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162" w:rsidRPr="00517162" w:rsidRDefault="00517162" w:rsidP="00517162">
      <w:pPr>
        <w:jc w:val="both"/>
        <w:rPr>
          <w:rFonts w:eastAsia="Arial Unicode MS" w:cs="Arial"/>
          <w:b/>
          <w:sz w:val="23"/>
          <w:szCs w:val="22"/>
        </w:rPr>
      </w:pPr>
      <w:r w:rsidRPr="00517162">
        <w:rPr>
          <w:rFonts w:eastAsia="Arial Unicode MS" w:cs="Arial"/>
          <w:b/>
          <w:sz w:val="23"/>
          <w:szCs w:val="22"/>
        </w:rPr>
        <w:t>THE DEPARTMENT OF EDUCATION</w:t>
      </w:r>
    </w:p>
    <w:p w:rsidR="00517162" w:rsidRPr="00517162" w:rsidRDefault="00517162" w:rsidP="00517162">
      <w:pPr>
        <w:jc w:val="both"/>
        <w:rPr>
          <w:rFonts w:eastAsia="Arial Unicode MS" w:cs="Arial"/>
          <w:sz w:val="23"/>
          <w:szCs w:val="22"/>
        </w:rPr>
      </w:pPr>
    </w:p>
    <w:p w:rsidR="00517162" w:rsidRPr="00517162" w:rsidRDefault="00517162" w:rsidP="00517162">
      <w:pPr>
        <w:jc w:val="both"/>
        <w:rPr>
          <w:rFonts w:cs="Arial"/>
          <w:color w:val="231F20"/>
          <w:sz w:val="23"/>
          <w:szCs w:val="22"/>
        </w:rPr>
      </w:pPr>
      <w:r w:rsidRPr="00517162">
        <w:rPr>
          <w:rFonts w:eastAsia="Arial Unicode MS" w:cs="Arial"/>
          <w:sz w:val="23"/>
          <w:szCs w:val="22"/>
        </w:rPr>
        <w:t xml:space="preserve">The Department of Education is a thriving research-led and practitioner-orientated community that has links with a wide range of schools and other educational institutions in the United Kingdom and throughout the world. </w:t>
      </w:r>
      <w:r w:rsidRPr="00517162">
        <w:rPr>
          <w:rFonts w:cs="Arial"/>
          <w:color w:val="231F20"/>
          <w:sz w:val="23"/>
          <w:szCs w:val="22"/>
        </w:rPr>
        <w:t>The latest Research Assessment Exercise judged 85% of its research output to be of a quality internationally recognised as world leading, in terms of its originality, significance and rigour. At the Institutional Audit in 2008, the Quality Assurance Agency gave the University as a whole the highest rating ‘confidence’, indicating rigorous, effective and consistent mechanisms for the management of academic standards and the quality of learning opportunities for students. The Department of Education offers BA degrees of Childhood, Youth &amp; Education, and Sport &amp; Social Sciences, as well as a foundation degree in Sports Performance which can lead into the BSc in Sport (Sports Performance). At Masters level three taught programmes are offered: the MA in Education, MA in Coach Education &amp; Sports Development, and the MA in TESOL, as well as two research Masters: the Master of Research (</w:t>
      </w:r>
      <w:proofErr w:type="spellStart"/>
      <w:r w:rsidRPr="00517162">
        <w:rPr>
          <w:rFonts w:cs="Arial"/>
          <w:color w:val="231F20"/>
          <w:sz w:val="23"/>
          <w:szCs w:val="22"/>
        </w:rPr>
        <w:t>MRes</w:t>
      </w:r>
      <w:proofErr w:type="spellEnd"/>
      <w:r w:rsidRPr="00517162">
        <w:rPr>
          <w:rFonts w:cs="Arial"/>
          <w:color w:val="231F20"/>
          <w:sz w:val="23"/>
          <w:szCs w:val="22"/>
        </w:rPr>
        <w:t xml:space="preserve">) and Master of Philosophy (MPhil). Two doctorates are offered: the </w:t>
      </w:r>
      <w:r w:rsidRPr="00517162">
        <w:rPr>
          <w:rFonts w:eastAsia="Arial Unicode MS" w:cs="Arial"/>
          <w:sz w:val="23"/>
          <w:szCs w:val="22"/>
        </w:rPr>
        <w:t>Doctor of Philosophy (PhD) and Doctor of Education (</w:t>
      </w:r>
      <w:proofErr w:type="spellStart"/>
      <w:r w:rsidRPr="00517162">
        <w:rPr>
          <w:rFonts w:eastAsia="Arial Unicode MS" w:cs="Arial"/>
          <w:sz w:val="23"/>
          <w:szCs w:val="22"/>
        </w:rPr>
        <w:t>EdD</w:t>
      </w:r>
      <w:proofErr w:type="spellEnd"/>
      <w:r w:rsidRPr="00517162">
        <w:rPr>
          <w:rFonts w:eastAsia="Arial Unicode MS" w:cs="Arial"/>
          <w:sz w:val="23"/>
          <w:szCs w:val="22"/>
        </w:rPr>
        <w:t>).</w:t>
      </w:r>
    </w:p>
    <w:p w:rsidR="00517162" w:rsidRPr="00517162" w:rsidRDefault="00517162" w:rsidP="00517162">
      <w:pPr>
        <w:jc w:val="both"/>
        <w:rPr>
          <w:rFonts w:cs="Arial"/>
          <w:color w:val="231F20"/>
          <w:sz w:val="23"/>
          <w:szCs w:val="22"/>
        </w:rPr>
      </w:pPr>
    </w:p>
    <w:p w:rsidR="00517162" w:rsidRPr="00517162" w:rsidRDefault="00517162" w:rsidP="00517162">
      <w:pPr>
        <w:jc w:val="both"/>
        <w:rPr>
          <w:rFonts w:eastAsia="Arial Unicode MS" w:cs="Arial"/>
          <w:b/>
          <w:sz w:val="23"/>
          <w:szCs w:val="22"/>
        </w:rPr>
      </w:pPr>
      <w:r w:rsidRPr="00517162">
        <w:rPr>
          <w:rFonts w:eastAsia="Arial Unicode MS" w:cs="Arial"/>
          <w:b/>
          <w:sz w:val="23"/>
          <w:szCs w:val="22"/>
        </w:rPr>
        <w:t>TEACHING PROGRAMMES</w:t>
      </w:r>
    </w:p>
    <w:p w:rsidR="00517162" w:rsidRPr="00517162" w:rsidRDefault="00517162" w:rsidP="00517162">
      <w:pPr>
        <w:jc w:val="both"/>
        <w:rPr>
          <w:rFonts w:eastAsia="Arial Unicode MS" w:cs="Arial"/>
          <w:sz w:val="23"/>
          <w:szCs w:val="22"/>
        </w:rPr>
      </w:pPr>
    </w:p>
    <w:p w:rsidR="00517162" w:rsidRPr="00517162" w:rsidRDefault="00517162" w:rsidP="00517162">
      <w:pPr>
        <w:jc w:val="both"/>
        <w:rPr>
          <w:rFonts w:eastAsia="Arial Unicode MS" w:cs="Arial"/>
          <w:b/>
          <w:sz w:val="23"/>
          <w:szCs w:val="22"/>
        </w:rPr>
      </w:pPr>
      <w:r w:rsidRPr="00517162">
        <w:rPr>
          <w:rFonts w:eastAsia="Arial Unicode MS" w:cs="Arial"/>
          <w:b/>
          <w:sz w:val="23"/>
          <w:szCs w:val="22"/>
        </w:rPr>
        <w:t>Postgraduate Certificate in Education – The PGCE in Partnership</w:t>
      </w:r>
    </w:p>
    <w:p w:rsidR="00517162" w:rsidRPr="00517162" w:rsidRDefault="00517162" w:rsidP="00517162">
      <w:pPr>
        <w:jc w:val="both"/>
        <w:rPr>
          <w:rFonts w:eastAsia="Arial Unicode MS" w:cs="Arial"/>
          <w:sz w:val="23"/>
          <w:szCs w:val="22"/>
        </w:rPr>
      </w:pPr>
    </w:p>
    <w:p w:rsidR="00517162" w:rsidRPr="00517162" w:rsidRDefault="00517162" w:rsidP="00517162">
      <w:pPr>
        <w:jc w:val="both"/>
        <w:rPr>
          <w:rFonts w:eastAsia="Arial Unicode MS" w:cs="Arial"/>
          <w:sz w:val="23"/>
          <w:szCs w:val="22"/>
        </w:rPr>
      </w:pPr>
      <w:r w:rsidRPr="00517162">
        <w:rPr>
          <w:rFonts w:eastAsia="Arial Unicode MS" w:cs="Arial"/>
          <w:sz w:val="23"/>
          <w:szCs w:val="22"/>
        </w:rPr>
        <w:t>The one-year PGCE course has a current enrolment of over 120 students. The following subjects are offered at secondary level; English, history, computer science, modern foreign languages, mathematics, physical education, and science. English is also offered for middle years. In addition, the Department validates the SCITT programmes in Swindon and Bournemouth.</w:t>
      </w:r>
    </w:p>
    <w:p w:rsidR="00517162" w:rsidRPr="00517162" w:rsidRDefault="00517162" w:rsidP="00517162">
      <w:pPr>
        <w:jc w:val="both"/>
        <w:rPr>
          <w:rFonts w:eastAsia="Arial Unicode MS" w:cs="Arial"/>
          <w:sz w:val="23"/>
          <w:szCs w:val="22"/>
        </w:rPr>
      </w:pPr>
    </w:p>
    <w:p w:rsidR="00517162" w:rsidRPr="00517162" w:rsidRDefault="00517162" w:rsidP="00517162">
      <w:pPr>
        <w:jc w:val="both"/>
        <w:rPr>
          <w:rFonts w:eastAsia="Arial Unicode MS" w:cs="Arial"/>
          <w:b/>
          <w:sz w:val="23"/>
          <w:szCs w:val="22"/>
        </w:rPr>
      </w:pPr>
      <w:r w:rsidRPr="00517162">
        <w:rPr>
          <w:rFonts w:eastAsia="Arial Unicode MS" w:cs="Arial"/>
          <w:b/>
          <w:sz w:val="23"/>
          <w:szCs w:val="22"/>
        </w:rPr>
        <w:t>Undergraduate Programmes</w:t>
      </w:r>
    </w:p>
    <w:p w:rsidR="00517162" w:rsidRPr="00517162" w:rsidRDefault="00517162" w:rsidP="00517162">
      <w:pPr>
        <w:jc w:val="both"/>
        <w:rPr>
          <w:rFonts w:eastAsia="Arial Unicode MS" w:cs="Arial"/>
          <w:sz w:val="23"/>
          <w:szCs w:val="22"/>
        </w:rPr>
      </w:pPr>
    </w:p>
    <w:p w:rsidR="00517162" w:rsidRPr="00517162" w:rsidRDefault="00517162" w:rsidP="00517162">
      <w:pPr>
        <w:pStyle w:val="NormalWeb"/>
        <w:spacing w:before="0" w:beforeAutospacing="0" w:after="0" w:afterAutospacing="0"/>
        <w:jc w:val="both"/>
        <w:rPr>
          <w:rFonts w:ascii="Arial" w:hAnsi="Arial" w:cs="Arial"/>
          <w:sz w:val="23"/>
          <w:szCs w:val="22"/>
        </w:rPr>
      </w:pPr>
      <w:r w:rsidRPr="00517162">
        <w:rPr>
          <w:rFonts w:ascii="Arial" w:hAnsi="Arial" w:cs="Arial"/>
          <w:sz w:val="23"/>
          <w:szCs w:val="22"/>
        </w:rPr>
        <w:t xml:space="preserve">Since 2001 the Department has offered an innovative BA degree programme in Sport and Social Sciences, which </w:t>
      </w:r>
      <w:proofErr w:type="gramStart"/>
      <w:r w:rsidRPr="00517162">
        <w:rPr>
          <w:rFonts w:ascii="Arial" w:hAnsi="Arial" w:cs="Arial"/>
          <w:sz w:val="23"/>
          <w:szCs w:val="22"/>
        </w:rPr>
        <w:t>is</w:t>
      </w:r>
      <w:proofErr w:type="gramEnd"/>
      <w:r w:rsidRPr="00517162">
        <w:rPr>
          <w:rFonts w:ascii="Arial" w:hAnsi="Arial" w:cs="Arial"/>
          <w:sz w:val="23"/>
          <w:szCs w:val="22"/>
        </w:rPr>
        <w:t xml:space="preserve"> attractive to a wide range of students who wish to pursue their studies in sport from a social sciences perspective. The Foundation degree in Sport (Sports Performance) is intended for athletes who wish to combine academic study and sports training. It is a two year programme, with the option of continuing onto the BSc in Sport (Sports Performance). In 2008 a new programme (the BA in Childhood, Youth and Education Studies) was developed in conjunction with the university’s Department of Psychology. The Department also offers a range of units to undergraduates of other university departments. These units cover effective learning in higher education, learning theory, education in society, educational psychology and science education. </w:t>
      </w:r>
    </w:p>
    <w:p w:rsidR="00517162" w:rsidRPr="00517162" w:rsidRDefault="00517162" w:rsidP="00517162">
      <w:pPr>
        <w:jc w:val="both"/>
        <w:rPr>
          <w:rFonts w:cs="Arial"/>
          <w:color w:val="231F20"/>
          <w:sz w:val="23"/>
          <w:szCs w:val="22"/>
        </w:rPr>
      </w:pPr>
    </w:p>
    <w:p w:rsidR="00517162" w:rsidRPr="00517162" w:rsidRDefault="00517162" w:rsidP="00517162">
      <w:pPr>
        <w:jc w:val="both"/>
        <w:rPr>
          <w:rFonts w:eastAsia="Arial Unicode MS" w:cs="Arial"/>
          <w:b/>
          <w:sz w:val="23"/>
          <w:szCs w:val="22"/>
        </w:rPr>
      </w:pPr>
      <w:r w:rsidRPr="00517162">
        <w:rPr>
          <w:rFonts w:eastAsia="Arial Unicode MS" w:cs="Arial"/>
          <w:b/>
          <w:sz w:val="23"/>
          <w:szCs w:val="22"/>
        </w:rPr>
        <w:t>MA Programmes</w:t>
      </w:r>
    </w:p>
    <w:p w:rsidR="00517162" w:rsidRPr="00517162" w:rsidRDefault="00517162" w:rsidP="00517162">
      <w:pPr>
        <w:jc w:val="both"/>
        <w:rPr>
          <w:rFonts w:eastAsia="Arial Unicode MS" w:cs="Arial"/>
          <w:sz w:val="23"/>
          <w:szCs w:val="22"/>
        </w:rPr>
      </w:pPr>
    </w:p>
    <w:p w:rsidR="00517162" w:rsidRPr="00517162" w:rsidRDefault="00517162" w:rsidP="00517162">
      <w:pPr>
        <w:jc w:val="both"/>
        <w:rPr>
          <w:rFonts w:eastAsia="Arial Unicode MS" w:cs="Arial"/>
          <w:sz w:val="23"/>
          <w:szCs w:val="22"/>
        </w:rPr>
      </w:pPr>
      <w:r w:rsidRPr="00517162">
        <w:rPr>
          <w:rFonts w:eastAsia="Arial Unicode MS" w:cs="Arial"/>
          <w:sz w:val="23"/>
          <w:szCs w:val="22"/>
        </w:rPr>
        <w:t xml:space="preserve">There are currently three MA programmes: the MA TESOL, the MA in Education, and the MA in Coach Education and Sports Development. These degrees are awarded for the satisfactory completion of five units of study plus a 15,000 word dissertation. </w:t>
      </w:r>
    </w:p>
    <w:p w:rsidR="00517162" w:rsidRPr="00517162" w:rsidRDefault="00517162" w:rsidP="00517162">
      <w:pPr>
        <w:jc w:val="both"/>
        <w:rPr>
          <w:rFonts w:eastAsia="Arial Unicode MS" w:cs="Arial"/>
          <w:sz w:val="23"/>
          <w:szCs w:val="22"/>
        </w:rPr>
      </w:pPr>
    </w:p>
    <w:p w:rsidR="00517162" w:rsidRPr="00517162" w:rsidRDefault="00517162" w:rsidP="00517162">
      <w:pPr>
        <w:jc w:val="both"/>
        <w:rPr>
          <w:rFonts w:eastAsia="Arial Unicode MS" w:cs="Arial"/>
          <w:sz w:val="23"/>
          <w:szCs w:val="22"/>
        </w:rPr>
      </w:pPr>
      <w:r w:rsidRPr="00517162">
        <w:rPr>
          <w:rFonts w:eastAsia="Arial Unicode MS" w:cs="Arial"/>
          <w:sz w:val="23"/>
          <w:szCs w:val="22"/>
        </w:rPr>
        <w:t>Study within the MA TESOL programme can lead to one of three qualifications: Master of Arts (MA) in Teaching English to Speakers of Other Languages, the Postgraduate Diploma in Education and the Postgraduate Certificate in Educational Studies. 45 full-time students are currently enrolled on the MA TESOL programme.</w:t>
      </w:r>
    </w:p>
    <w:p w:rsidR="00517162" w:rsidRPr="00517162" w:rsidRDefault="00517162" w:rsidP="00517162">
      <w:pPr>
        <w:jc w:val="both"/>
        <w:rPr>
          <w:rFonts w:eastAsia="Arial Unicode MS" w:cs="Arial"/>
          <w:sz w:val="23"/>
          <w:szCs w:val="22"/>
        </w:rPr>
      </w:pPr>
    </w:p>
    <w:p w:rsidR="00517162" w:rsidRPr="00517162" w:rsidRDefault="00517162" w:rsidP="00517162">
      <w:pPr>
        <w:jc w:val="both"/>
        <w:rPr>
          <w:rFonts w:eastAsia="Arial Unicode MS" w:cs="Arial"/>
          <w:sz w:val="23"/>
          <w:szCs w:val="22"/>
        </w:rPr>
      </w:pPr>
      <w:r w:rsidRPr="00517162">
        <w:rPr>
          <w:rFonts w:eastAsia="Arial Unicode MS" w:cs="Arial"/>
          <w:sz w:val="23"/>
          <w:szCs w:val="22"/>
        </w:rPr>
        <w:t xml:space="preserve">Some 800 students worldwide are enrolled in the Department’s other MA programmes, many on a part-time basis. An agreement with the International Baccalaureate (IB) organisation allows experienced teachers of one of the IB programmes to work towards the award of IB Educator Certificates in conjunction with study on the MA in Education programme. In the academic year 2012/13, named degrees (in Educational Leadership &amp; Management, International Education, and Learning &amp; Teaching) may be awarded for particular combinations of units of the MA in Education, plus a dissertation grounded in the specialist area of the degree. </w:t>
      </w:r>
    </w:p>
    <w:p w:rsidR="00517162" w:rsidRPr="00517162" w:rsidRDefault="00517162" w:rsidP="00517162">
      <w:pPr>
        <w:jc w:val="both"/>
        <w:rPr>
          <w:rFonts w:cs="Arial"/>
          <w:color w:val="231F20"/>
          <w:sz w:val="23"/>
          <w:szCs w:val="22"/>
        </w:rPr>
      </w:pPr>
    </w:p>
    <w:p w:rsidR="00517162" w:rsidRPr="00517162" w:rsidRDefault="00517162" w:rsidP="00517162">
      <w:pPr>
        <w:pStyle w:val="Heading1"/>
        <w:jc w:val="both"/>
        <w:rPr>
          <w:rFonts w:ascii="Arial" w:eastAsia="Arial Unicode MS" w:hAnsi="Arial" w:cs="Arial"/>
          <w:b/>
          <w:sz w:val="23"/>
          <w:szCs w:val="22"/>
          <w:u w:val="none"/>
        </w:rPr>
      </w:pPr>
      <w:r w:rsidRPr="00517162">
        <w:rPr>
          <w:rFonts w:ascii="Arial" w:eastAsia="Arial Unicode MS" w:hAnsi="Arial" w:cs="Arial"/>
          <w:b/>
          <w:sz w:val="23"/>
          <w:szCs w:val="22"/>
          <w:u w:val="none"/>
        </w:rPr>
        <w:t>Research</w:t>
      </w:r>
    </w:p>
    <w:p w:rsidR="00517162" w:rsidRPr="00517162" w:rsidRDefault="00517162" w:rsidP="00517162">
      <w:pPr>
        <w:rPr>
          <w:rFonts w:eastAsia="Arial Unicode MS"/>
          <w:sz w:val="23"/>
          <w:lang w:eastAsia="en-US"/>
        </w:rPr>
      </w:pPr>
    </w:p>
    <w:p w:rsidR="00517162" w:rsidRPr="00517162" w:rsidRDefault="00517162" w:rsidP="00517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Arial Unicode MS" w:cs="Arial"/>
          <w:color w:val="000000"/>
          <w:sz w:val="23"/>
          <w:szCs w:val="22"/>
          <w:lang w:bidi="x-none"/>
        </w:rPr>
      </w:pPr>
      <w:r w:rsidRPr="00517162">
        <w:rPr>
          <w:rFonts w:eastAsia="Arial Unicode MS" w:cs="Arial"/>
          <w:color w:val="000000"/>
          <w:sz w:val="23"/>
          <w:szCs w:val="22"/>
          <w:lang w:bidi="x-none"/>
        </w:rPr>
        <w:t>Researchers in the Department of Education are committed to a multidisciplinary approach to education. The strong practical and policy focus that characterises the Department’s work has increasingly been enhanced through its position as one of the departments of the Faculty of Humanities and Social Sciences.</w:t>
      </w:r>
    </w:p>
    <w:p w:rsidR="00517162" w:rsidRPr="00517162" w:rsidRDefault="00517162" w:rsidP="00517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Arial Unicode MS" w:cs="Arial"/>
          <w:color w:val="000000"/>
          <w:sz w:val="23"/>
          <w:szCs w:val="22"/>
          <w:lang w:bidi="x-none"/>
        </w:rPr>
      </w:pPr>
    </w:p>
    <w:p w:rsidR="00517162" w:rsidRPr="00517162" w:rsidRDefault="00517162" w:rsidP="00517162">
      <w:pPr>
        <w:widowControl w:val="0"/>
        <w:tabs>
          <w:tab w:val="left" w:pos="220"/>
        </w:tabs>
        <w:autoSpaceDE w:val="0"/>
        <w:autoSpaceDN w:val="0"/>
        <w:adjustRightInd w:val="0"/>
        <w:ind w:right="-8"/>
        <w:jc w:val="both"/>
        <w:rPr>
          <w:rFonts w:cs="Arial"/>
          <w:sz w:val="23"/>
          <w:szCs w:val="22"/>
          <w:u w:val="single"/>
        </w:rPr>
      </w:pPr>
      <w:r w:rsidRPr="00517162">
        <w:rPr>
          <w:rFonts w:eastAsia="Arial Unicode MS" w:cs="Arial"/>
          <w:color w:val="000000"/>
          <w:sz w:val="23"/>
          <w:szCs w:val="22"/>
          <w:lang w:bidi="x-none"/>
        </w:rPr>
        <w:t xml:space="preserve">The Department of Education is committed to a broad coverage of substantive areas of interest and methodological orientations. Three research groups provide the focus for research activity within the Department: </w:t>
      </w:r>
      <w:r w:rsidRPr="00517162">
        <w:rPr>
          <w:sz w:val="23"/>
        </w:rPr>
        <w:t>Globalisation, International Education, Policy &amp; Organisation (led by Professor Hugh Lauder), Philosophy, Language &amp; Educational Practices (led by Professor Andy Stables) and Physical Cultural Studies (led by Dr Mike Silk).</w:t>
      </w:r>
      <w:r w:rsidRPr="00517162">
        <w:rPr>
          <w:rFonts w:cs="Arial"/>
          <w:sz w:val="23"/>
          <w:szCs w:val="22"/>
        </w:rPr>
        <w:t xml:space="preserve"> The groups </w:t>
      </w:r>
      <w:r w:rsidRPr="00517162">
        <w:rPr>
          <w:rFonts w:eastAsia="Arial Unicode MS" w:cs="Arial"/>
          <w:sz w:val="23"/>
          <w:szCs w:val="22"/>
        </w:rPr>
        <w:t xml:space="preserve">provide outreach roles in knowledge transfer and the dissemination of our work to practitioners, research institutes, </w:t>
      </w:r>
      <w:proofErr w:type="gramStart"/>
      <w:r w:rsidRPr="00517162">
        <w:rPr>
          <w:rFonts w:eastAsia="Arial Unicode MS" w:cs="Arial"/>
          <w:sz w:val="23"/>
          <w:szCs w:val="22"/>
        </w:rPr>
        <w:t>businesses</w:t>
      </w:r>
      <w:proofErr w:type="gramEnd"/>
      <w:r w:rsidRPr="00517162">
        <w:rPr>
          <w:rFonts w:eastAsia="Arial Unicode MS" w:cs="Arial"/>
          <w:sz w:val="23"/>
          <w:szCs w:val="22"/>
        </w:rPr>
        <w:t xml:space="preserve">, national and local government, the EU, overseas governments, international agencies, charities and NGOs. Two journals are edited by members of the Department: the </w:t>
      </w:r>
      <w:r w:rsidRPr="00517162">
        <w:rPr>
          <w:rFonts w:eastAsia="Arial Unicode MS" w:cs="Arial"/>
          <w:i/>
          <w:sz w:val="23"/>
          <w:szCs w:val="22"/>
        </w:rPr>
        <w:t>Journal of Education and Work</w:t>
      </w:r>
      <w:r w:rsidRPr="00517162">
        <w:rPr>
          <w:rFonts w:eastAsia="Arial Unicode MS" w:cs="Arial"/>
          <w:sz w:val="23"/>
          <w:szCs w:val="22"/>
        </w:rPr>
        <w:t xml:space="preserve"> (Editor Professor Hugh Lauder) and the </w:t>
      </w:r>
      <w:r w:rsidRPr="00517162">
        <w:rPr>
          <w:rFonts w:eastAsia="Arial Unicode MS" w:cs="Arial"/>
          <w:i/>
          <w:sz w:val="23"/>
          <w:szCs w:val="22"/>
        </w:rPr>
        <w:t xml:space="preserve">Journal of Research in International Education </w:t>
      </w:r>
      <w:r w:rsidRPr="00517162">
        <w:rPr>
          <w:rFonts w:eastAsia="Arial Unicode MS" w:cs="Arial"/>
          <w:sz w:val="23"/>
          <w:szCs w:val="22"/>
        </w:rPr>
        <w:t>(Editor Dr Mary Hayden).</w:t>
      </w:r>
    </w:p>
    <w:p w:rsidR="00517162" w:rsidRPr="00517162" w:rsidRDefault="00517162" w:rsidP="00517162">
      <w:pPr>
        <w:autoSpaceDE w:val="0"/>
        <w:autoSpaceDN w:val="0"/>
        <w:adjustRightInd w:val="0"/>
        <w:ind w:right="-6"/>
        <w:jc w:val="both"/>
        <w:rPr>
          <w:rFonts w:eastAsia="Arial Unicode MS" w:cs="Arial"/>
          <w:sz w:val="23"/>
          <w:szCs w:val="22"/>
          <w:u w:val="single"/>
        </w:rPr>
      </w:pPr>
    </w:p>
    <w:p w:rsidR="00517162" w:rsidRPr="00517162" w:rsidRDefault="00517162" w:rsidP="00517162">
      <w:pPr>
        <w:pStyle w:val="Heading1"/>
        <w:ind w:right="-6"/>
        <w:jc w:val="both"/>
        <w:rPr>
          <w:rFonts w:ascii="Arial" w:eastAsia="Arial Unicode MS" w:hAnsi="Arial" w:cs="Arial"/>
          <w:sz w:val="23"/>
          <w:szCs w:val="22"/>
          <w:u w:val="none"/>
        </w:rPr>
      </w:pPr>
      <w:r w:rsidRPr="00517162">
        <w:rPr>
          <w:rFonts w:ascii="Arial" w:eastAsia="Arial Unicode MS" w:hAnsi="Arial" w:cs="Arial"/>
          <w:sz w:val="23"/>
          <w:szCs w:val="22"/>
          <w:u w:val="none"/>
        </w:rPr>
        <w:t xml:space="preserve">Most staff of the Department </w:t>
      </w:r>
      <w:proofErr w:type="gramStart"/>
      <w:r w:rsidRPr="00517162">
        <w:rPr>
          <w:rFonts w:ascii="Arial" w:eastAsia="Arial Unicode MS" w:hAnsi="Arial" w:cs="Arial"/>
          <w:sz w:val="23"/>
          <w:szCs w:val="22"/>
          <w:u w:val="none"/>
        </w:rPr>
        <w:t>are</w:t>
      </w:r>
      <w:proofErr w:type="gramEnd"/>
      <w:r w:rsidRPr="00517162">
        <w:rPr>
          <w:rFonts w:ascii="Arial" w:eastAsia="Arial Unicode MS" w:hAnsi="Arial" w:cs="Arial"/>
          <w:sz w:val="23"/>
          <w:szCs w:val="22"/>
          <w:u w:val="none"/>
        </w:rPr>
        <w:t xml:space="preserve"> research-active, and are expected to publish regularly and frequently. Much of the research undertaken informs teaching programmes and pedagogy. Currently, over 170 full-time and part-time students are enrolled for research degrees (</w:t>
      </w:r>
      <w:proofErr w:type="spellStart"/>
      <w:r w:rsidRPr="00517162">
        <w:rPr>
          <w:rFonts w:ascii="Arial" w:eastAsia="Arial Unicode MS" w:hAnsi="Arial" w:cs="Arial"/>
          <w:sz w:val="23"/>
          <w:szCs w:val="22"/>
          <w:u w:val="none"/>
        </w:rPr>
        <w:t>MRes</w:t>
      </w:r>
      <w:proofErr w:type="spellEnd"/>
      <w:r w:rsidRPr="00517162">
        <w:rPr>
          <w:rFonts w:ascii="Arial" w:eastAsia="Arial Unicode MS" w:hAnsi="Arial" w:cs="Arial"/>
          <w:sz w:val="23"/>
          <w:szCs w:val="22"/>
          <w:u w:val="none"/>
        </w:rPr>
        <w:t xml:space="preserve">, PhD and </w:t>
      </w:r>
      <w:proofErr w:type="spellStart"/>
      <w:r w:rsidRPr="00517162">
        <w:rPr>
          <w:rFonts w:ascii="Arial" w:eastAsia="Arial Unicode MS" w:hAnsi="Arial" w:cs="Arial"/>
          <w:sz w:val="23"/>
          <w:szCs w:val="22"/>
          <w:u w:val="none"/>
        </w:rPr>
        <w:t>EdD</w:t>
      </w:r>
      <w:proofErr w:type="spellEnd"/>
      <w:r w:rsidRPr="00517162">
        <w:rPr>
          <w:rFonts w:ascii="Arial" w:eastAsia="Arial Unicode MS" w:hAnsi="Arial" w:cs="Arial"/>
          <w:sz w:val="23"/>
          <w:szCs w:val="22"/>
          <w:u w:val="none"/>
        </w:rPr>
        <w:t xml:space="preserve">), and this aspect of the Department’s work continues to grow strongly. Research students have departmental accommodation, and support for students is co-ordinated through an office whose </w:t>
      </w:r>
      <w:proofErr w:type="gramStart"/>
      <w:r w:rsidRPr="00517162">
        <w:rPr>
          <w:rFonts w:ascii="Arial" w:eastAsia="Arial Unicode MS" w:hAnsi="Arial" w:cs="Arial"/>
          <w:sz w:val="23"/>
          <w:szCs w:val="22"/>
          <w:u w:val="none"/>
        </w:rPr>
        <w:t>staff work</w:t>
      </w:r>
      <w:proofErr w:type="gramEnd"/>
      <w:r w:rsidRPr="00517162">
        <w:rPr>
          <w:rFonts w:ascii="Arial" w:eastAsia="Arial Unicode MS" w:hAnsi="Arial" w:cs="Arial"/>
          <w:sz w:val="23"/>
          <w:szCs w:val="22"/>
          <w:u w:val="none"/>
        </w:rPr>
        <w:t xml:space="preserve"> closely with the Directors of Studies for the programmes. The Department is, through its membership of the Faculty of Humanities and Social Sciences, part of the ESRC Doctoral Training Centre in the South West. The PhD programme is offered in both full- and part-time mode in the range of academic areas covered by staff in the Department. The </w:t>
      </w:r>
      <w:proofErr w:type="spellStart"/>
      <w:r w:rsidRPr="00517162">
        <w:rPr>
          <w:rFonts w:ascii="Arial" w:eastAsia="Arial Unicode MS" w:hAnsi="Arial" w:cs="Arial"/>
          <w:sz w:val="23"/>
          <w:szCs w:val="22"/>
          <w:u w:val="none"/>
        </w:rPr>
        <w:t>MRes</w:t>
      </w:r>
      <w:proofErr w:type="spellEnd"/>
      <w:r w:rsidRPr="00517162">
        <w:rPr>
          <w:rFonts w:ascii="Arial" w:eastAsia="Arial Unicode MS" w:hAnsi="Arial" w:cs="Arial"/>
          <w:sz w:val="23"/>
          <w:szCs w:val="22"/>
          <w:u w:val="none"/>
        </w:rPr>
        <w:t xml:space="preserve"> is a one-year full-time research training programme run in co-operation with other departments in the Faculty of Humanities and Social Sciences. The </w:t>
      </w:r>
      <w:proofErr w:type="spellStart"/>
      <w:r w:rsidRPr="00517162">
        <w:rPr>
          <w:rFonts w:ascii="Arial" w:eastAsia="Arial Unicode MS" w:hAnsi="Arial" w:cs="Arial"/>
          <w:sz w:val="23"/>
          <w:szCs w:val="22"/>
          <w:u w:val="none"/>
        </w:rPr>
        <w:t>EdD</w:t>
      </w:r>
      <w:proofErr w:type="spellEnd"/>
      <w:r w:rsidRPr="00517162">
        <w:rPr>
          <w:rFonts w:ascii="Arial" w:eastAsia="Arial Unicode MS" w:hAnsi="Arial" w:cs="Arial"/>
          <w:sz w:val="23"/>
          <w:szCs w:val="22"/>
          <w:u w:val="none"/>
        </w:rPr>
        <w:t xml:space="preserve"> degree comprises four tutored units that are followed by a 40,000 word research thesis. Two units are compulsory (Educational </w:t>
      </w:r>
      <w:r w:rsidRPr="00517162">
        <w:rPr>
          <w:rFonts w:ascii="Arial" w:hAnsi="Arial" w:cs="Arial"/>
          <w:sz w:val="23"/>
          <w:szCs w:val="22"/>
          <w:u w:val="none"/>
        </w:rPr>
        <w:t>Research: Philosophy &amp; Practice, and</w:t>
      </w:r>
      <w:r w:rsidRPr="00517162">
        <w:rPr>
          <w:rFonts w:ascii="Arial" w:eastAsia="Arial Unicode MS" w:hAnsi="Arial" w:cs="Arial"/>
          <w:sz w:val="23"/>
          <w:szCs w:val="22"/>
          <w:u w:val="none"/>
        </w:rPr>
        <w:t xml:space="preserve"> Educational Policy) and two are chosen from units offered by the Department’s research groups. Units are offered in intensive study weeks in Bath, and some are available through programmes of directed learning. </w:t>
      </w:r>
    </w:p>
    <w:p w:rsidR="00517162" w:rsidRPr="00517162" w:rsidRDefault="00517162" w:rsidP="00517162">
      <w:pPr>
        <w:ind w:right="360"/>
        <w:jc w:val="both"/>
        <w:rPr>
          <w:rFonts w:eastAsia="Arial Unicode MS" w:cs="Arial"/>
          <w:sz w:val="23"/>
          <w:szCs w:val="22"/>
        </w:rPr>
      </w:pPr>
    </w:p>
    <w:p w:rsidR="00517162" w:rsidRDefault="00517162" w:rsidP="00517162">
      <w:pPr>
        <w:widowControl w:val="0"/>
        <w:autoSpaceDE w:val="0"/>
        <w:autoSpaceDN w:val="0"/>
        <w:adjustRightInd w:val="0"/>
        <w:jc w:val="both"/>
        <w:rPr>
          <w:rFonts w:cs="Arial"/>
          <w:color w:val="262626"/>
          <w:sz w:val="23"/>
          <w:szCs w:val="22"/>
          <w:lang w:val="en-US"/>
        </w:rPr>
      </w:pPr>
      <w:r w:rsidRPr="00517162">
        <w:rPr>
          <w:rFonts w:eastAsia="Arial Unicode MS" w:cs="Arial"/>
          <w:sz w:val="23"/>
          <w:szCs w:val="22"/>
        </w:rPr>
        <w:t>The Department incorporates a strong group of academics focused on the social science of sport. The @</w:t>
      </w:r>
      <w:proofErr w:type="spellStart"/>
      <w:r w:rsidRPr="00517162">
        <w:rPr>
          <w:rFonts w:eastAsia="Arial Unicode MS" w:cs="Arial"/>
          <w:sz w:val="23"/>
          <w:szCs w:val="22"/>
        </w:rPr>
        <w:t>pcsbath</w:t>
      </w:r>
      <w:proofErr w:type="spellEnd"/>
      <w:r w:rsidRPr="00517162">
        <w:rPr>
          <w:rFonts w:eastAsia="Arial Unicode MS" w:cs="Arial"/>
          <w:sz w:val="23"/>
          <w:szCs w:val="22"/>
        </w:rPr>
        <w:t xml:space="preserve"> group </w:t>
      </w:r>
      <w:r w:rsidRPr="00517162">
        <w:rPr>
          <w:rFonts w:cs="Arial"/>
          <w:color w:val="262626"/>
          <w:sz w:val="23"/>
          <w:szCs w:val="22"/>
          <w:lang w:val="en-US"/>
        </w:rPr>
        <w:t xml:space="preserve">are devoted to the contextually based understanding of the corporeal practices, discourses, and subjectivities through which active bodies become organized, represented, and experienced in relation to </w:t>
      </w:r>
      <w:r>
        <w:rPr>
          <w:rFonts w:cs="Arial"/>
          <w:color w:val="262626"/>
          <w:sz w:val="23"/>
          <w:szCs w:val="22"/>
          <w:lang w:val="en-US"/>
        </w:rPr>
        <w:t>the operations of social power.</w:t>
      </w:r>
    </w:p>
    <w:p w:rsidR="00517162" w:rsidRPr="00517162" w:rsidRDefault="00517162" w:rsidP="00517162">
      <w:pPr>
        <w:widowControl w:val="0"/>
        <w:autoSpaceDE w:val="0"/>
        <w:autoSpaceDN w:val="0"/>
        <w:adjustRightInd w:val="0"/>
        <w:jc w:val="both"/>
        <w:rPr>
          <w:rFonts w:cs="Arial"/>
          <w:color w:val="262626"/>
          <w:sz w:val="23"/>
          <w:szCs w:val="22"/>
          <w:lang w:val="en-US"/>
        </w:rPr>
      </w:pPr>
      <w:r w:rsidRPr="00517162">
        <w:rPr>
          <w:rFonts w:cs="Arial"/>
          <w:color w:val="262626"/>
          <w:sz w:val="23"/>
          <w:szCs w:val="22"/>
          <w:lang w:val="en-US"/>
        </w:rPr>
        <w:lastRenderedPageBreak/>
        <w:t xml:space="preserve">Given physical culture is both manifest and experienced in different forms, work in this group adopts a multi-method approach toward engaging the sporting empirical (including ethnography and </w:t>
      </w:r>
      <w:proofErr w:type="spellStart"/>
      <w:r w:rsidRPr="00517162">
        <w:rPr>
          <w:rFonts w:cs="Arial"/>
          <w:color w:val="262626"/>
          <w:sz w:val="23"/>
          <w:szCs w:val="22"/>
          <w:lang w:val="en-US"/>
        </w:rPr>
        <w:t>autoethnography</w:t>
      </w:r>
      <w:proofErr w:type="spellEnd"/>
      <w:r w:rsidRPr="00517162">
        <w:rPr>
          <w:rFonts w:cs="Arial"/>
          <w:color w:val="262626"/>
          <w:sz w:val="23"/>
          <w:szCs w:val="22"/>
          <w:lang w:val="en-US"/>
        </w:rPr>
        <w:t>, participant observation, discourse, policy and media analysis, and contextual analysis) and advance an equally fluid theoretical vocabulary, utilizing concepts and theories from a variety of disciplines (including cultural studies, psychology, policy analysis, education, pedagogy, economics, history, media studies, philosophy, sociology, and urban studies) in engaging and interpreting the particular aspect of physical culture under scrutiny. The group fosters close links with the SHES research group in the Department of Health; resulting in the production of interdisciplinary scholarship in sport, health, physical activity and the body. Activities at the University of Bath are generally grouped with the following five, inter-related and overlapping, areas:</w:t>
      </w:r>
    </w:p>
    <w:p w:rsidR="00517162" w:rsidRPr="00517162" w:rsidRDefault="00517162" w:rsidP="00517162">
      <w:pPr>
        <w:widowControl w:val="0"/>
        <w:autoSpaceDE w:val="0"/>
        <w:autoSpaceDN w:val="0"/>
        <w:adjustRightInd w:val="0"/>
        <w:rPr>
          <w:rFonts w:cs="Arial"/>
          <w:sz w:val="23"/>
          <w:szCs w:val="22"/>
          <w:lang w:val="en-US"/>
        </w:rPr>
      </w:pPr>
    </w:p>
    <w:p w:rsidR="00517162" w:rsidRPr="00517162" w:rsidRDefault="00517162" w:rsidP="00517162">
      <w:pPr>
        <w:widowControl w:val="0"/>
        <w:tabs>
          <w:tab w:val="left" w:pos="220"/>
          <w:tab w:val="left" w:pos="720"/>
        </w:tabs>
        <w:autoSpaceDE w:val="0"/>
        <w:autoSpaceDN w:val="0"/>
        <w:adjustRightInd w:val="0"/>
        <w:rPr>
          <w:rFonts w:cs="Arial"/>
          <w:sz w:val="23"/>
          <w:szCs w:val="22"/>
          <w:lang w:val="en-US"/>
        </w:rPr>
      </w:pPr>
      <w:r w:rsidRPr="00517162">
        <w:rPr>
          <w:rFonts w:cs="Arial"/>
          <w:sz w:val="23"/>
          <w:szCs w:val="22"/>
          <w:lang w:val="en-US"/>
        </w:rPr>
        <w:t>1. Sport, the Body &amp; Society</w:t>
      </w:r>
    </w:p>
    <w:p w:rsidR="00517162" w:rsidRPr="00517162" w:rsidRDefault="00517162" w:rsidP="00517162">
      <w:pPr>
        <w:widowControl w:val="0"/>
        <w:tabs>
          <w:tab w:val="left" w:pos="220"/>
          <w:tab w:val="left" w:pos="720"/>
        </w:tabs>
        <w:autoSpaceDE w:val="0"/>
        <w:autoSpaceDN w:val="0"/>
        <w:adjustRightInd w:val="0"/>
        <w:rPr>
          <w:rFonts w:cs="Arial"/>
          <w:sz w:val="23"/>
          <w:szCs w:val="22"/>
          <w:lang w:val="en-US"/>
        </w:rPr>
      </w:pPr>
      <w:r w:rsidRPr="00517162">
        <w:rPr>
          <w:rFonts w:cs="Arial"/>
          <w:sz w:val="23"/>
          <w:szCs w:val="22"/>
          <w:lang w:val="en-US"/>
        </w:rPr>
        <w:t>2. Policy, Power &amp; Practice</w:t>
      </w:r>
    </w:p>
    <w:p w:rsidR="00517162" w:rsidRPr="00517162" w:rsidRDefault="00517162" w:rsidP="00517162">
      <w:pPr>
        <w:widowControl w:val="0"/>
        <w:tabs>
          <w:tab w:val="left" w:pos="220"/>
          <w:tab w:val="left" w:pos="720"/>
        </w:tabs>
        <w:autoSpaceDE w:val="0"/>
        <w:autoSpaceDN w:val="0"/>
        <w:adjustRightInd w:val="0"/>
        <w:rPr>
          <w:rFonts w:cs="Arial"/>
          <w:sz w:val="23"/>
          <w:szCs w:val="22"/>
          <w:lang w:val="en-US"/>
        </w:rPr>
      </w:pPr>
      <w:r w:rsidRPr="00517162">
        <w:rPr>
          <w:rFonts w:cs="Arial"/>
          <w:sz w:val="23"/>
          <w:szCs w:val="22"/>
          <w:lang w:val="en-US"/>
        </w:rPr>
        <w:t>3. Public, Cultural &amp; Body Pedagogies</w:t>
      </w:r>
    </w:p>
    <w:p w:rsidR="00517162" w:rsidRPr="00517162" w:rsidRDefault="00517162" w:rsidP="00517162">
      <w:pPr>
        <w:widowControl w:val="0"/>
        <w:tabs>
          <w:tab w:val="left" w:pos="220"/>
          <w:tab w:val="left" w:pos="720"/>
        </w:tabs>
        <w:autoSpaceDE w:val="0"/>
        <w:autoSpaceDN w:val="0"/>
        <w:adjustRightInd w:val="0"/>
        <w:rPr>
          <w:rFonts w:cs="Arial"/>
          <w:sz w:val="23"/>
          <w:szCs w:val="22"/>
          <w:lang w:val="en-US"/>
        </w:rPr>
      </w:pPr>
      <w:r w:rsidRPr="00517162">
        <w:rPr>
          <w:rFonts w:cs="Arial"/>
          <w:sz w:val="23"/>
          <w:szCs w:val="22"/>
          <w:lang w:val="en-US"/>
        </w:rPr>
        <w:t>4. (Un</w:t>
      </w:r>
      <w:proofErr w:type="gramStart"/>
      <w:r w:rsidRPr="00517162">
        <w:rPr>
          <w:rFonts w:cs="Arial"/>
          <w:sz w:val="23"/>
          <w:szCs w:val="22"/>
          <w:lang w:val="en-US"/>
        </w:rPr>
        <w:t>)Healthy</w:t>
      </w:r>
      <w:proofErr w:type="gramEnd"/>
      <w:r w:rsidRPr="00517162">
        <w:rPr>
          <w:rFonts w:cs="Arial"/>
          <w:sz w:val="23"/>
          <w:szCs w:val="22"/>
          <w:lang w:val="en-US"/>
        </w:rPr>
        <w:t xml:space="preserve"> &amp; Physically (In)Active Bodies</w:t>
      </w:r>
    </w:p>
    <w:p w:rsidR="00517162" w:rsidRPr="00517162" w:rsidRDefault="00517162" w:rsidP="00517162">
      <w:pPr>
        <w:widowControl w:val="0"/>
        <w:tabs>
          <w:tab w:val="left" w:pos="220"/>
          <w:tab w:val="left" w:pos="720"/>
        </w:tabs>
        <w:autoSpaceDE w:val="0"/>
        <w:autoSpaceDN w:val="0"/>
        <w:adjustRightInd w:val="0"/>
        <w:rPr>
          <w:rFonts w:cs="Arial"/>
          <w:sz w:val="23"/>
          <w:szCs w:val="22"/>
          <w:lang w:val="en-US"/>
        </w:rPr>
      </w:pPr>
      <w:r w:rsidRPr="00517162">
        <w:rPr>
          <w:rFonts w:cs="Arial"/>
          <w:sz w:val="23"/>
          <w:szCs w:val="22"/>
          <w:lang w:val="en-US"/>
        </w:rPr>
        <w:t>5. Innovations in Research Practices</w:t>
      </w:r>
    </w:p>
    <w:p w:rsidR="00517162" w:rsidRPr="00517162" w:rsidRDefault="00517162" w:rsidP="00517162">
      <w:pPr>
        <w:widowControl w:val="0"/>
        <w:autoSpaceDE w:val="0"/>
        <w:autoSpaceDN w:val="0"/>
        <w:adjustRightInd w:val="0"/>
        <w:rPr>
          <w:rFonts w:eastAsia="Arial Unicode MS" w:cs="Arial"/>
          <w:sz w:val="23"/>
          <w:szCs w:val="22"/>
        </w:rPr>
      </w:pPr>
    </w:p>
    <w:p w:rsidR="00517162" w:rsidRPr="00517162" w:rsidRDefault="00517162" w:rsidP="00517162">
      <w:pPr>
        <w:widowControl w:val="0"/>
        <w:autoSpaceDE w:val="0"/>
        <w:autoSpaceDN w:val="0"/>
        <w:adjustRightInd w:val="0"/>
        <w:rPr>
          <w:rFonts w:cs="Arial"/>
          <w:sz w:val="23"/>
          <w:szCs w:val="22"/>
          <w:lang w:val="en-US" w:eastAsia="en-US"/>
        </w:rPr>
      </w:pPr>
      <w:r w:rsidRPr="00517162">
        <w:rPr>
          <w:rFonts w:eastAsia="Arial Unicode MS" w:cs="Arial"/>
          <w:sz w:val="23"/>
          <w:szCs w:val="22"/>
        </w:rPr>
        <w:t>More details on this group can be found at</w:t>
      </w:r>
      <w:r w:rsidRPr="00517162">
        <w:rPr>
          <w:rFonts w:cs="Arial"/>
          <w:sz w:val="23"/>
          <w:szCs w:val="22"/>
          <w:lang w:val="en-US" w:eastAsia="en-US"/>
        </w:rPr>
        <w:t xml:space="preserve">: </w:t>
      </w:r>
    </w:p>
    <w:p w:rsidR="00517162" w:rsidRPr="00517162" w:rsidRDefault="00517162" w:rsidP="00517162">
      <w:pPr>
        <w:widowControl w:val="0"/>
        <w:autoSpaceDE w:val="0"/>
        <w:autoSpaceDN w:val="0"/>
        <w:adjustRightInd w:val="0"/>
        <w:rPr>
          <w:rFonts w:cs="Arial"/>
          <w:sz w:val="23"/>
          <w:szCs w:val="22"/>
          <w:lang w:val="en-US" w:eastAsia="en-US"/>
        </w:rPr>
      </w:pPr>
    </w:p>
    <w:p w:rsidR="00517162" w:rsidRDefault="00517162" w:rsidP="00517162">
      <w:pPr>
        <w:widowControl w:val="0"/>
        <w:autoSpaceDE w:val="0"/>
        <w:autoSpaceDN w:val="0"/>
        <w:adjustRightInd w:val="0"/>
        <w:rPr>
          <w:rFonts w:cs="Arial"/>
          <w:sz w:val="23"/>
          <w:szCs w:val="22"/>
          <w:lang w:val="en-US" w:eastAsia="en-US"/>
        </w:rPr>
      </w:pPr>
      <w:hyperlink r:id="rId5" w:history="1">
        <w:r w:rsidRPr="00C36725">
          <w:rPr>
            <w:rStyle w:val="Hyperlink"/>
            <w:rFonts w:cs="Arial"/>
            <w:sz w:val="23"/>
            <w:szCs w:val="22"/>
            <w:lang w:val="en-US" w:eastAsia="en-US"/>
          </w:rPr>
          <w:t>http://www.bath.ac.uk/education/research/programmes/pcs/index.html</w:t>
        </w:r>
      </w:hyperlink>
    </w:p>
    <w:p w:rsidR="00517162" w:rsidRPr="00517162" w:rsidRDefault="00517162" w:rsidP="00517162">
      <w:pPr>
        <w:widowControl w:val="0"/>
        <w:autoSpaceDE w:val="0"/>
        <w:autoSpaceDN w:val="0"/>
        <w:adjustRightInd w:val="0"/>
        <w:rPr>
          <w:rFonts w:cs="Arial"/>
          <w:sz w:val="23"/>
          <w:szCs w:val="22"/>
          <w:lang w:val="en-US" w:eastAsia="en-US"/>
        </w:rPr>
      </w:pPr>
      <w:bookmarkStart w:id="0" w:name="_GoBack"/>
      <w:bookmarkEnd w:id="0"/>
    </w:p>
    <w:p w:rsidR="00517162" w:rsidRPr="00517162" w:rsidRDefault="00517162" w:rsidP="00517162">
      <w:pPr>
        <w:ind w:right="360"/>
        <w:jc w:val="both"/>
        <w:rPr>
          <w:sz w:val="23"/>
        </w:rPr>
      </w:pPr>
    </w:p>
    <w:p w:rsidR="00400C44" w:rsidRDefault="00517162"/>
    <w:sectPr w:rsidR="00400C44" w:rsidSect="00517162">
      <w:footerReference w:type="default" r:id="rId6"/>
      <w:pgSz w:w="11900" w:h="16840"/>
      <w:pgMar w:top="1224" w:right="1728" w:bottom="1008" w:left="1728"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18" w:rsidRPr="00C02BB5" w:rsidRDefault="00517162" w:rsidP="0021198F">
    <w:pPr>
      <w:pStyle w:val="Footer"/>
      <w:jc w:val="center"/>
      <w:rPr>
        <w:lang w:val="de-DE"/>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162"/>
    <w:rsid w:val="00517162"/>
    <w:rsid w:val="00632BA7"/>
    <w:rsid w:val="00AD0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62"/>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517162"/>
    <w:pPr>
      <w:keepNext/>
      <w:outlineLvl w:val="0"/>
    </w:pPr>
    <w:rPr>
      <w:rFonts w:ascii="Times New Roman" w:hAnsi="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62"/>
    <w:rPr>
      <w:rFonts w:ascii="Times New Roman" w:eastAsia="Times New Roman" w:hAnsi="Times New Roman" w:cs="Times New Roman"/>
      <w:sz w:val="24"/>
      <w:szCs w:val="24"/>
      <w:u w:val="single"/>
    </w:rPr>
  </w:style>
  <w:style w:type="paragraph" w:styleId="NormalWeb">
    <w:name w:val="Normal (Web)"/>
    <w:basedOn w:val="Normal"/>
    <w:rsid w:val="00517162"/>
    <w:pPr>
      <w:spacing w:before="100" w:beforeAutospacing="1" w:after="100" w:afterAutospacing="1"/>
    </w:pPr>
    <w:rPr>
      <w:rFonts w:ascii="Arial Unicode MS" w:eastAsia="Arial Unicode MS" w:hAnsi="Arial Unicode MS" w:cs="Arial Unicode MS"/>
      <w:sz w:val="24"/>
      <w:lang w:eastAsia="en-US"/>
    </w:rPr>
  </w:style>
  <w:style w:type="paragraph" w:styleId="Footer">
    <w:name w:val="footer"/>
    <w:basedOn w:val="Normal"/>
    <w:link w:val="FooterChar"/>
    <w:rsid w:val="00517162"/>
    <w:pPr>
      <w:tabs>
        <w:tab w:val="center" w:pos="4320"/>
        <w:tab w:val="right" w:pos="8640"/>
      </w:tabs>
    </w:pPr>
  </w:style>
  <w:style w:type="character" w:customStyle="1" w:styleId="FooterChar">
    <w:name w:val="Footer Char"/>
    <w:basedOn w:val="DefaultParagraphFont"/>
    <w:link w:val="Footer"/>
    <w:rsid w:val="00517162"/>
    <w:rPr>
      <w:rFonts w:ascii="Arial" w:eastAsia="Times New Roman" w:hAnsi="Arial" w:cs="Times New Roman"/>
      <w:szCs w:val="24"/>
      <w:lang w:eastAsia="en-GB"/>
    </w:rPr>
  </w:style>
  <w:style w:type="character" w:styleId="PageNumber">
    <w:name w:val="page number"/>
    <w:basedOn w:val="DefaultParagraphFont"/>
    <w:rsid w:val="00517162"/>
  </w:style>
  <w:style w:type="character" w:styleId="Hyperlink">
    <w:name w:val="Hyperlink"/>
    <w:basedOn w:val="DefaultParagraphFont"/>
    <w:uiPriority w:val="99"/>
    <w:unhideWhenUsed/>
    <w:rsid w:val="005171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62"/>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517162"/>
    <w:pPr>
      <w:keepNext/>
      <w:outlineLvl w:val="0"/>
    </w:pPr>
    <w:rPr>
      <w:rFonts w:ascii="Times New Roman" w:hAnsi="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62"/>
    <w:rPr>
      <w:rFonts w:ascii="Times New Roman" w:eastAsia="Times New Roman" w:hAnsi="Times New Roman" w:cs="Times New Roman"/>
      <w:sz w:val="24"/>
      <w:szCs w:val="24"/>
      <w:u w:val="single"/>
    </w:rPr>
  </w:style>
  <w:style w:type="paragraph" w:styleId="NormalWeb">
    <w:name w:val="Normal (Web)"/>
    <w:basedOn w:val="Normal"/>
    <w:rsid w:val="00517162"/>
    <w:pPr>
      <w:spacing w:before="100" w:beforeAutospacing="1" w:after="100" w:afterAutospacing="1"/>
    </w:pPr>
    <w:rPr>
      <w:rFonts w:ascii="Arial Unicode MS" w:eastAsia="Arial Unicode MS" w:hAnsi="Arial Unicode MS" w:cs="Arial Unicode MS"/>
      <w:sz w:val="24"/>
      <w:lang w:eastAsia="en-US"/>
    </w:rPr>
  </w:style>
  <w:style w:type="paragraph" w:styleId="Footer">
    <w:name w:val="footer"/>
    <w:basedOn w:val="Normal"/>
    <w:link w:val="FooterChar"/>
    <w:rsid w:val="00517162"/>
    <w:pPr>
      <w:tabs>
        <w:tab w:val="center" w:pos="4320"/>
        <w:tab w:val="right" w:pos="8640"/>
      </w:tabs>
    </w:pPr>
  </w:style>
  <w:style w:type="character" w:customStyle="1" w:styleId="FooterChar">
    <w:name w:val="Footer Char"/>
    <w:basedOn w:val="DefaultParagraphFont"/>
    <w:link w:val="Footer"/>
    <w:rsid w:val="00517162"/>
    <w:rPr>
      <w:rFonts w:ascii="Arial" w:eastAsia="Times New Roman" w:hAnsi="Arial" w:cs="Times New Roman"/>
      <w:szCs w:val="24"/>
      <w:lang w:eastAsia="en-GB"/>
    </w:rPr>
  </w:style>
  <w:style w:type="character" w:styleId="PageNumber">
    <w:name w:val="page number"/>
    <w:basedOn w:val="DefaultParagraphFont"/>
    <w:rsid w:val="00517162"/>
  </w:style>
  <w:style w:type="character" w:styleId="Hyperlink">
    <w:name w:val="Hyperlink"/>
    <w:basedOn w:val="DefaultParagraphFont"/>
    <w:uiPriority w:val="99"/>
    <w:unhideWhenUsed/>
    <w:rsid w:val="005171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bath.ac.uk/education/research/programmes/pc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A6CEAAFD.dotm</Template>
  <TotalTime>2</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Coombes</dc:creator>
  <cp:lastModifiedBy>Claire Coombes</cp:lastModifiedBy>
  <cp:revision>1</cp:revision>
  <dcterms:created xsi:type="dcterms:W3CDTF">2013-06-11T09:23:00Z</dcterms:created>
  <dcterms:modified xsi:type="dcterms:W3CDTF">2013-06-11T09:38:00Z</dcterms:modified>
</cp:coreProperties>
</file>