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1EA4" w14:textId="77777777" w:rsidR="00D11F68" w:rsidRDefault="00945152" w:rsidP="00092EF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 wp14:anchorId="329A2BBB" wp14:editId="5F8C7554">
            <wp:simplePos x="0" y="0"/>
            <wp:positionH relativeFrom="column">
              <wp:posOffset>-53340</wp:posOffset>
            </wp:positionH>
            <wp:positionV relativeFrom="paragraph">
              <wp:posOffset>-66675</wp:posOffset>
            </wp:positionV>
            <wp:extent cx="2170430" cy="864235"/>
            <wp:effectExtent l="0" t="0" r="1270" b="0"/>
            <wp:wrapTight wrapText="bothSides">
              <wp:wrapPolygon edited="0">
                <wp:start x="0" y="0"/>
                <wp:lineTo x="0" y="20949"/>
                <wp:lineTo x="21423" y="20949"/>
                <wp:lineTo x="21423" y="0"/>
                <wp:lineTo x="0" y="0"/>
              </wp:wrapPolygon>
            </wp:wrapTight>
            <wp:docPr id="2" name="Picture 2" descr="Logo&#10;" title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F4BB4" w14:textId="77777777" w:rsidR="0089652F" w:rsidRPr="00873A8E" w:rsidRDefault="00D11F68" w:rsidP="00443F45">
      <w:pPr>
        <w:spacing w:before="240" w:after="480"/>
        <w:jc w:val="right"/>
        <w:rPr>
          <w:rFonts w:ascii="Arial" w:hAnsi="Arial" w:cs="Arial"/>
          <w:color w:val="548DD4" w:themeColor="text2" w:themeTint="99"/>
          <w:sz w:val="28"/>
          <w:szCs w:val="28"/>
        </w:rPr>
      </w:pPr>
      <w:r w:rsidRPr="00873A8E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New </w:t>
      </w:r>
      <w:r w:rsidR="00C46039" w:rsidRPr="00873A8E">
        <w:rPr>
          <w:rFonts w:ascii="Arial" w:hAnsi="Arial" w:cs="Arial"/>
          <w:b/>
          <w:color w:val="548DD4" w:themeColor="text2" w:themeTint="99"/>
          <w:sz w:val="28"/>
          <w:szCs w:val="28"/>
        </w:rPr>
        <w:t>Student Exchange</w:t>
      </w:r>
      <w:r w:rsidRPr="00873A8E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P</w:t>
      </w:r>
      <w:r w:rsidR="0089652F" w:rsidRPr="00873A8E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roposal </w:t>
      </w:r>
    </w:p>
    <w:p w14:paraId="18F7EEDE" w14:textId="77777777" w:rsidR="00873A8E" w:rsidRDefault="00873A8E" w:rsidP="007A44F5">
      <w:pPr>
        <w:spacing w:before="60" w:after="60"/>
        <w:rPr>
          <w:rFonts w:ascii="Arial" w:hAnsi="Arial" w:cs="Arial"/>
          <w:sz w:val="22"/>
          <w:szCs w:val="22"/>
        </w:rPr>
      </w:pPr>
    </w:p>
    <w:p w14:paraId="7A937025" w14:textId="77777777" w:rsidR="00D11F68" w:rsidRDefault="0089652F" w:rsidP="007A44F5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be completed by the Department/School/Faculty proposing the new exchange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962"/>
      </w:tblGrid>
      <w:tr w:rsidR="00B573EB" w:rsidRPr="005116D2" w14:paraId="5730CF1F" w14:textId="77777777" w:rsidTr="005653A4">
        <w:tc>
          <w:tcPr>
            <w:tcW w:w="10414" w:type="dxa"/>
            <w:shd w:val="clear" w:color="auto" w:fill="DBE5F1" w:themeFill="accent1" w:themeFillTint="33"/>
          </w:tcPr>
          <w:p w14:paraId="05422FCF" w14:textId="77777777" w:rsidR="00B573EB" w:rsidRPr="005116D2" w:rsidRDefault="0098315E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Blue s</w:t>
            </w:r>
            <w:r w:rsidR="00B91614">
              <w:rPr>
                <w:rFonts w:ascii="Arial" w:hAnsi="Arial" w:cs="Arial"/>
                <w:sz w:val="20"/>
                <w:szCs w:val="20"/>
              </w:rPr>
              <w:t>haded b</w:t>
            </w:r>
            <w:r w:rsidR="00B573EB" w:rsidRPr="005116D2">
              <w:rPr>
                <w:rFonts w:ascii="Arial" w:hAnsi="Arial" w:cs="Arial"/>
                <w:sz w:val="20"/>
                <w:szCs w:val="20"/>
              </w:rPr>
              <w:t>oxes are to be completed in consultation with the partner</w:t>
            </w:r>
          </w:p>
        </w:tc>
      </w:tr>
    </w:tbl>
    <w:p w14:paraId="0686B793" w14:textId="77777777" w:rsidR="007821F4" w:rsidRPr="00B573EB" w:rsidRDefault="007821F4" w:rsidP="007A44F5">
      <w:pPr>
        <w:spacing w:before="60" w:after="60"/>
        <w:rPr>
          <w:rFonts w:ascii="Arial" w:hAnsi="Arial" w:cs="Arial"/>
          <w:sz w:val="20"/>
          <w:szCs w:val="20"/>
        </w:rPr>
      </w:pPr>
      <w:r w:rsidRPr="002735FD">
        <w:rPr>
          <w:rFonts w:ascii="Arial" w:hAnsi="Arial" w:cs="Arial"/>
          <w:sz w:val="20"/>
          <w:szCs w:val="20"/>
        </w:rPr>
        <w:t xml:space="preserve">For </w:t>
      </w:r>
      <w:r w:rsidR="00E104B8">
        <w:rPr>
          <w:rFonts w:ascii="Arial" w:hAnsi="Arial" w:cs="Arial"/>
          <w:sz w:val="20"/>
          <w:szCs w:val="20"/>
        </w:rPr>
        <w:t>Strategic</w:t>
      </w:r>
      <w:r w:rsidRPr="002735FD">
        <w:rPr>
          <w:rFonts w:ascii="Arial" w:hAnsi="Arial" w:cs="Arial"/>
          <w:sz w:val="20"/>
          <w:szCs w:val="20"/>
        </w:rPr>
        <w:t xml:space="preserve"> Partners the </w:t>
      </w:r>
      <w:r w:rsidR="00E104B8">
        <w:rPr>
          <w:rFonts w:ascii="Arial" w:hAnsi="Arial" w:cs="Arial"/>
          <w:sz w:val="20"/>
          <w:szCs w:val="20"/>
        </w:rPr>
        <w:t xml:space="preserve">International </w:t>
      </w:r>
      <w:r w:rsidRPr="002735FD">
        <w:rPr>
          <w:rFonts w:ascii="Arial" w:hAnsi="Arial" w:cs="Arial"/>
          <w:sz w:val="20"/>
          <w:szCs w:val="20"/>
        </w:rPr>
        <w:t>Mobility Office will complete elements of this pro-forma</w:t>
      </w:r>
    </w:p>
    <w:p w14:paraId="793D37AC" w14:textId="77777777" w:rsidR="00B12810" w:rsidRDefault="00B12810" w:rsidP="002735F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4990"/>
        <w:gridCol w:w="4972"/>
      </w:tblGrid>
      <w:tr w:rsidR="00C25357" w:rsidRPr="00DD0754" w14:paraId="2623E510" w14:textId="77777777" w:rsidTr="00EA7807">
        <w:trPr>
          <w:cantSplit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8DC74F" w14:textId="77777777" w:rsidR="00C25357" w:rsidRPr="00DD0754" w:rsidRDefault="0026722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DD075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D2713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 xml:space="preserve">DETAILS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ACADEMIC LEAD FOR THE</w:t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ROPOSAL</w:t>
            </w:r>
          </w:p>
        </w:tc>
      </w:tr>
      <w:tr w:rsidR="00733480" w:rsidRPr="00DD0754" w14:paraId="1EB4F878" w14:textId="77777777" w:rsidTr="00EA7807">
        <w:trPr>
          <w:cantSplit/>
        </w:trPr>
        <w:tc>
          <w:tcPr>
            <w:tcW w:w="5094" w:type="dxa"/>
            <w:shd w:val="clear" w:color="auto" w:fill="FFFFFF"/>
          </w:tcPr>
          <w:p w14:paraId="4A17559A" w14:textId="77777777" w:rsidR="00733480" w:rsidRPr="00DD0754" w:rsidRDefault="000E70CC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1.1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="00733480" w:rsidRPr="00DD0754">
              <w:rPr>
                <w:rFonts w:ascii="Arial" w:hAnsi="Arial" w:cs="Arial"/>
                <w:sz w:val="20"/>
                <w:szCs w:val="20"/>
              </w:rPr>
              <w:t>Name of</w:t>
            </w:r>
            <w:r w:rsidR="00D11F68">
              <w:rPr>
                <w:rFonts w:ascii="Arial" w:hAnsi="Arial" w:cs="Arial"/>
                <w:sz w:val="20"/>
                <w:szCs w:val="20"/>
              </w:rPr>
              <w:t xml:space="preserve"> academic lead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4" w:type="dxa"/>
            <w:shd w:val="clear" w:color="auto" w:fill="FFFFFF"/>
          </w:tcPr>
          <w:p w14:paraId="7C3BD706" w14:textId="77777777" w:rsidR="00733480" w:rsidRPr="00DD0754" w:rsidRDefault="003C1101" w:rsidP="00EA7807">
            <w:pPr>
              <w:tabs>
                <w:tab w:val="left" w:pos="706"/>
              </w:tabs>
              <w:spacing w:before="60" w:after="60"/>
              <w:ind w:left="706" w:hanging="696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1.2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Role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0776" w:rsidRPr="00DD0754" w14:paraId="435AC3D5" w14:textId="77777777" w:rsidTr="00EA7807">
        <w:trPr>
          <w:cantSplit/>
        </w:trPr>
        <w:tc>
          <w:tcPr>
            <w:tcW w:w="10188" w:type="dxa"/>
            <w:gridSpan w:val="2"/>
            <w:shd w:val="clear" w:color="auto" w:fill="FFFFFF"/>
          </w:tcPr>
          <w:p w14:paraId="1FACCDAA" w14:textId="77777777" w:rsidR="00AB0776" w:rsidRPr="00DD0754" w:rsidRDefault="00AB0776" w:rsidP="00EA7807">
            <w:pPr>
              <w:tabs>
                <w:tab w:val="left" w:pos="706"/>
              </w:tabs>
              <w:spacing w:before="60" w:after="60"/>
              <w:ind w:left="706" w:hanging="696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1.3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Department/</w:t>
            </w:r>
            <w:r>
              <w:rPr>
                <w:rFonts w:ascii="Arial" w:hAnsi="Arial" w:cs="Arial"/>
                <w:sz w:val="20"/>
                <w:szCs w:val="20"/>
              </w:rPr>
              <w:t>School/</w:t>
            </w:r>
            <w:r w:rsidRPr="00DD0754">
              <w:rPr>
                <w:rFonts w:ascii="Arial" w:hAnsi="Arial" w:cs="Arial"/>
                <w:sz w:val="20"/>
                <w:szCs w:val="20"/>
              </w:rPr>
              <w:t>Faculty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3480" w:rsidRPr="00DD0754" w14:paraId="63051ADD" w14:textId="77777777" w:rsidTr="00EA7807">
        <w:trPr>
          <w:cantSplit/>
        </w:trPr>
        <w:tc>
          <w:tcPr>
            <w:tcW w:w="5094" w:type="dxa"/>
            <w:shd w:val="clear" w:color="auto" w:fill="FFFFFF"/>
          </w:tcPr>
          <w:p w14:paraId="0C178A63" w14:textId="77777777" w:rsidR="00733480" w:rsidRPr="00DD0754" w:rsidRDefault="000E70CC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1.4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="00733480" w:rsidRPr="00DD0754">
              <w:rPr>
                <w:rFonts w:ascii="Arial" w:hAnsi="Arial" w:cs="Arial"/>
                <w:sz w:val="20"/>
                <w:szCs w:val="20"/>
              </w:rPr>
              <w:t>Telephone number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4" w:type="dxa"/>
            <w:shd w:val="clear" w:color="auto" w:fill="FFFFFF"/>
          </w:tcPr>
          <w:p w14:paraId="7E24C0CB" w14:textId="77777777" w:rsidR="00733480" w:rsidRPr="00DD0754" w:rsidRDefault="003C1101" w:rsidP="00EA7807">
            <w:pPr>
              <w:tabs>
                <w:tab w:val="left" w:pos="706"/>
              </w:tabs>
              <w:spacing w:before="60" w:after="60"/>
              <w:ind w:left="706" w:hanging="696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1.5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B573EB">
              <w:rPr>
                <w:rFonts w:ascii="Arial" w:hAnsi="Arial" w:cs="Arial"/>
                <w:sz w:val="20"/>
                <w:szCs w:val="20"/>
              </w:rPr>
              <w:t>E</w:t>
            </w:r>
            <w:r w:rsidRPr="002735FD">
              <w:rPr>
                <w:rFonts w:ascii="Arial" w:hAnsi="Arial" w:cs="Arial"/>
                <w:sz w:val="20"/>
                <w:szCs w:val="20"/>
              </w:rPr>
              <w:t>mail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5E47882" w14:textId="77777777" w:rsidR="00AB0776" w:rsidRDefault="00AB077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 w:firstRow="1" w:lastRow="1" w:firstColumn="1" w:lastColumn="1" w:noHBand="0" w:noVBand="0"/>
      </w:tblPr>
      <w:tblGrid>
        <w:gridCol w:w="5004"/>
        <w:gridCol w:w="4958"/>
      </w:tblGrid>
      <w:tr w:rsidR="00157F65" w:rsidRPr="00DD0754" w14:paraId="6B34EB01" w14:textId="77777777" w:rsidTr="00EA7807">
        <w:trPr>
          <w:cantSplit/>
          <w:tblHeader/>
        </w:trPr>
        <w:tc>
          <w:tcPr>
            <w:tcW w:w="10188" w:type="dxa"/>
            <w:gridSpan w:val="2"/>
            <w:shd w:val="clear" w:color="auto" w:fill="FFFFFF"/>
          </w:tcPr>
          <w:p w14:paraId="38F00678" w14:textId="77777777" w:rsidR="00157F65" w:rsidRPr="00DD0754" w:rsidRDefault="0026722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DD0754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2713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EXCHANGE BASICS</w:t>
            </w:r>
          </w:p>
        </w:tc>
      </w:tr>
      <w:tr w:rsidR="00976C74" w:rsidRPr="00DD0754" w14:paraId="3ED3A1E1" w14:textId="77777777" w:rsidTr="00EA7807">
        <w:trPr>
          <w:cantSplit/>
          <w:trHeight w:val="555"/>
        </w:trPr>
        <w:tc>
          <w:tcPr>
            <w:tcW w:w="5094" w:type="dxa"/>
            <w:vMerge w:val="restart"/>
            <w:shd w:val="clear" w:color="auto" w:fill="FFFFFF"/>
          </w:tcPr>
          <w:p w14:paraId="68287527" w14:textId="77777777" w:rsidR="00976C74" w:rsidRDefault="00976C74" w:rsidP="00EA7807">
            <w:pPr>
              <w:tabs>
                <w:tab w:val="left" w:pos="709"/>
              </w:tabs>
              <w:spacing w:before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Scope of exchange at Bath</w:t>
            </w:r>
          </w:p>
          <w:p w14:paraId="732359AB" w14:textId="77777777" w:rsidR="00976C74" w:rsidRPr="00DD0754" w:rsidRDefault="00976C74" w:rsidP="00EA7807">
            <w:pPr>
              <w:tabs>
                <w:tab w:val="left" w:pos="709"/>
              </w:tabs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Symbol" w:eastAsia="Symbol" w:hAnsi="Symbol" w:cs="Symbol"/>
                <w:sz w:val="20"/>
                <w:szCs w:val="20"/>
              </w:rPr>
              <w:t>□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Departmental</w:t>
            </w:r>
            <w:r w:rsidR="0077567C">
              <w:rPr>
                <w:rFonts w:ascii="Arial" w:hAnsi="Arial" w:cs="Arial"/>
                <w:sz w:val="20"/>
                <w:szCs w:val="20"/>
              </w:rPr>
              <w:t>/School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(default)</w:t>
            </w:r>
          </w:p>
          <w:p w14:paraId="2E33E2AB" w14:textId="77777777" w:rsidR="00976C74" w:rsidRPr="00DD0754" w:rsidRDefault="00976C74" w:rsidP="00EA7807">
            <w:pPr>
              <w:tabs>
                <w:tab w:val="left" w:pos="709"/>
              </w:tabs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Symbol" w:eastAsia="Symbol" w:hAnsi="Symbol" w:cs="Symbol"/>
                <w:sz w:val="20"/>
                <w:szCs w:val="20"/>
              </w:rPr>
              <w:t>□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Faculty, all </w:t>
            </w:r>
            <w:r w:rsidR="000300B7">
              <w:rPr>
                <w:rFonts w:ascii="Arial" w:hAnsi="Arial" w:cs="Arial"/>
                <w:sz w:val="20"/>
                <w:szCs w:val="20"/>
              </w:rPr>
              <w:t>D</w:t>
            </w:r>
            <w:r w:rsidRPr="00DD0754">
              <w:rPr>
                <w:rFonts w:ascii="Arial" w:hAnsi="Arial" w:cs="Arial"/>
                <w:sz w:val="20"/>
                <w:szCs w:val="20"/>
              </w:rPr>
              <w:t>epartments</w:t>
            </w:r>
          </w:p>
          <w:p w14:paraId="178B832E" w14:textId="77777777" w:rsidR="00976C74" w:rsidRDefault="00976C74" w:rsidP="00EA7807">
            <w:pPr>
              <w:tabs>
                <w:tab w:val="left" w:pos="709"/>
              </w:tabs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Symbol" w:eastAsia="Symbol" w:hAnsi="Symbol" w:cs="Symbol"/>
                <w:sz w:val="20"/>
                <w:szCs w:val="20"/>
              </w:rPr>
              <w:t>□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Faculty</w:t>
            </w:r>
            <w:r w:rsidR="0077567C">
              <w:rPr>
                <w:rFonts w:ascii="Arial" w:hAnsi="Arial" w:cs="Arial"/>
                <w:sz w:val="20"/>
                <w:szCs w:val="20"/>
              </w:rPr>
              <w:t>,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the following </w:t>
            </w:r>
            <w:r w:rsidR="000300B7">
              <w:rPr>
                <w:rFonts w:ascii="Arial" w:hAnsi="Arial" w:cs="Arial"/>
                <w:sz w:val="20"/>
                <w:szCs w:val="20"/>
              </w:rPr>
              <w:t>D</w:t>
            </w:r>
            <w:r w:rsidRPr="00DD0754">
              <w:rPr>
                <w:rFonts w:ascii="Arial" w:hAnsi="Arial" w:cs="Arial"/>
                <w:sz w:val="20"/>
                <w:szCs w:val="20"/>
              </w:rPr>
              <w:t>epartments:</w:t>
            </w:r>
          </w:p>
          <w:p w14:paraId="5E343302" w14:textId="77777777" w:rsidR="00BA42D1" w:rsidRPr="00DD0754" w:rsidRDefault="00BA42D1" w:rsidP="00EA7807">
            <w:pPr>
              <w:tabs>
                <w:tab w:val="left" w:pos="709"/>
              </w:tabs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1395AF84" w14:textId="77777777" w:rsidR="00976C74" w:rsidRPr="00DD0754" w:rsidRDefault="00976C74" w:rsidP="008D6D4F">
            <w:pPr>
              <w:tabs>
                <w:tab w:val="left" w:pos="709"/>
              </w:tabs>
              <w:spacing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Symbol" w:eastAsia="Symbol" w:hAnsi="Symbol" w:cs="Symbol"/>
                <w:sz w:val="20"/>
                <w:szCs w:val="20"/>
              </w:rPr>
              <w:t>□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Faculty</w:t>
            </w:r>
            <w:r w:rsidR="0077567C">
              <w:rPr>
                <w:rFonts w:ascii="Arial" w:hAnsi="Arial" w:cs="Arial"/>
                <w:sz w:val="20"/>
                <w:szCs w:val="20"/>
              </w:rPr>
              <w:t xml:space="preserve">/School, 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plus </w:t>
            </w:r>
            <w:r w:rsidR="0077567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following </w:t>
            </w:r>
            <w:r w:rsidR="0077567C">
              <w:rPr>
                <w:rFonts w:ascii="Arial" w:hAnsi="Arial" w:cs="Arial"/>
                <w:sz w:val="20"/>
                <w:szCs w:val="20"/>
              </w:rPr>
              <w:t>D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epartments </w:t>
            </w:r>
            <w:r w:rsidR="0077567C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gramStart"/>
            <w:r w:rsidR="0077567C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="0077567C">
              <w:rPr>
                <w:rFonts w:ascii="Arial" w:hAnsi="Arial" w:cs="Arial"/>
                <w:sz w:val="20"/>
                <w:szCs w:val="20"/>
              </w:rPr>
              <w:t xml:space="preserve"> Faculties/the School</w:t>
            </w:r>
            <w:r w:rsidRPr="00DD07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4" w:type="dxa"/>
            <w:shd w:val="clear" w:color="auto" w:fill="FFFFFF"/>
          </w:tcPr>
          <w:p w14:paraId="707B21FC" w14:textId="77777777" w:rsidR="00976C74" w:rsidRPr="00DD0754" w:rsidRDefault="00976C74" w:rsidP="00EA7807">
            <w:pPr>
              <w:tabs>
                <w:tab w:val="left" w:pos="709"/>
              </w:tabs>
              <w:spacing w:before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F10339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F10339">
              <w:rPr>
                <w:rFonts w:ascii="Arial" w:hAnsi="Arial" w:cs="Arial"/>
                <w:sz w:val="20"/>
                <w:szCs w:val="20"/>
              </w:rPr>
              <w:t>Name of partner institution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6C74" w:rsidRPr="00DD0754" w14:paraId="7C9B55B3" w14:textId="77777777" w:rsidTr="00EA7807">
        <w:trPr>
          <w:cantSplit/>
          <w:trHeight w:val="555"/>
        </w:trPr>
        <w:tc>
          <w:tcPr>
            <w:tcW w:w="5094" w:type="dxa"/>
            <w:vMerge/>
            <w:shd w:val="clear" w:color="auto" w:fill="FFFFFF"/>
          </w:tcPr>
          <w:p w14:paraId="57F60CC7" w14:textId="77777777" w:rsidR="00976C74" w:rsidRPr="00DD0754" w:rsidRDefault="00976C74" w:rsidP="00EA7807">
            <w:pPr>
              <w:tabs>
                <w:tab w:val="left" w:pos="709"/>
              </w:tabs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shd w:val="clear" w:color="auto" w:fill="FFFFFF"/>
          </w:tcPr>
          <w:p w14:paraId="1555188B" w14:textId="77777777" w:rsidR="00976C74" w:rsidRPr="00F10339" w:rsidRDefault="00976C74" w:rsidP="00EA7807">
            <w:pPr>
              <w:tabs>
                <w:tab w:val="left" w:pos="709"/>
              </w:tabs>
              <w:spacing w:before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11F68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D11F68">
              <w:rPr>
                <w:rFonts w:ascii="Arial" w:hAnsi="Arial" w:cs="Arial"/>
                <w:sz w:val="20"/>
                <w:szCs w:val="20"/>
              </w:rPr>
              <w:t>City and country of partner institution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6C74" w:rsidRPr="00DD0754" w14:paraId="31DDDE58" w14:textId="77777777" w:rsidTr="00EA7807">
        <w:trPr>
          <w:cantSplit/>
          <w:trHeight w:val="555"/>
        </w:trPr>
        <w:tc>
          <w:tcPr>
            <w:tcW w:w="5094" w:type="dxa"/>
            <w:vMerge/>
            <w:shd w:val="clear" w:color="auto" w:fill="FFFFFF"/>
          </w:tcPr>
          <w:p w14:paraId="6E339F9F" w14:textId="77777777" w:rsidR="00976C74" w:rsidRPr="00DD0754" w:rsidRDefault="00976C74" w:rsidP="00EA7807">
            <w:pPr>
              <w:tabs>
                <w:tab w:val="left" w:pos="709"/>
              </w:tabs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shd w:val="clear" w:color="auto" w:fill="FFFFFF"/>
          </w:tcPr>
          <w:p w14:paraId="4D7F90AB" w14:textId="77777777" w:rsidR="00976C74" w:rsidRPr="00F10339" w:rsidRDefault="00976C74" w:rsidP="00EA7807">
            <w:pPr>
              <w:tabs>
                <w:tab w:val="left" w:pos="709"/>
              </w:tabs>
              <w:spacing w:before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133BBC">
              <w:rPr>
                <w:rFonts w:ascii="Arial" w:hAnsi="Arial" w:cs="Arial"/>
                <w:sz w:val="20"/>
                <w:szCs w:val="20"/>
              </w:rPr>
              <w:t>2.4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133BBC">
              <w:rPr>
                <w:rFonts w:ascii="Arial" w:hAnsi="Arial" w:cs="Arial"/>
                <w:sz w:val="20"/>
                <w:szCs w:val="20"/>
              </w:rPr>
              <w:t xml:space="preserve">Exchanging </w:t>
            </w:r>
            <w:r w:rsidR="000300B7">
              <w:rPr>
                <w:rFonts w:ascii="Arial" w:hAnsi="Arial" w:cs="Arial"/>
                <w:sz w:val="20"/>
                <w:szCs w:val="20"/>
              </w:rPr>
              <w:t>F</w:t>
            </w:r>
            <w:r w:rsidRPr="00133BBC">
              <w:rPr>
                <w:rFonts w:ascii="Arial" w:hAnsi="Arial" w:cs="Arial"/>
                <w:sz w:val="20"/>
                <w:szCs w:val="20"/>
              </w:rPr>
              <w:t>aculty/</w:t>
            </w:r>
            <w:proofErr w:type="spellStart"/>
            <w:r w:rsidRPr="00133BBC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133BB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300B7">
              <w:rPr>
                <w:rFonts w:ascii="Arial" w:hAnsi="Arial" w:cs="Arial"/>
                <w:sz w:val="20"/>
                <w:szCs w:val="20"/>
              </w:rPr>
              <w:t>D</w:t>
            </w:r>
            <w:r w:rsidRPr="00133BBC">
              <w:rPr>
                <w:rFonts w:ascii="Arial" w:hAnsi="Arial" w:cs="Arial"/>
                <w:sz w:val="20"/>
                <w:szCs w:val="20"/>
              </w:rPr>
              <w:t>epartment/s at partner institution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0776" w:rsidRPr="00DD0754" w14:paraId="626D3F48" w14:textId="77777777" w:rsidTr="00EA7807">
        <w:trPr>
          <w:cantSplit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A790DD" w14:textId="77777777" w:rsidR="00AB0776" w:rsidRPr="00DD0754" w:rsidRDefault="00AB0776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C80B99">
              <w:rPr>
                <w:rFonts w:ascii="Arial" w:hAnsi="Arial" w:cs="Arial"/>
                <w:sz w:val="20"/>
                <w:szCs w:val="20"/>
              </w:rPr>
              <w:t>2.5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092EF2">
              <w:rPr>
                <w:rFonts w:ascii="Arial" w:hAnsi="Arial" w:cs="Arial"/>
                <w:sz w:val="20"/>
                <w:szCs w:val="20"/>
              </w:rPr>
              <w:t>Proposed duration of new/renewed agreement (max 5 years)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D0754">
              <w:rPr>
                <w:rFonts w:ascii="Arial" w:hAnsi="Arial" w:cs="Arial"/>
                <w:sz w:val="20"/>
                <w:szCs w:val="20"/>
              </w:rPr>
              <w:t>From</w:t>
            </w:r>
            <w:r w:rsidR="00D271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D27132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D27132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D27132">
              <w:rPr>
                <w:rFonts w:ascii="Arial" w:hAnsi="Arial" w:cs="Arial"/>
                <w:sz w:val="20"/>
                <w:szCs w:val="20"/>
              </w:rPr>
              <w:t>…. t</w:t>
            </w:r>
            <w:r w:rsidRPr="00DD0754">
              <w:rPr>
                <w:rFonts w:ascii="Arial" w:hAnsi="Arial" w:cs="Arial"/>
                <w:sz w:val="20"/>
                <w:szCs w:val="20"/>
              </w:rPr>
              <w:t>o</w:t>
            </w:r>
            <w:proofErr w:type="gramStart"/>
            <w:r w:rsidR="00D27132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D27132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D27132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9F0E30" w:rsidRPr="00DD0754" w14:paraId="674CFEE6" w14:textId="77777777" w:rsidTr="00EA7807"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21948F" w14:textId="26ABB05F" w:rsidR="009F0E30" w:rsidRPr="00A45521" w:rsidRDefault="009F0E30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455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7C1C" w:rsidRPr="00A45521">
              <w:rPr>
                <w:rFonts w:ascii="Arial" w:hAnsi="Arial" w:cs="Arial"/>
                <w:b/>
                <w:sz w:val="20"/>
                <w:szCs w:val="20"/>
              </w:rPr>
              <w:t xml:space="preserve">Sections 2.6 </w:t>
            </w:r>
            <w:r w:rsidR="009D4F1C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="007D7C1C" w:rsidRPr="00A45521">
              <w:rPr>
                <w:rFonts w:ascii="Arial" w:hAnsi="Arial" w:cs="Arial"/>
                <w:b/>
                <w:sz w:val="20"/>
                <w:szCs w:val="20"/>
              </w:rPr>
              <w:t xml:space="preserve"> 2.</w:t>
            </w:r>
            <w:r w:rsidR="00C872B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D7C1C" w:rsidRPr="00A45521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A45521">
              <w:rPr>
                <w:rFonts w:ascii="Arial" w:hAnsi="Arial" w:cs="Arial"/>
                <w:b/>
                <w:sz w:val="20"/>
                <w:szCs w:val="20"/>
              </w:rPr>
              <w:t xml:space="preserve">o be completed by the </w:t>
            </w:r>
            <w:r w:rsidR="00E104B8">
              <w:rPr>
                <w:rFonts w:ascii="Arial" w:hAnsi="Arial" w:cs="Arial"/>
                <w:b/>
                <w:sz w:val="20"/>
                <w:szCs w:val="20"/>
              </w:rPr>
              <w:t xml:space="preserve">International </w:t>
            </w:r>
            <w:r w:rsidR="00C872B0">
              <w:rPr>
                <w:rFonts w:ascii="Arial" w:hAnsi="Arial" w:cs="Arial"/>
                <w:b/>
                <w:sz w:val="20"/>
                <w:szCs w:val="20"/>
              </w:rPr>
              <w:t>Relations</w:t>
            </w:r>
            <w:r w:rsidR="00C872B0" w:rsidRPr="00A455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5521">
              <w:rPr>
                <w:rFonts w:ascii="Arial" w:hAnsi="Arial" w:cs="Arial"/>
                <w:b/>
                <w:sz w:val="20"/>
                <w:szCs w:val="20"/>
              </w:rPr>
              <w:t>Office:</w:t>
            </w:r>
          </w:p>
        </w:tc>
      </w:tr>
      <w:tr w:rsidR="00C872B0" w:rsidRPr="00DD0754" w14:paraId="3CEF431B" w14:textId="77777777" w:rsidTr="00AC4B78">
        <w:trPr>
          <w:trHeight w:val="458"/>
        </w:trPr>
        <w:tc>
          <w:tcPr>
            <w:tcW w:w="10188" w:type="dxa"/>
            <w:gridSpan w:val="2"/>
            <w:shd w:val="clear" w:color="auto" w:fill="F2F2F2" w:themeFill="background1" w:themeFillShade="F2"/>
          </w:tcPr>
          <w:p w14:paraId="50288125" w14:textId="09D25CBA" w:rsidR="00C872B0" w:rsidRPr="00A45521" w:rsidRDefault="00C872B0" w:rsidP="00C872B0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45521">
              <w:rPr>
                <w:rFonts w:ascii="Arial" w:hAnsi="Arial" w:cs="Arial"/>
                <w:sz w:val="20"/>
                <w:szCs w:val="20"/>
              </w:rPr>
              <w:t>2.6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NARIC recognised HEI?   </w:t>
            </w:r>
            <w:r w:rsidRPr="00E7073E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AB0776" w:rsidRPr="00DD0754" w14:paraId="6A5D4C33" w14:textId="77777777" w:rsidTr="00EA7807">
        <w:tc>
          <w:tcPr>
            <w:tcW w:w="10188" w:type="dxa"/>
            <w:gridSpan w:val="2"/>
            <w:shd w:val="clear" w:color="auto" w:fill="F2F2F2" w:themeFill="background1" w:themeFillShade="F2"/>
          </w:tcPr>
          <w:p w14:paraId="41EE3468" w14:textId="177EECD5" w:rsidR="00B573EB" w:rsidRPr="00A45521" w:rsidRDefault="00AB0776" w:rsidP="00AC4B78">
            <w:pPr>
              <w:tabs>
                <w:tab w:val="left" w:pos="709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5521">
              <w:rPr>
                <w:rFonts w:ascii="Arial" w:hAnsi="Arial" w:cs="Arial"/>
                <w:sz w:val="20"/>
                <w:szCs w:val="20"/>
              </w:rPr>
              <w:t>2.</w:t>
            </w:r>
            <w:r w:rsidR="00C872B0">
              <w:rPr>
                <w:rFonts w:ascii="Arial" w:hAnsi="Arial" w:cs="Arial"/>
                <w:sz w:val="20"/>
                <w:szCs w:val="20"/>
              </w:rPr>
              <w:t>7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Pr="00A45521">
              <w:rPr>
                <w:rFonts w:ascii="Arial" w:hAnsi="Arial" w:cs="Arial"/>
                <w:sz w:val="20"/>
                <w:szCs w:val="20"/>
              </w:rPr>
              <w:t>Details of any other exchanges which Bath</w:t>
            </w:r>
            <w:r w:rsidR="00B573EB" w:rsidRPr="00A45521">
              <w:rPr>
                <w:rFonts w:ascii="Arial" w:hAnsi="Arial" w:cs="Arial"/>
                <w:sz w:val="20"/>
                <w:szCs w:val="20"/>
              </w:rPr>
              <w:t xml:space="preserve"> holds with this partner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1841393D" w14:textId="77777777" w:rsidR="00AB0776" w:rsidRDefault="00AB0776" w:rsidP="00D271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15"/>
        <w:gridCol w:w="4939"/>
      </w:tblGrid>
      <w:tr w:rsidR="00157F65" w:rsidRPr="00DD0754" w14:paraId="6CDE11A1" w14:textId="77777777" w:rsidTr="00EA7807">
        <w:trPr>
          <w:cantSplit/>
          <w:tblHeader/>
        </w:trPr>
        <w:tc>
          <w:tcPr>
            <w:tcW w:w="10188" w:type="dxa"/>
            <w:gridSpan w:val="3"/>
            <w:shd w:val="clear" w:color="auto" w:fill="FFFFFF"/>
          </w:tcPr>
          <w:p w14:paraId="193DA48A" w14:textId="77777777" w:rsidR="00157F65" w:rsidRPr="00DD0754" w:rsidRDefault="0026722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DD075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D2713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THE EXCHANGE IN CONTEXT</w:t>
            </w:r>
          </w:p>
        </w:tc>
      </w:tr>
      <w:tr w:rsidR="00D71A11" w:rsidRPr="00DD0754" w14:paraId="6F76137B" w14:textId="77777777" w:rsidTr="00EA7807">
        <w:trPr>
          <w:cantSplit/>
        </w:trPr>
        <w:tc>
          <w:tcPr>
            <w:tcW w:w="5094" w:type="dxa"/>
            <w:shd w:val="clear" w:color="auto" w:fill="auto"/>
          </w:tcPr>
          <w:p w14:paraId="1E5742FA" w14:textId="77777777" w:rsidR="00D71A11" w:rsidRPr="00092EF2" w:rsidRDefault="00FC14D0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6E5F04">
              <w:rPr>
                <w:rFonts w:ascii="Arial" w:hAnsi="Arial" w:cs="Arial"/>
                <w:sz w:val="20"/>
                <w:szCs w:val="20"/>
              </w:rPr>
              <w:t>3.1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="00D71A11" w:rsidRPr="006E5F04">
              <w:rPr>
                <w:rFonts w:ascii="Arial" w:hAnsi="Arial" w:cs="Arial"/>
                <w:sz w:val="20"/>
                <w:szCs w:val="20"/>
              </w:rPr>
              <w:t>Degree programme/s concerned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94" w:type="dxa"/>
            <w:gridSpan w:val="2"/>
            <w:shd w:val="clear" w:color="auto" w:fill="auto"/>
          </w:tcPr>
          <w:p w14:paraId="14B14378" w14:textId="77777777" w:rsidR="00D71A11" w:rsidRPr="00EA7807" w:rsidRDefault="00D71A11" w:rsidP="00D27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A11" w:rsidRPr="00DD0754" w14:paraId="5F6E5E1E" w14:textId="77777777" w:rsidTr="00EA7807">
        <w:trPr>
          <w:cantSplit/>
        </w:trPr>
        <w:tc>
          <w:tcPr>
            <w:tcW w:w="5094" w:type="dxa"/>
            <w:shd w:val="clear" w:color="auto" w:fill="auto"/>
          </w:tcPr>
          <w:p w14:paraId="1FD63B10" w14:textId="77777777" w:rsidR="00D71A11" w:rsidRPr="00DD0754" w:rsidRDefault="00FC14D0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3.2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="00D71A11" w:rsidRPr="00DD0754">
              <w:rPr>
                <w:rFonts w:ascii="Arial" w:hAnsi="Arial" w:cs="Arial"/>
                <w:sz w:val="20"/>
                <w:szCs w:val="20"/>
              </w:rPr>
              <w:t>How many students will be exchanged each year and for what period/s (this will be written into any agreement)</w:t>
            </w:r>
            <w:r w:rsidR="0089708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094" w:type="dxa"/>
            <w:gridSpan w:val="2"/>
            <w:shd w:val="clear" w:color="auto" w:fill="auto"/>
          </w:tcPr>
          <w:p w14:paraId="78A4A582" w14:textId="77777777" w:rsidR="00D71A11" w:rsidRPr="00DD0754" w:rsidRDefault="00D71A11" w:rsidP="00D27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C50" w:rsidRPr="00DD0754" w14:paraId="08C57306" w14:textId="77777777" w:rsidTr="00EA7807">
        <w:trPr>
          <w:cantSplit/>
        </w:trPr>
        <w:tc>
          <w:tcPr>
            <w:tcW w:w="5109" w:type="dxa"/>
            <w:gridSpan w:val="2"/>
            <w:shd w:val="clear" w:color="auto" w:fill="auto"/>
          </w:tcPr>
          <w:p w14:paraId="281D8256" w14:textId="77777777" w:rsidR="00924C50" w:rsidRPr="00DD0754" w:rsidRDefault="00FC14D0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3.3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="00924C50" w:rsidRPr="00DD0754">
              <w:rPr>
                <w:rFonts w:ascii="Arial" w:hAnsi="Arial" w:cs="Arial"/>
                <w:sz w:val="20"/>
                <w:szCs w:val="20"/>
              </w:rPr>
              <w:t>How does study abroad contribute to the award for this/these programme/s (</w:t>
            </w:r>
            <w:proofErr w:type="gramStart"/>
            <w:r w:rsidR="00924C50" w:rsidRPr="00DD0754"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 w:rsidR="00924C50" w:rsidRPr="00DD0754">
              <w:rPr>
                <w:rFonts w:ascii="Arial" w:hAnsi="Arial" w:cs="Arial"/>
                <w:sz w:val="20"/>
                <w:szCs w:val="20"/>
              </w:rPr>
              <w:t xml:space="preserve"> % of final degree classification drawn from study abroad)</w:t>
            </w:r>
            <w:r w:rsidR="008763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079" w:type="dxa"/>
            <w:shd w:val="clear" w:color="auto" w:fill="auto"/>
          </w:tcPr>
          <w:p w14:paraId="0F1DE421" w14:textId="77777777" w:rsidR="00924C50" w:rsidRPr="00DD0754" w:rsidRDefault="00924C50" w:rsidP="00D27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C50" w:rsidRPr="00DD0754" w14:paraId="5E5FA17C" w14:textId="77777777" w:rsidTr="00EA7807">
        <w:trPr>
          <w:cantSplit/>
        </w:trPr>
        <w:tc>
          <w:tcPr>
            <w:tcW w:w="5109" w:type="dxa"/>
            <w:gridSpan w:val="2"/>
            <w:shd w:val="clear" w:color="auto" w:fill="auto"/>
          </w:tcPr>
          <w:p w14:paraId="19DA6707" w14:textId="77777777" w:rsidR="00924C50" w:rsidRPr="00DD0754" w:rsidRDefault="00FC14D0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3.4</w:t>
            </w:r>
            <w:r w:rsidR="00D27132">
              <w:rPr>
                <w:rFonts w:ascii="Arial" w:hAnsi="Arial" w:cs="Arial"/>
                <w:sz w:val="20"/>
                <w:szCs w:val="20"/>
              </w:rPr>
              <w:tab/>
            </w:r>
            <w:r w:rsidR="00924C50" w:rsidRPr="00DD0754">
              <w:rPr>
                <w:rFonts w:ascii="Arial" w:hAnsi="Arial" w:cs="Arial"/>
                <w:sz w:val="20"/>
                <w:szCs w:val="20"/>
              </w:rPr>
              <w:t>During which year/s of their Bath degree programme/s will students participate and for what period (Semester 1, Semester 2, S2, full academic year)?</w:t>
            </w:r>
          </w:p>
        </w:tc>
        <w:tc>
          <w:tcPr>
            <w:tcW w:w="5079" w:type="dxa"/>
            <w:shd w:val="clear" w:color="auto" w:fill="auto"/>
          </w:tcPr>
          <w:p w14:paraId="6AAF33B5" w14:textId="77777777" w:rsidR="00924C50" w:rsidRPr="00DD0754" w:rsidRDefault="00924C50" w:rsidP="00D27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4E7" w:rsidRPr="00DD0754" w14:paraId="4761CCA2" w14:textId="77777777" w:rsidTr="00EA7807">
        <w:trPr>
          <w:cantSplit/>
          <w:trHeight w:val="2760"/>
        </w:trPr>
        <w:tc>
          <w:tcPr>
            <w:tcW w:w="5094" w:type="dxa"/>
            <w:shd w:val="clear" w:color="auto" w:fill="auto"/>
          </w:tcPr>
          <w:p w14:paraId="15C3001F" w14:textId="77777777" w:rsidR="002B74E7" w:rsidRDefault="002B74E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3.5.1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Which exchanges are already held for this programme (</w:t>
            </w:r>
            <w:r w:rsidR="008763F8">
              <w:rPr>
                <w:rFonts w:ascii="Arial" w:hAnsi="Arial" w:cs="Arial"/>
                <w:sz w:val="20"/>
                <w:szCs w:val="20"/>
              </w:rPr>
              <w:t>p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lease give institution names, </w:t>
            </w:r>
            <w:proofErr w:type="gramStart"/>
            <w:r w:rsidRPr="00DD0754">
              <w:rPr>
                <w:rFonts w:ascii="Arial" w:hAnsi="Arial" w:cs="Arial"/>
                <w:sz w:val="20"/>
                <w:szCs w:val="20"/>
              </w:rPr>
              <w:t>cities</w:t>
            </w:r>
            <w:proofErr w:type="gramEnd"/>
            <w:r w:rsidRPr="00DD0754">
              <w:rPr>
                <w:rFonts w:ascii="Arial" w:hAnsi="Arial" w:cs="Arial"/>
                <w:sz w:val="20"/>
                <w:szCs w:val="20"/>
              </w:rPr>
              <w:t xml:space="preserve"> and countries)</w:t>
            </w:r>
            <w:r w:rsidR="008763F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4E85237" w14:textId="77777777" w:rsidR="002B74E7" w:rsidRDefault="002B74E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0FA70796" w14:textId="77777777" w:rsidR="00BD3D43" w:rsidRPr="00DD0754" w:rsidRDefault="00BD3D43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During the last 3 academic years:</w:t>
            </w:r>
          </w:p>
          <w:p w14:paraId="15DAC5DC" w14:textId="77777777" w:rsidR="002B74E7" w:rsidRDefault="002B74E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5.2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How many outgoing Bath students have taken part in these exchanges?</w:t>
            </w:r>
          </w:p>
          <w:p w14:paraId="04E53D87" w14:textId="77777777" w:rsidR="002B74E7" w:rsidRPr="00DD0754" w:rsidRDefault="002B74E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697604C9" w14:textId="77777777" w:rsidR="002B74E7" w:rsidRPr="00DD0754" w:rsidRDefault="002B74E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5.3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How many incoming partner students have studied at Bath under these exchanges?</w:t>
            </w:r>
          </w:p>
        </w:tc>
        <w:tc>
          <w:tcPr>
            <w:tcW w:w="5094" w:type="dxa"/>
            <w:gridSpan w:val="2"/>
            <w:shd w:val="clear" w:color="auto" w:fill="auto"/>
          </w:tcPr>
          <w:p w14:paraId="6FA27B51" w14:textId="77777777" w:rsidR="002B74E7" w:rsidRPr="00DD0754" w:rsidRDefault="002B74E7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AE3" w:rsidRPr="00DD0754" w14:paraId="34C47A6A" w14:textId="77777777" w:rsidTr="00EA7807">
        <w:trPr>
          <w:cantSplit/>
        </w:trPr>
        <w:tc>
          <w:tcPr>
            <w:tcW w:w="5094" w:type="dxa"/>
            <w:shd w:val="clear" w:color="auto" w:fill="auto"/>
          </w:tcPr>
          <w:p w14:paraId="0DF44696" w14:textId="77777777" w:rsidR="00976AE3" w:rsidRPr="00DD0754" w:rsidRDefault="00FC14D0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3.</w:t>
            </w:r>
            <w:r w:rsidR="004002BE">
              <w:rPr>
                <w:rFonts w:ascii="Arial" w:hAnsi="Arial" w:cs="Arial"/>
                <w:sz w:val="20"/>
                <w:szCs w:val="20"/>
              </w:rPr>
              <w:t>6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="00976AE3" w:rsidRPr="00DD0754">
              <w:rPr>
                <w:rFonts w:ascii="Arial" w:hAnsi="Arial" w:cs="Arial"/>
                <w:sz w:val="20"/>
                <w:szCs w:val="20"/>
              </w:rPr>
              <w:t>What level of demand is expected from Bath students for this exchange?</w:t>
            </w:r>
          </w:p>
        </w:tc>
        <w:tc>
          <w:tcPr>
            <w:tcW w:w="5094" w:type="dxa"/>
            <w:gridSpan w:val="2"/>
            <w:shd w:val="clear" w:color="auto" w:fill="auto"/>
          </w:tcPr>
          <w:p w14:paraId="6F4492E6" w14:textId="77777777" w:rsidR="00976AE3" w:rsidRPr="00DD0754" w:rsidRDefault="00976AE3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990DE5" w14:textId="77777777" w:rsidR="00976AE3" w:rsidRDefault="00976AE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4951"/>
      </w:tblGrid>
      <w:tr w:rsidR="00157F65" w:rsidRPr="00DD0754" w14:paraId="19590A69" w14:textId="77777777" w:rsidTr="00EA7807">
        <w:trPr>
          <w:cantSplit/>
          <w:tblHeader/>
        </w:trPr>
        <w:tc>
          <w:tcPr>
            <w:tcW w:w="10188" w:type="dxa"/>
            <w:gridSpan w:val="2"/>
            <w:shd w:val="clear" w:color="auto" w:fill="FFFFFF"/>
          </w:tcPr>
          <w:p w14:paraId="3AB6FEC8" w14:textId="77777777" w:rsidR="00157F65" w:rsidRPr="00DD0754" w:rsidRDefault="0026722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DD075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EA780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LOCATION AND REPUTATION</w:t>
            </w:r>
          </w:p>
        </w:tc>
      </w:tr>
      <w:tr w:rsidR="005307BC" w:rsidRPr="00DD0754" w14:paraId="042E3E04" w14:textId="77777777" w:rsidTr="00EA7807">
        <w:trPr>
          <w:cantSplit/>
        </w:trPr>
        <w:tc>
          <w:tcPr>
            <w:tcW w:w="5094" w:type="dxa"/>
            <w:shd w:val="clear" w:color="auto" w:fill="auto"/>
          </w:tcPr>
          <w:p w14:paraId="07F12A20" w14:textId="77777777" w:rsidR="005307BC" w:rsidRDefault="004B39C8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4.</w:t>
            </w:r>
            <w:r w:rsidR="00AB0776">
              <w:rPr>
                <w:rFonts w:ascii="Arial" w:hAnsi="Arial" w:cs="Arial"/>
                <w:sz w:val="20"/>
                <w:szCs w:val="20"/>
              </w:rPr>
              <w:t>1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="005307BC" w:rsidRPr="00DD0754">
              <w:rPr>
                <w:rFonts w:ascii="Arial" w:hAnsi="Arial" w:cs="Arial"/>
                <w:sz w:val="20"/>
                <w:szCs w:val="20"/>
              </w:rPr>
              <w:t>Comment on the reputation and standing of the partner institution</w:t>
            </w:r>
            <w:r w:rsidR="00BA42D1">
              <w:rPr>
                <w:rFonts w:ascii="Arial" w:hAnsi="Arial" w:cs="Arial"/>
                <w:sz w:val="20"/>
                <w:szCs w:val="20"/>
              </w:rPr>
              <w:t xml:space="preserve"> (th</w:t>
            </w:r>
            <w:r w:rsidR="005307BC" w:rsidRPr="00DD0754">
              <w:rPr>
                <w:rFonts w:ascii="Arial" w:hAnsi="Arial" w:cs="Arial"/>
                <w:sz w:val="20"/>
                <w:szCs w:val="20"/>
              </w:rPr>
              <w:t>is might include any accreditation and the other exchange partnerships which it holds.</w:t>
            </w:r>
          </w:p>
          <w:p w14:paraId="49E9C825" w14:textId="77777777" w:rsidR="005307BC" w:rsidRPr="00DD0754" w:rsidRDefault="007C183B" w:rsidP="00E104B8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BA42D1">
              <w:rPr>
                <w:rFonts w:ascii="Arial" w:hAnsi="Arial" w:cs="Arial"/>
                <w:sz w:val="20"/>
                <w:szCs w:val="20"/>
              </w:rPr>
              <w:t>“</w:t>
            </w:r>
            <w:r w:rsidR="00E104B8">
              <w:rPr>
                <w:rFonts w:ascii="Arial" w:hAnsi="Arial" w:cs="Arial"/>
                <w:sz w:val="20"/>
                <w:szCs w:val="20"/>
              </w:rPr>
              <w:t>Strategic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Partner</w:t>
            </w:r>
            <w:r w:rsidR="00BA42D1">
              <w:rPr>
                <w:rFonts w:ascii="Arial" w:hAnsi="Arial" w:cs="Arial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2D1" w:rsidRPr="00DD0754">
              <w:rPr>
                <w:rFonts w:ascii="Symbol" w:eastAsia="Symbol" w:hAnsi="Symbol" w:cs="Symbol"/>
                <w:sz w:val="20"/>
                <w:szCs w:val="20"/>
              </w:rPr>
              <w:t>□</w:t>
            </w:r>
            <w:proofErr w:type="gramEnd"/>
            <w:r w:rsidR="00BA42D1"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28B007F6" w14:textId="77777777" w:rsidR="005307BC" w:rsidRPr="00DD0754" w:rsidRDefault="005307BC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7BC" w:rsidRPr="00DD0754" w14:paraId="63CB635A" w14:textId="77777777" w:rsidTr="00EA7807">
        <w:trPr>
          <w:cantSplit/>
        </w:trPr>
        <w:tc>
          <w:tcPr>
            <w:tcW w:w="5094" w:type="dxa"/>
            <w:shd w:val="clear" w:color="auto" w:fill="auto"/>
          </w:tcPr>
          <w:p w14:paraId="7D0DC42A" w14:textId="77777777" w:rsidR="005307BC" w:rsidRPr="00DD0754" w:rsidRDefault="004B39C8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4.</w:t>
            </w:r>
            <w:r w:rsidR="00AB0776">
              <w:rPr>
                <w:rFonts w:ascii="Arial" w:hAnsi="Arial" w:cs="Arial"/>
                <w:sz w:val="20"/>
                <w:szCs w:val="20"/>
              </w:rPr>
              <w:t>2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="005307BC" w:rsidRPr="00DD0754">
              <w:rPr>
                <w:rFonts w:ascii="Arial" w:hAnsi="Arial" w:cs="Arial"/>
                <w:sz w:val="20"/>
                <w:szCs w:val="20"/>
              </w:rPr>
              <w:t>Date of the most recent visit made to this institution by Bath staff and comments resulting from it</w:t>
            </w:r>
            <w:r w:rsidR="0077567C">
              <w:rPr>
                <w:rFonts w:ascii="Arial" w:hAnsi="Arial" w:cs="Arial"/>
                <w:sz w:val="20"/>
                <w:szCs w:val="20"/>
              </w:rPr>
              <w:t>.</w:t>
            </w:r>
            <w:r w:rsidR="005307BC" w:rsidRPr="00DD075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094" w:type="dxa"/>
            <w:shd w:val="clear" w:color="auto" w:fill="auto"/>
          </w:tcPr>
          <w:p w14:paraId="142B7F9D" w14:textId="77777777" w:rsidR="005307BC" w:rsidRPr="00DD0754" w:rsidRDefault="005307BC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F722D" w14:textId="77777777" w:rsidR="00AB0776" w:rsidRDefault="00AB077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4928"/>
      </w:tblGrid>
      <w:tr w:rsidR="00157F65" w:rsidRPr="00DD0754" w14:paraId="626DD6F9" w14:textId="77777777" w:rsidTr="00EA7807">
        <w:trPr>
          <w:cantSplit/>
          <w:tblHeader/>
        </w:trPr>
        <w:tc>
          <w:tcPr>
            <w:tcW w:w="10188" w:type="dxa"/>
            <w:gridSpan w:val="2"/>
            <w:shd w:val="clear" w:color="auto" w:fill="FFFFFF"/>
          </w:tcPr>
          <w:p w14:paraId="41BBF334" w14:textId="77777777" w:rsidR="00157F65" w:rsidRPr="00DD0754" w:rsidRDefault="0026722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DD075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A7807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gramStart"/>
            <w:r w:rsidRPr="00DD0754">
              <w:rPr>
                <w:rFonts w:ascii="Arial" w:hAnsi="Arial" w:cs="Arial"/>
                <w:b/>
                <w:sz w:val="20"/>
                <w:szCs w:val="20"/>
              </w:rPr>
              <w:t>ORIGIN</w:t>
            </w:r>
            <w:proofErr w:type="gramEnd"/>
          </w:p>
        </w:tc>
      </w:tr>
      <w:tr w:rsidR="00AE1FF0" w:rsidRPr="00DD0754" w14:paraId="200B2617" w14:textId="77777777" w:rsidTr="00EA7807">
        <w:trPr>
          <w:cantSplit/>
        </w:trPr>
        <w:tc>
          <w:tcPr>
            <w:tcW w:w="5094" w:type="dxa"/>
            <w:shd w:val="clear" w:color="auto" w:fill="auto"/>
          </w:tcPr>
          <w:p w14:paraId="2ADCFA6E" w14:textId="77777777" w:rsidR="00AE1FF0" w:rsidRPr="00DD0754" w:rsidRDefault="002969C9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="00AE1FF0" w:rsidRPr="00DD0754">
              <w:rPr>
                <w:rFonts w:ascii="Arial" w:hAnsi="Arial" w:cs="Arial"/>
                <w:sz w:val="20"/>
                <w:szCs w:val="20"/>
              </w:rPr>
              <w:t>Wh</w:t>
            </w:r>
            <w:r w:rsidR="00BA42D1">
              <w:rPr>
                <w:rFonts w:ascii="Arial" w:hAnsi="Arial" w:cs="Arial"/>
                <w:sz w:val="20"/>
                <w:szCs w:val="20"/>
              </w:rPr>
              <w:t>at is the rationale for the new</w:t>
            </w:r>
            <w:r w:rsidR="00AE1FF0" w:rsidRPr="00DD0754">
              <w:rPr>
                <w:rFonts w:ascii="Arial" w:hAnsi="Arial" w:cs="Arial"/>
                <w:sz w:val="20"/>
                <w:szCs w:val="20"/>
              </w:rPr>
              <w:t xml:space="preserve"> exchange</w:t>
            </w:r>
            <w:r w:rsidR="006E5F04">
              <w:rPr>
                <w:rFonts w:ascii="Arial" w:hAnsi="Arial" w:cs="Arial"/>
                <w:sz w:val="20"/>
                <w:szCs w:val="20"/>
              </w:rPr>
              <w:t>?</w:t>
            </w:r>
            <w:r w:rsidR="00AE1FF0" w:rsidRPr="00DD0754">
              <w:rPr>
                <w:rFonts w:ascii="Arial" w:hAnsi="Arial" w:cs="Arial"/>
                <w:sz w:val="20"/>
                <w:szCs w:val="20"/>
              </w:rPr>
              <w:t xml:space="preserve">  What does it add to the Department/Faculty</w:t>
            </w:r>
            <w:r w:rsidR="00F56622">
              <w:rPr>
                <w:rFonts w:ascii="Arial" w:hAnsi="Arial" w:cs="Arial"/>
                <w:sz w:val="20"/>
                <w:szCs w:val="20"/>
              </w:rPr>
              <w:t>/</w:t>
            </w:r>
            <w:r w:rsidR="00EA78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622">
              <w:rPr>
                <w:rFonts w:ascii="Arial" w:hAnsi="Arial" w:cs="Arial"/>
                <w:sz w:val="20"/>
                <w:szCs w:val="20"/>
              </w:rPr>
              <w:t>School’s</w:t>
            </w:r>
            <w:r w:rsidR="00AE1FF0" w:rsidRPr="00DD0754">
              <w:rPr>
                <w:rFonts w:ascii="Arial" w:hAnsi="Arial" w:cs="Arial"/>
                <w:sz w:val="20"/>
                <w:szCs w:val="20"/>
              </w:rPr>
              <w:t xml:space="preserve"> current portfolio of exchange agreements?</w:t>
            </w:r>
          </w:p>
        </w:tc>
        <w:tc>
          <w:tcPr>
            <w:tcW w:w="5094" w:type="dxa"/>
            <w:shd w:val="clear" w:color="auto" w:fill="auto"/>
          </w:tcPr>
          <w:p w14:paraId="7A801DFB" w14:textId="77777777" w:rsidR="00AE1FF0" w:rsidRPr="00DD0754" w:rsidRDefault="00AE1FF0" w:rsidP="00F318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E74" w:rsidRPr="00DD0754" w14:paraId="74896D3F" w14:textId="77777777" w:rsidTr="00EA7807">
        <w:trPr>
          <w:cantSplit/>
        </w:trPr>
        <w:tc>
          <w:tcPr>
            <w:tcW w:w="5094" w:type="dxa"/>
            <w:shd w:val="clear" w:color="auto" w:fill="auto"/>
          </w:tcPr>
          <w:p w14:paraId="66C0F63A" w14:textId="77777777" w:rsidR="00AB0776" w:rsidRDefault="00916E74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092EF2">
              <w:rPr>
                <w:rFonts w:ascii="Arial" w:hAnsi="Arial" w:cs="Arial"/>
                <w:sz w:val="20"/>
                <w:szCs w:val="20"/>
              </w:rPr>
              <w:t>5.2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Pr="00092EF2">
              <w:rPr>
                <w:rFonts w:ascii="Arial" w:hAnsi="Arial" w:cs="Arial"/>
                <w:sz w:val="20"/>
                <w:szCs w:val="20"/>
              </w:rPr>
              <w:t>Exceptional Grounds (see QA37 5.3)</w:t>
            </w:r>
            <w:r w:rsidR="00AB0776" w:rsidRPr="00276E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B2FFEA" w14:textId="77777777" w:rsidR="00D95A5F" w:rsidRPr="00C80B99" w:rsidDel="002969C9" w:rsidRDefault="00EA780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B0776" w:rsidRPr="00276EA8">
              <w:rPr>
                <w:rFonts w:ascii="Arial" w:hAnsi="Arial" w:cs="Arial"/>
                <w:sz w:val="20"/>
                <w:szCs w:val="20"/>
              </w:rPr>
              <w:t xml:space="preserve">For unbalanced exchanges being put forward on exceptional grounds, what are these and how do they offset </w:t>
            </w:r>
            <w:r w:rsidR="00F56622">
              <w:rPr>
                <w:rFonts w:ascii="Arial" w:hAnsi="Arial" w:cs="Arial"/>
                <w:sz w:val="20"/>
                <w:szCs w:val="20"/>
              </w:rPr>
              <w:t>costs</w:t>
            </w:r>
            <w:r w:rsidR="00AB0776" w:rsidRPr="00276EA8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 w:rsidR="00F56622">
              <w:rPr>
                <w:rFonts w:ascii="Arial" w:hAnsi="Arial" w:cs="Arial"/>
                <w:sz w:val="20"/>
                <w:szCs w:val="20"/>
              </w:rPr>
              <w:t xml:space="preserve">affected </w:t>
            </w:r>
            <w:r w:rsidR="00AB0776" w:rsidRPr="00276EA8">
              <w:rPr>
                <w:rFonts w:ascii="Arial" w:hAnsi="Arial" w:cs="Arial"/>
                <w:sz w:val="20"/>
                <w:szCs w:val="20"/>
              </w:rPr>
              <w:t>Department/School/Faculty and University?</w:t>
            </w:r>
          </w:p>
        </w:tc>
        <w:tc>
          <w:tcPr>
            <w:tcW w:w="5094" w:type="dxa"/>
            <w:shd w:val="clear" w:color="auto" w:fill="auto"/>
          </w:tcPr>
          <w:p w14:paraId="55107C9D" w14:textId="77777777" w:rsidR="00916E74" w:rsidRPr="00DD0754" w:rsidRDefault="00916E74" w:rsidP="00F318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30FE66" w14:textId="77777777" w:rsidR="00AB0776" w:rsidRDefault="00AB077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16"/>
        <w:gridCol w:w="4938"/>
      </w:tblGrid>
      <w:tr w:rsidR="00157F65" w:rsidRPr="00DD0754" w14:paraId="470BCCDC" w14:textId="77777777" w:rsidTr="00EA7807">
        <w:trPr>
          <w:cantSplit/>
          <w:tblHeader/>
        </w:trPr>
        <w:tc>
          <w:tcPr>
            <w:tcW w:w="10188" w:type="dxa"/>
            <w:gridSpan w:val="3"/>
            <w:shd w:val="clear" w:color="auto" w:fill="auto"/>
          </w:tcPr>
          <w:p w14:paraId="0D9C7A48" w14:textId="77777777" w:rsidR="00157F65" w:rsidRPr="00DD0754" w:rsidRDefault="0026722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EA780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ACADEMIC YEAR</w:t>
            </w:r>
          </w:p>
        </w:tc>
      </w:tr>
      <w:tr w:rsidR="000A535B" w:rsidRPr="00DD0754" w14:paraId="400385BE" w14:textId="77777777" w:rsidTr="00EA7807">
        <w:trPr>
          <w:cantSplit/>
        </w:trPr>
        <w:tc>
          <w:tcPr>
            <w:tcW w:w="5094" w:type="dxa"/>
            <w:shd w:val="clear" w:color="auto" w:fill="auto"/>
          </w:tcPr>
          <w:p w14:paraId="2ABEF04F" w14:textId="77777777" w:rsidR="000A535B" w:rsidRDefault="00C50256" w:rsidP="00EA780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60" w:after="60"/>
              <w:ind w:left="709" w:hanging="7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90842" w:rsidRPr="00DD0754">
              <w:rPr>
                <w:rFonts w:ascii="Arial" w:hAnsi="Arial" w:cs="Arial"/>
                <w:color w:val="000000"/>
                <w:sz w:val="20"/>
                <w:szCs w:val="20"/>
              </w:rPr>
              <w:t>.1.1</w:t>
            </w:r>
            <w:r w:rsidR="00EA7807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0A535B" w:rsidRPr="00DD0754">
              <w:rPr>
                <w:rFonts w:ascii="Arial" w:hAnsi="Arial" w:cs="Arial"/>
                <w:color w:val="000000"/>
                <w:sz w:val="20"/>
                <w:szCs w:val="20"/>
              </w:rPr>
              <w:t>What is the pattern of the academic year at the partner institution?</w:t>
            </w:r>
          </w:p>
          <w:p w14:paraId="7A15DF1D" w14:textId="77777777" w:rsidR="00EA7807" w:rsidRPr="00DD0754" w:rsidRDefault="00EA7807" w:rsidP="00EA780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60" w:after="60"/>
              <w:ind w:left="709" w:hanging="70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1D4243" w14:textId="77777777" w:rsidR="000A535B" w:rsidRPr="00DD0754" w:rsidRDefault="00C50256" w:rsidP="00EA780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60" w:after="60"/>
              <w:ind w:left="709" w:hanging="7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90842" w:rsidRPr="00DD0754">
              <w:rPr>
                <w:rFonts w:ascii="Arial" w:hAnsi="Arial" w:cs="Arial"/>
                <w:color w:val="000000"/>
                <w:sz w:val="20"/>
                <w:szCs w:val="20"/>
              </w:rPr>
              <w:t>.1.2</w:t>
            </w:r>
            <w:r w:rsidR="00EA7807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0A535B" w:rsidRPr="00DD0754">
              <w:rPr>
                <w:rFonts w:ascii="Arial" w:hAnsi="Arial" w:cs="Arial"/>
                <w:color w:val="000000"/>
                <w:sz w:val="20"/>
                <w:szCs w:val="20"/>
              </w:rPr>
              <w:t xml:space="preserve">How will that </w:t>
            </w:r>
            <w:r w:rsidR="00BA42D1">
              <w:rPr>
                <w:rFonts w:ascii="Arial" w:hAnsi="Arial" w:cs="Arial"/>
                <w:color w:val="000000"/>
                <w:sz w:val="20"/>
                <w:szCs w:val="20"/>
              </w:rPr>
              <w:t>fit with</w:t>
            </w:r>
            <w:r w:rsidR="000A535B" w:rsidRPr="00DD0754">
              <w:rPr>
                <w:rFonts w:ascii="Arial" w:hAnsi="Arial" w:cs="Arial"/>
                <w:color w:val="000000"/>
                <w:sz w:val="20"/>
                <w:szCs w:val="20"/>
              </w:rPr>
              <w:t xml:space="preserve"> outgoing Bath students?</w:t>
            </w:r>
          </w:p>
          <w:p w14:paraId="6183DF60" w14:textId="77777777" w:rsidR="00EA7807" w:rsidRDefault="00EA7807" w:rsidP="00EA780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60" w:after="60"/>
              <w:ind w:left="709" w:hanging="70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1D5A51" w14:textId="77777777" w:rsidR="000A535B" w:rsidRPr="00DD0754" w:rsidRDefault="00C50256" w:rsidP="00EA7807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60" w:after="60"/>
              <w:ind w:left="709" w:hanging="7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90842" w:rsidRPr="00DD0754">
              <w:rPr>
                <w:rFonts w:ascii="Arial" w:hAnsi="Arial" w:cs="Arial"/>
                <w:color w:val="000000"/>
                <w:sz w:val="20"/>
                <w:szCs w:val="20"/>
              </w:rPr>
              <w:t>.1.3</w:t>
            </w:r>
            <w:r w:rsidR="00EA7807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0A535B" w:rsidRPr="00DD0754">
              <w:rPr>
                <w:rFonts w:ascii="Arial" w:hAnsi="Arial" w:cs="Arial"/>
                <w:color w:val="000000"/>
                <w:sz w:val="20"/>
                <w:szCs w:val="20"/>
              </w:rPr>
              <w:t xml:space="preserve">How will that </w:t>
            </w:r>
            <w:r w:rsidR="00BA42D1">
              <w:rPr>
                <w:rFonts w:ascii="Arial" w:hAnsi="Arial" w:cs="Arial"/>
                <w:color w:val="000000"/>
                <w:sz w:val="20"/>
                <w:szCs w:val="20"/>
              </w:rPr>
              <w:t>fit with</w:t>
            </w:r>
            <w:r w:rsidR="000A535B" w:rsidRPr="00DD0754">
              <w:rPr>
                <w:rFonts w:ascii="Arial" w:hAnsi="Arial" w:cs="Arial"/>
                <w:color w:val="000000"/>
                <w:sz w:val="20"/>
                <w:szCs w:val="20"/>
              </w:rPr>
              <w:t xml:space="preserve"> incoming partner students? </w:t>
            </w:r>
          </w:p>
        </w:tc>
        <w:tc>
          <w:tcPr>
            <w:tcW w:w="5094" w:type="dxa"/>
            <w:gridSpan w:val="2"/>
            <w:shd w:val="clear" w:color="auto" w:fill="auto"/>
          </w:tcPr>
          <w:p w14:paraId="501E933E" w14:textId="77777777" w:rsidR="000A535B" w:rsidRPr="00DD0754" w:rsidRDefault="000A535B" w:rsidP="000A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411" w:rsidRPr="00DD0754" w14:paraId="5B3CAC1E" w14:textId="77777777" w:rsidTr="00EA7807">
        <w:trPr>
          <w:cantSplit/>
        </w:trPr>
        <w:tc>
          <w:tcPr>
            <w:tcW w:w="5110" w:type="dxa"/>
            <w:gridSpan w:val="2"/>
            <w:shd w:val="clear" w:color="auto" w:fill="auto"/>
          </w:tcPr>
          <w:p w14:paraId="622EAA28" w14:textId="77777777" w:rsidR="00A40411" w:rsidRPr="00DD0754" w:rsidRDefault="00C50256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A90842" w:rsidRPr="00DD0754">
              <w:rPr>
                <w:rFonts w:ascii="Arial" w:hAnsi="Arial" w:cs="Arial"/>
                <w:sz w:val="20"/>
                <w:szCs w:val="20"/>
              </w:rPr>
              <w:t>.2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="00A40411" w:rsidRPr="00092EF2">
              <w:rPr>
                <w:rFonts w:ascii="Arial" w:hAnsi="Arial" w:cs="Arial"/>
                <w:b/>
                <w:sz w:val="20"/>
                <w:szCs w:val="20"/>
              </w:rPr>
              <w:t>For non-EU partnerships only</w:t>
            </w:r>
            <w:r w:rsidR="00A40411" w:rsidRPr="00DD0754">
              <w:rPr>
                <w:rFonts w:ascii="Arial" w:hAnsi="Arial" w:cs="Arial"/>
                <w:sz w:val="20"/>
                <w:szCs w:val="20"/>
              </w:rPr>
              <w:t xml:space="preserve">:  Incoming 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A40411" w:rsidRPr="00DD0754">
              <w:rPr>
                <w:rFonts w:ascii="Arial" w:hAnsi="Arial" w:cs="Arial"/>
                <w:sz w:val="20"/>
                <w:szCs w:val="20"/>
              </w:rPr>
              <w:t xml:space="preserve">students from non-EU partners who join for 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A40411" w:rsidRPr="00DD0754">
              <w:rPr>
                <w:rFonts w:ascii="Arial" w:hAnsi="Arial" w:cs="Arial"/>
                <w:sz w:val="20"/>
                <w:szCs w:val="20"/>
              </w:rPr>
              <w:t xml:space="preserve">Semester 1 only are often unable to return to 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A40411" w:rsidRPr="00DD0754">
              <w:rPr>
                <w:rFonts w:ascii="Arial" w:hAnsi="Arial" w:cs="Arial"/>
                <w:sz w:val="20"/>
                <w:szCs w:val="20"/>
              </w:rPr>
              <w:t xml:space="preserve">Bath for January assessments.  Will incoming 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A40411" w:rsidRPr="00DD0754">
              <w:rPr>
                <w:rFonts w:ascii="Arial" w:hAnsi="Arial" w:cs="Arial"/>
                <w:sz w:val="20"/>
                <w:szCs w:val="20"/>
              </w:rPr>
              <w:t xml:space="preserve">partner students require alternative 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A40411" w:rsidRPr="00DD0754">
              <w:rPr>
                <w:rFonts w:ascii="Arial" w:hAnsi="Arial" w:cs="Arial"/>
                <w:sz w:val="20"/>
                <w:szCs w:val="20"/>
              </w:rPr>
              <w:t xml:space="preserve">assessments in Semester 1?  If so, can they 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A40411" w:rsidRPr="00DD0754">
              <w:rPr>
                <w:rFonts w:ascii="Arial" w:hAnsi="Arial" w:cs="Arial"/>
                <w:sz w:val="20"/>
                <w:szCs w:val="20"/>
              </w:rPr>
              <w:t xml:space="preserve">be provided by the host </w:t>
            </w:r>
            <w:r w:rsidR="000300B7">
              <w:rPr>
                <w:rFonts w:ascii="Arial" w:hAnsi="Arial" w:cs="Arial"/>
                <w:sz w:val="20"/>
                <w:szCs w:val="20"/>
              </w:rPr>
              <w:t>D</w:t>
            </w:r>
            <w:r w:rsidR="00A40411" w:rsidRPr="00DD0754">
              <w:rPr>
                <w:rFonts w:ascii="Arial" w:hAnsi="Arial" w:cs="Arial"/>
                <w:sz w:val="20"/>
                <w:szCs w:val="20"/>
              </w:rPr>
              <w:t xml:space="preserve">epartment? </w:t>
            </w:r>
          </w:p>
          <w:p w14:paraId="33429C18" w14:textId="77777777" w:rsidR="00A40411" w:rsidRPr="00DD0754" w:rsidRDefault="00A40411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D6B1D36" w14:textId="77777777" w:rsidR="00A40411" w:rsidRPr="00DD0754" w:rsidRDefault="00A90842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 xml:space="preserve">Note:  </w:t>
            </w:r>
            <w:r w:rsidR="00A40411" w:rsidRPr="00DD0754">
              <w:rPr>
                <w:rFonts w:ascii="Arial" w:hAnsi="Arial" w:cs="Arial"/>
                <w:sz w:val="20"/>
                <w:szCs w:val="20"/>
              </w:rPr>
              <w:t xml:space="preserve">Service teaching </w:t>
            </w:r>
            <w:r w:rsidR="000300B7">
              <w:rPr>
                <w:rFonts w:ascii="Arial" w:hAnsi="Arial" w:cs="Arial"/>
                <w:sz w:val="20"/>
                <w:szCs w:val="20"/>
              </w:rPr>
              <w:t>D</w:t>
            </w:r>
            <w:r w:rsidR="00A40411" w:rsidRPr="00DD0754">
              <w:rPr>
                <w:rFonts w:ascii="Arial" w:hAnsi="Arial" w:cs="Arial"/>
                <w:sz w:val="20"/>
                <w:szCs w:val="20"/>
              </w:rPr>
              <w:t>epartments cannot normally be expected to provide alternative assessments in Semester 1</w:t>
            </w:r>
            <w:r w:rsidR="008970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78" w:type="dxa"/>
            <w:shd w:val="clear" w:color="auto" w:fill="auto"/>
          </w:tcPr>
          <w:p w14:paraId="314C67F3" w14:textId="77777777" w:rsidR="00A40411" w:rsidRPr="00DD0754" w:rsidRDefault="00A40411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A3E8BE" w14:textId="77777777" w:rsidR="00AB0776" w:rsidRDefault="00AB077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017"/>
        <w:gridCol w:w="4945"/>
      </w:tblGrid>
      <w:tr w:rsidR="00B91614" w:rsidRPr="00DD0754" w14:paraId="40F98F13" w14:textId="77777777" w:rsidTr="005653A4">
        <w:trPr>
          <w:cantSplit/>
          <w:tblHeader/>
        </w:trPr>
        <w:tc>
          <w:tcPr>
            <w:tcW w:w="104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24A5CD" w14:textId="4828481B" w:rsidR="00B91614" w:rsidRDefault="007D7C1C" w:rsidP="00EA780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Shaded boxes</w:t>
            </w:r>
            <w:r w:rsidR="00B91614" w:rsidRPr="005116D2">
              <w:rPr>
                <w:rFonts w:ascii="Arial" w:hAnsi="Arial" w:cs="Arial"/>
                <w:sz w:val="20"/>
                <w:szCs w:val="20"/>
              </w:rPr>
              <w:t xml:space="preserve"> are to be completed in consultation with the partner</w:t>
            </w:r>
          </w:p>
        </w:tc>
      </w:tr>
      <w:tr w:rsidR="00157F65" w:rsidRPr="00DD0754" w14:paraId="398DA785" w14:textId="77777777" w:rsidTr="007B0EF9">
        <w:trPr>
          <w:cantSplit/>
          <w:tblHeader/>
        </w:trPr>
        <w:tc>
          <w:tcPr>
            <w:tcW w:w="104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F2B16E" w14:textId="77777777" w:rsidR="00157F65" w:rsidRPr="00DD0754" w:rsidRDefault="00267227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EA780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ACADEMIC AND LINGUISTIC FIT FOR OUTGOING BATH STUDENTS</w:t>
            </w:r>
          </w:p>
        </w:tc>
      </w:tr>
      <w:tr w:rsidR="00E80A6A" w:rsidRPr="00DD0754" w14:paraId="7C275960" w14:textId="77777777" w:rsidTr="00DE1024">
        <w:trPr>
          <w:cantSplit/>
        </w:trPr>
        <w:tc>
          <w:tcPr>
            <w:tcW w:w="5207" w:type="dxa"/>
            <w:shd w:val="clear" w:color="auto" w:fill="FFFFFF" w:themeFill="background1"/>
          </w:tcPr>
          <w:p w14:paraId="0A607C00" w14:textId="189D1275" w:rsidR="00BC065C" w:rsidRDefault="00B46B46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91822" w:rsidRPr="00DD0754">
              <w:rPr>
                <w:rFonts w:ascii="Arial" w:hAnsi="Arial" w:cs="Arial"/>
                <w:sz w:val="20"/>
                <w:szCs w:val="20"/>
              </w:rPr>
              <w:t>.1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="00BC065C">
              <w:rPr>
                <w:rFonts w:ascii="Arial" w:hAnsi="Arial" w:cs="Arial"/>
                <w:sz w:val="20"/>
                <w:szCs w:val="20"/>
              </w:rPr>
              <w:t xml:space="preserve">What programme of studies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="00BC065C">
              <w:rPr>
                <w:rFonts w:ascii="Arial" w:hAnsi="Arial" w:cs="Arial"/>
                <w:sz w:val="20"/>
                <w:szCs w:val="20"/>
              </w:rPr>
              <w:t xml:space="preserve"> Bath students </w:t>
            </w:r>
            <w:r>
              <w:rPr>
                <w:rFonts w:ascii="Arial" w:hAnsi="Arial" w:cs="Arial"/>
                <w:sz w:val="20"/>
                <w:szCs w:val="20"/>
              </w:rPr>
              <w:t xml:space="preserve">required to </w:t>
            </w:r>
            <w:r w:rsidR="00BC065C">
              <w:rPr>
                <w:rFonts w:ascii="Arial" w:hAnsi="Arial" w:cs="Arial"/>
                <w:sz w:val="20"/>
                <w:szCs w:val="20"/>
              </w:rPr>
              <w:t>follow while they are on exchange</w:t>
            </w:r>
            <w:r w:rsidR="00633920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874A32">
              <w:rPr>
                <w:rFonts w:ascii="Arial" w:hAnsi="Arial" w:cs="Arial"/>
                <w:sz w:val="20"/>
                <w:szCs w:val="20"/>
              </w:rPr>
              <w:t>.</w:t>
            </w:r>
            <w:r w:rsidR="00633920">
              <w:rPr>
                <w:rFonts w:ascii="Arial" w:hAnsi="Arial" w:cs="Arial"/>
                <w:sz w:val="20"/>
                <w:szCs w:val="20"/>
              </w:rPr>
              <w:t>g</w:t>
            </w:r>
            <w:r w:rsidR="00874A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81C7F2" w14:textId="77777777" w:rsidR="00BC065C" w:rsidRDefault="00BA42D1" w:rsidP="008D6D4F">
            <w:pPr>
              <w:numPr>
                <w:ilvl w:val="0"/>
                <w:numId w:val="3"/>
              </w:numPr>
              <w:tabs>
                <w:tab w:val="left" w:pos="1134"/>
              </w:tabs>
              <w:spacing w:before="60" w:after="60"/>
              <w:ind w:left="1134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broad l</w:t>
            </w:r>
            <w:r w:rsidR="00BC065C">
              <w:rPr>
                <w:rFonts w:ascii="Arial" w:hAnsi="Arial" w:cs="Arial"/>
                <w:sz w:val="20"/>
                <w:szCs w:val="20"/>
              </w:rPr>
              <w:t>earning outcomes for the exchange</w:t>
            </w:r>
          </w:p>
          <w:p w14:paraId="37E04E61" w14:textId="4CDEA7CE" w:rsidR="00BC065C" w:rsidRPr="00524E50" w:rsidRDefault="004A55B9" w:rsidP="008D6D4F">
            <w:pPr>
              <w:numPr>
                <w:ilvl w:val="0"/>
                <w:numId w:val="3"/>
              </w:numPr>
              <w:tabs>
                <w:tab w:val="left" w:pos="1134"/>
              </w:tabs>
              <w:spacing w:before="60" w:after="60"/>
              <w:ind w:left="1134" w:hanging="425"/>
              <w:rPr>
                <w:rFonts w:ascii="Arial" w:hAnsi="Arial" w:cs="Arial"/>
                <w:sz w:val="20"/>
                <w:szCs w:val="20"/>
              </w:rPr>
            </w:pPr>
            <w:r w:rsidRPr="00DA4804">
              <w:rPr>
                <w:rFonts w:ascii="Arial" w:hAnsi="Arial" w:cs="Arial"/>
                <w:sz w:val="20"/>
                <w:szCs w:val="20"/>
              </w:rPr>
              <w:t>c</w:t>
            </w:r>
            <w:r w:rsidR="00BA42D1" w:rsidRPr="00CE2439">
              <w:rPr>
                <w:rFonts w:ascii="Arial" w:hAnsi="Arial" w:cs="Arial"/>
                <w:sz w:val="20"/>
                <w:szCs w:val="20"/>
              </w:rPr>
              <w:t>hoice of</w:t>
            </w:r>
            <w:r w:rsidR="00BC065C" w:rsidRPr="007A7DC0">
              <w:rPr>
                <w:rFonts w:ascii="Arial" w:hAnsi="Arial" w:cs="Arial"/>
                <w:sz w:val="20"/>
                <w:szCs w:val="20"/>
              </w:rPr>
              <w:t xml:space="preserve"> units</w:t>
            </w:r>
            <w:r w:rsidRPr="007A7DC0">
              <w:rPr>
                <w:rFonts w:ascii="Arial" w:hAnsi="Arial" w:cs="Arial"/>
                <w:sz w:val="20"/>
                <w:szCs w:val="20"/>
              </w:rPr>
              <w:t>, credit value</w:t>
            </w:r>
            <w:r w:rsidRPr="004A55B9">
              <w:rPr>
                <w:rFonts w:ascii="Arial" w:hAnsi="Arial" w:cs="Arial"/>
                <w:sz w:val="20"/>
                <w:szCs w:val="20"/>
              </w:rPr>
              <w:t>,</w:t>
            </w:r>
            <w:r w:rsidRPr="00B751B9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  <w:p w14:paraId="332BB34F" w14:textId="77777777" w:rsidR="00BC065C" w:rsidRDefault="004A55B9" w:rsidP="008D6D4F">
            <w:pPr>
              <w:numPr>
                <w:ilvl w:val="0"/>
                <w:numId w:val="3"/>
              </w:numPr>
              <w:tabs>
                <w:tab w:val="left" w:pos="1134"/>
              </w:tabs>
              <w:spacing w:before="60" w:after="60"/>
              <w:ind w:left="1134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BC065C">
              <w:rPr>
                <w:rFonts w:ascii="Arial" w:hAnsi="Arial" w:cs="Arial"/>
                <w:sz w:val="20"/>
                <w:szCs w:val="20"/>
              </w:rPr>
              <w:t>anguage of tuition</w:t>
            </w:r>
          </w:p>
          <w:p w14:paraId="2E8AAFE6" w14:textId="5FE2AEC2" w:rsidR="00E80A6A" w:rsidRPr="00DD0754" w:rsidRDefault="004A55B9" w:rsidP="008D6D4F">
            <w:pPr>
              <w:numPr>
                <w:ilvl w:val="0"/>
                <w:numId w:val="3"/>
              </w:numPr>
              <w:tabs>
                <w:tab w:val="left" w:pos="1134"/>
              </w:tabs>
              <w:spacing w:before="60" w:after="60"/>
              <w:ind w:left="1134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C065C">
              <w:rPr>
                <w:rFonts w:ascii="Arial" w:hAnsi="Arial" w:cs="Arial"/>
                <w:sz w:val="20"/>
                <w:szCs w:val="20"/>
              </w:rPr>
              <w:t>acilities needed (</w:t>
            </w:r>
            <w:proofErr w:type="gramStart"/>
            <w:r w:rsidR="00BC065C">
              <w:rPr>
                <w:rFonts w:ascii="Arial" w:hAnsi="Arial" w:cs="Arial"/>
                <w:sz w:val="20"/>
                <w:szCs w:val="20"/>
              </w:rPr>
              <w:t>e</w:t>
            </w:r>
            <w:r w:rsidR="00874A32">
              <w:rPr>
                <w:rFonts w:ascii="Arial" w:hAnsi="Arial" w:cs="Arial"/>
                <w:sz w:val="20"/>
                <w:szCs w:val="20"/>
              </w:rPr>
              <w:t>.</w:t>
            </w:r>
            <w:r w:rsidR="00BC065C">
              <w:rPr>
                <w:rFonts w:ascii="Arial" w:hAnsi="Arial" w:cs="Arial"/>
                <w:sz w:val="20"/>
                <w:szCs w:val="20"/>
              </w:rPr>
              <w:t>g</w:t>
            </w:r>
            <w:r w:rsidR="00874A3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BC065C">
              <w:rPr>
                <w:rFonts w:ascii="Arial" w:hAnsi="Arial" w:cs="Arial"/>
                <w:sz w:val="20"/>
                <w:szCs w:val="20"/>
              </w:rPr>
              <w:t xml:space="preserve"> lab, design studio, library)</w:t>
            </w:r>
            <w:r w:rsidR="008763F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07" w:type="dxa"/>
            <w:shd w:val="clear" w:color="auto" w:fill="FFFFFF" w:themeFill="background1"/>
          </w:tcPr>
          <w:p w14:paraId="198AC800" w14:textId="77777777" w:rsidR="00CA45AF" w:rsidRPr="00DD0754" w:rsidRDefault="00CA45AF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920" w:rsidRPr="00DD0754" w14:paraId="43A44F0C" w14:textId="77777777" w:rsidTr="00DE1024">
        <w:trPr>
          <w:cantSplit/>
          <w:trHeight w:val="690"/>
        </w:trPr>
        <w:tc>
          <w:tcPr>
            <w:tcW w:w="5207" w:type="dxa"/>
            <w:shd w:val="clear" w:color="auto" w:fill="FFFFFF" w:themeFill="background1"/>
          </w:tcPr>
          <w:p w14:paraId="0C9CAC9E" w14:textId="21074D24" w:rsidR="00633920" w:rsidRPr="00DD0754" w:rsidRDefault="00633920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D075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821F4">
              <w:rPr>
                <w:rFonts w:ascii="Arial" w:hAnsi="Arial" w:cs="Arial"/>
                <w:sz w:val="20"/>
                <w:szCs w:val="20"/>
              </w:rPr>
              <w:t>.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What is the minimum average required from Bath students for participation in study abroad</w:t>
            </w:r>
            <w:r w:rsidR="00876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3F8" w:rsidRPr="00DD0754">
              <w:rPr>
                <w:rFonts w:ascii="Arial" w:hAnsi="Arial" w:cs="Arial"/>
                <w:sz w:val="20"/>
                <w:szCs w:val="20"/>
              </w:rPr>
              <w:t>(if any)</w:t>
            </w:r>
            <w:r w:rsidRPr="00DD075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07" w:type="dxa"/>
            <w:shd w:val="clear" w:color="auto" w:fill="FFFFFF" w:themeFill="background1"/>
          </w:tcPr>
          <w:p w14:paraId="7196DCDF" w14:textId="77777777" w:rsidR="00633920" w:rsidRPr="00DD0754" w:rsidRDefault="00633920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920" w:rsidRPr="00DD0754" w14:paraId="77E9955A" w14:textId="77777777" w:rsidTr="007A44F5">
        <w:trPr>
          <w:cantSplit/>
          <w:trHeight w:val="597"/>
        </w:trPr>
        <w:tc>
          <w:tcPr>
            <w:tcW w:w="5207" w:type="dxa"/>
            <w:shd w:val="clear" w:color="auto" w:fill="DBE5F1" w:themeFill="accent1" w:themeFillTint="33"/>
          </w:tcPr>
          <w:p w14:paraId="117958E7" w14:textId="0D6B959B" w:rsidR="00633920" w:rsidRDefault="00633920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DD0754">
              <w:rPr>
                <w:rFonts w:ascii="Arial" w:hAnsi="Arial" w:cs="Arial"/>
                <w:sz w:val="20"/>
                <w:szCs w:val="20"/>
              </w:rPr>
              <w:t>.</w:t>
            </w:r>
            <w:r w:rsidR="0008514B">
              <w:rPr>
                <w:rFonts w:ascii="Arial" w:hAnsi="Arial" w:cs="Arial"/>
                <w:sz w:val="20"/>
                <w:szCs w:val="20"/>
              </w:rPr>
              <w:t>3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  <w:t>W</w:t>
            </w:r>
            <w:r w:rsidRPr="00DD0754">
              <w:rPr>
                <w:rFonts w:ascii="Arial" w:hAnsi="Arial" w:cs="Arial"/>
                <w:sz w:val="20"/>
                <w:szCs w:val="20"/>
              </w:rPr>
              <w:t>hat is the minimum average required of Bath students by the partner institution</w:t>
            </w:r>
            <w:r w:rsidR="008763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3F8" w:rsidRPr="00DD0754">
              <w:rPr>
                <w:rFonts w:ascii="Arial" w:hAnsi="Arial" w:cs="Arial"/>
                <w:sz w:val="20"/>
                <w:szCs w:val="20"/>
              </w:rPr>
              <w:t>(if any)</w:t>
            </w:r>
            <w:r w:rsidRPr="00DD075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77544BB7" w14:textId="77777777" w:rsidR="00633920" w:rsidRPr="00DD0754" w:rsidRDefault="00633920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70A" w:rsidRPr="00DD0754" w14:paraId="088F3B5C" w14:textId="77777777" w:rsidTr="005653A4">
        <w:trPr>
          <w:cantSplit/>
        </w:trPr>
        <w:tc>
          <w:tcPr>
            <w:tcW w:w="5207" w:type="dxa"/>
            <w:shd w:val="clear" w:color="auto" w:fill="DBE5F1" w:themeFill="accent1" w:themeFillTint="33"/>
          </w:tcPr>
          <w:p w14:paraId="571390DC" w14:textId="14EEBD58" w:rsidR="003C170A" w:rsidRPr="00DD0754" w:rsidRDefault="00B46B46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B2582" w:rsidRPr="00DD0754">
              <w:rPr>
                <w:rFonts w:ascii="Arial" w:hAnsi="Arial" w:cs="Arial"/>
                <w:sz w:val="20"/>
                <w:szCs w:val="20"/>
              </w:rPr>
              <w:t>.</w:t>
            </w:r>
            <w:r w:rsidR="0008514B">
              <w:rPr>
                <w:rFonts w:ascii="Arial" w:hAnsi="Arial" w:cs="Arial"/>
                <w:sz w:val="20"/>
                <w:szCs w:val="20"/>
              </w:rPr>
              <w:t>4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="003C170A" w:rsidRPr="00DD0754">
              <w:rPr>
                <w:rFonts w:ascii="Arial" w:hAnsi="Arial" w:cs="Arial"/>
                <w:sz w:val="20"/>
                <w:szCs w:val="20"/>
              </w:rPr>
              <w:t>If teaching will not be in English, what is the partner’s minimum language entry requirement for Bath students?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24A928CE" w14:textId="77777777" w:rsidR="003C170A" w:rsidRPr="00DD0754" w:rsidRDefault="003C170A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70A" w:rsidRPr="00DD0754" w14:paraId="26DFFD30" w14:textId="77777777" w:rsidTr="005653A4">
        <w:trPr>
          <w:cantSplit/>
        </w:trPr>
        <w:tc>
          <w:tcPr>
            <w:tcW w:w="5207" w:type="dxa"/>
            <w:shd w:val="clear" w:color="auto" w:fill="DBE5F1" w:themeFill="accent1" w:themeFillTint="33"/>
          </w:tcPr>
          <w:p w14:paraId="79E4E7B3" w14:textId="570BA6EE" w:rsidR="003C170A" w:rsidRPr="00DD0754" w:rsidRDefault="00B46B46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03862" w:rsidRPr="00DD0754">
              <w:rPr>
                <w:rFonts w:ascii="Arial" w:hAnsi="Arial" w:cs="Arial"/>
                <w:sz w:val="20"/>
                <w:szCs w:val="20"/>
              </w:rPr>
              <w:t>.</w:t>
            </w:r>
            <w:r w:rsidR="0008514B">
              <w:rPr>
                <w:rFonts w:ascii="Arial" w:hAnsi="Arial" w:cs="Arial"/>
                <w:sz w:val="20"/>
                <w:szCs w:val="20"/>
              </w:rPr>
              <w:t>5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="003C170A" w:rsidRPr="00DD0754">
              <w:rPr>
                <w:rFonts w:ascii="Arial" w:hAnsi="Arial" w:cs="Arial"/>
                <w:sz w:val="20"/>
                <w:szCs w:val="20"/>
              </w:rPr>
              <w:t>Language classes at the partner institution</w:t>
            </w:r>
            <w:r w:rsidR="009108BE">
              <w:rPr>
                <w:rFonts w:ascii="Arial" w:hAnsi="Arial" w:cs="Arial"/>
                <w:sz w:val="20"/>
                <w:szCs w:val="20"/>
              </w:rPr>
              <w:t xml:space="preserve"> (where relevant)</w:t>
            </w:r>
            <w:r w:rsidR="003C170A" w:rsidRPr="00DD075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99AF78" w14:textId="77777777" w:rsidR="003C170A" w:rsidRPr="00DD0754" w:rsidRDefault="003C170A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6BED68BB" w14:textId="4D175F5A" w:rsidR="003C170A" w:rsidRPr="00DD0754" w:rsidRDefault="00B46B46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03862" w:rsidRPr="00DD0754">
              <w:rPr>
                <w:rFonts w:ascii="Arial" w:hAnsi="Arial" w:cs="Arial"/>
                <w:sz w:val="20"/>
                <w:szCs w:val="20"/>
              </w:rPr>
              <w:t>.</w:t>
            </w:r>
            <w:r w:rsidR="0008514B">
              <w:rPr>
                <w:rFonts w:ascii="Arial" w:hAnsi="Arial" w:cs="Arial"/>
                <w:sz w:val="20"/>
                <w:szCs w:val="20"/>
              </w:rPr>
              <w:t>5</w:t>
            </w:r>
            <w:r w:rsidR="007821F4">
              <w:rPr>
                <w:rFonts w:ascii="Arial" w:hAnsi="Arial" w:cs="Arial"/>
                <w:sz w:val="20"/>
                <w:szCs w:val="20"/>
              </w:rPr>
              <w:t>.1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="003C170A" w:rsidRPr="00DD0754">
              <w:rPr>
                <w:rFonts w:ascii="Arial" w:hAnsi="Arial" w:cs="Arial"/>
                <w:sz w:val="20"/>
                <w:szCs w:val="20"/>
              </w:rPr>
              <w:t xml:space="preserve">Does the partner institution offer a pre-sessional language course?  (If </w:t>
            </w:r>
            <w:proofErr w:type="gramStart"/>
            <w:r w:rsidR="003C170A" w:rsidRPr="00DD0754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="003C170A" w:rsidRPr="00DD0754">
              <w:rPr>
                <w:rFonts w:ascii="Arial" w:hAnsi="Arial" w:cs="Arial"/>
                <w:sz w:val="20"/>
                <w:szCs w:val="20"/>
              </w:rPr>
              <w:t xml:space="preserve"> please outline normal duration, level and cost</w:t>
            </w:r>
            <w:r w:rsidR="0089708C">
              <w:rPr>
                <w:rFonts w:ascii="Arial" w:hAnsi="Arial" w:cs="Arial"/>
                <w:sz w:val="20"/>
                <w:szCs w:val="20"/>
              </w:rPr>
              <w:t>.</w:t>
            </w:r>
            <w:r w:rsidR="003C170A" w:rsidRPr="00DD075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D7BB7B" w14:textId="77777777" w:rsidR="003C170A" w:rsidRPr="00DD0754" w:rsidRDefault="003C170A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284026BE" w14:textId="0061B1F7" w:rsidR="003C170A" w:rsidRPr="00DD0754" w:rsidRDefault="00B46B46" w:rsidP="00EA780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03862" w:rsidRPr="00DD0754">
              <w:rPr>
                <w:rFonts w:ascii="Arial" w:hAnsi="Arial" w:cs="Arial"/>
                <w:sz w:val="20"/>
                <w:szCs w:val="20"/>
              </w:rPr>
              <w:t>.</w:t>
            </w:r>
            <w:r w:rsidR="0008514B">
              <w:rPr>
                <w:rFonts w:ascii="Arial" w:hAnsi="Arial" w:cs="Arial"/>
                <w:sz w:val="20"/>
                <w:szCs w:val="20"/>
              </w:rPr>
              <w:t>5</w:t>
            </w:r>
            <w:r w:rsidR="00203862" w:rsidRPr="00DD0754">
              <w:rPr>
                <w:rFonts w:ascii="Arial" w:hAnsi="Arial" w:cs="Arial"/>
                <w:sz w:val="20"/>
                <w:szCs w:val="20"/>
              </w:rPr>
              <w:t>.2</w:t>
            </w:r>
            <w:r w:rsidR="00EA7807">
              <w:rPr>
                <w:rFonts w:ascii="Arial" w:hAnsi="Arial" w:cs="Arial"/>
                <w:sz w:val="20"/>
                <w:szCs w:val="20"/>
              </w:rPr>
              <w:tab/>
            </w:r>
            <w:r w:rsidR="003C170A" w:rsidRPr="00DD0754">
              <w:rPr>
                <w:rFonts w:ascii="Arial" w:hAnsi="Arial" w:cs="Arial"/>
                <w:sz w:val="20"/>
                <w:szCs w:val="20"/>
              </w:rPr>
              <w:t>Does the partner institution offer an in-sessional language course?  If so, will the partner provide this to Bath students free of charge?  (Bath’s in-sessional English courses are provided to partner students free of charge</w:t>
            </w:r>
            <w:r w:rsidR="0089708C">
              <w:rPr>
                <w:rFonts w:ascii="Arial" w:hAnsi="Arial" w:cs="Arial"/>
                <w:sz w:val="20"/>
                <w:szCs w:val="20"/>
              </w:rPr>
              <w:t>.</w:t>
            </w:r>
            <w:r w:rsidR="003C170A" w:rsidRPr="00DD075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401AFE52" w14:textId="77777777" w:rsidR="00203862" w:rsidRPr="00DD0754" w:rsidRDefault="00203862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69B6B93" w14:textId="77777777" w:rsidR="00203862" w:rsidRPr="00DD0754" w:rsidRDefault="00203862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37AD3CB" w14:textId="77777777" w:rsidR="007821F4" w:rsidRDefault="007821F4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A1C1A71" w14:textId="77777777" w:rsidR="003C170A" w:rsidRPr="00DD0754" w:rsidRDefault="003C170A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Pre-sessional</w:t>
            </w:r>
            <w:r w:rsidR="00437E3E" w:rsidRPr="00DD075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2F3918" w14:textId="77777777" w:rsidR="003C170A" w:rsidRPr="00DD0754" w:rsidRDefault="003C170A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5AE119B" w14:textId="77777777" w:rsidR="00EA7807" w:rsidRDefault="00EA7807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1E63083" w14:textId="77777777" w:rsidR="003C170A" w:rsidRPr="00DD0754" w:rsidRDefault="003C170A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In-sessional</w:t>
            </w:r>
            <w:r w:rsidR="00437E3E" w:rsidRPr="00DD075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7A00EDFB" w14:textId="77777777" w:rsidR="007A44F5" w:rsidRDefault="007A44F5" w:rsidP="00873A8E">
      <w:pPr>
        <w:spacing w:before="360" w:after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3"/>
        <w:gridCol w:w="4919"/>
      </w:tblGrid>
      <w:tr w:rsidR="00B91614" w:rsidRPr="00DD0754" w14:paraId="49CB04F4" w14:textId="77777777" w:rsidTr="355289F1">
        <w:trPr>
          <w:cantSplit/>
          <w:tblHeader/>
        </w:trPr>
        <w:tc>
          <w:tcPr>
            <w:tcW w:w="104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0B6A455" w14:textId="77777777" w:rsidR="00B91614" w:rsidRPr="00A45521" w:rsidRDefault="007D7C1C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Shaded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91614" w:rsidRPr="00A45521">
              <w:rPr>
                <w:rFonts w:ascii="Arial" w:hAnsi="Arial" w:cs="Arial"/>
                <w:sz w:val="20"/>
                <w:szCs w:val="20"/>
              </w:rPr>
              <w:t>oxes  to</w:t>
            </w:r>
            <w:proofErr w:type="gramEnd"/>
            <w:r w:rsidR="00B91614" w:rsidRPr="00A45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614" w:rsidRPr="005653A4">
              <w:rPr>
                <w:rFonts w:ascii="Arial" w:hAnsi="Arial" w:cs="Arial"/>
                <w:sz w:val="20"/>
                <w:szCs w:val="20"/>
                <w:shd w:val="clear" w:color="auto" w:fill="DBE5F1" w:themeFill="accent1" w:themeFillTint="33"/>
              </w:rPr>
              <w:t>be completed in consultation with the partner</w:t>
            </w:r>
          </w:p>
        </w:tc>
      </w:tr>
      <w:tr w:rsidR="00AB0776" w:rsidRPr="00DD0754" w14:paraId="218A7673" w14:textId="77777777" w:rsidTr="355289F1">
        <w:trPr>
          <w:cantSplit/>
          <w:tblHeader/>
        </w:trPr>
        <w:tc>
          <w:tcPr>
            <w:tcW w:w="104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89E7B3" w14:textId="77777777" w:rsidR="00AB0776" w:rsidRPr="00DD0754" w:rsidRDefault="00267227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A44F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ACADEMIC AND LINGUISTIC FIT FOR INCOMING PARTNER STUDENTS</w:t>
            </w:r>
          </w:p>
        </w:tc>
      </w:tr>
      <w:tr w:rsidR="00916E74" w:rsidRPr="00DD0754" w14:paraId="26ED0542" w14:textId="77777777" w:rsidTr="355289F1">
        <w:trPr>
          <w:cantSplit/>
        </w:trPr>
        <w:tc>
          <w:tcPr>
            <w:tcW w:w="5211" w:type="dxa"/>
            <w:shd w:val="clear" w:color="auto" w:fill="DBE5F1" w:themeFill="accent1" w:themeFillTint="33"/>
          </w:tcPr>
          <w:p w14:paraId="57EEEB00" w14:textId="77777777" w:rsidR="00916E74" w:rsidRDefault="00AB0776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>At what point in their studies will incoming students participate in the exchange with Bath?</w:t>
            </w:r>
          </w:p>
          <w:p w14:paraId="03BA34F2" w14:textId="77777777" w:rsidR="007821F4" w:rsidRPr="00DD0754" w:rsidRDefault="007821F4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198DE881" w14:textId="77777777" w:rsidR="00125385" w:rsidRPr="00DD0754" w:rsidRDefault="00125385" w:rsidP="007A44F5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>Many exchanges involve incoming students who are classified as Master’s students at the partner institution taking Undergraduate units at Bath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203" w:type="dxa"/>
            <w:shd w:val="clear" w:color="auto" w:fill="DBE5F1" w:themeFill="accent1" w:themeFillTint="33"/>
          </w:tcPr>
          <w:p w14:paraId="741D665D" w14:textId="77777777" w:rsidR="00916E74" w:rsidRPr="00DD0754" w:rsidRDefault="00916E74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E74" w:rsidRPr="00DD0754" w14:paraId="32AD3D5C" w14:textId="77777777" w:rsidTr="355289F1">
        <w:trPr>
          <w:cantSplit/>
        </w:trPr>
        <w:tc>
          <w:tcPr>
            <w:tcW w:w="5211" w:type="dxa"/>
            <w:shd w:val="clear" w:color="auto" w:fill="DBE5F1" w:themeFill="accent1" w:themeFillTint="33"/>
          </w:tcPr>
          <w:p w14:paraId="6DEF7809" w14:textId="77777777" w:rsidR="00916E74" w:rsidRPr="00DD0754" w:rsidRDefault="006632BF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D4F">
              <w:rPr>
                <w:rFonts w:ascii="Arial" w:hAnsi="Arial" w:cs="Arial"/>
                <w:sz w:val="20"/>
                <w:szCs w:val="20"/>
              </w:rPr>
              <w:tab/>
            </w:r>
            <w:r w:rsidR="00125385">
              <w:rPr>
                <w:rFonts w:ascii="Arial" w:hAnsi="Arial" w:cs="Arial"/>
                <w:sz w:val="20"/>
                <w:szCs w:val="20"/>
              </w:rPr>
              <w:t>What programme of studies are incoming students required to follow while they are on exchange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03" w:type="dxa"/>
            <w:shd w:val="clear" w:color="auto" w:fill="DBE5F1" w:themeFill="accent1" w:themeFillTint="33"/>
          </w:tcPr>
          <w:p w14:paraId="16DCE0EA" w14:textId="77777777" w:rsidR="00916E74" w:rsidRPr="00DD0754" w:rsidRDefault="00916E74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E74" w:rsidRPr="00DD0754" w14:paraId="413BD557" w14:textId="77777777" w:rsidTr="355289F1">
        <w:trPr>
          <w:cantSplit/>
        </w:trPr>
        <w:tc>
          <w:tcPr>
            <w:tcW w:w="5211" w:type="dxa"/>
            <w:shd w:val="clear" w:color="auto" w:fill="auto"/>
          </w:tcPr>
          <w:p w14:paraId="3B17CFC8" w14:textId="77777777" w:rsidR="00916E74" w:rsidRPr="00DD0754" w:rsidRDefault="006632BF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>Are there any restricted units which will not be availab</w:t>
            </w:r>
            <w:r>
              <w:rPr>
                <w:rFonts w:ascii="Arial" w:hAnsi="Arial" w:cs="Arial"/>
                <w:sz w:val="20"/>
                <w:szCs w:val="20"/>
              </w:rPr>
              <w:t>le to incoming partner students (</w:t>
            </w:r>
            <w:proofErr w:type="gramStart"/>
            <w:r w:rsidR="00916E74" w:rsidRPr="00DD0754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="00916E74"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385">
              <w:rPr>
                <w:rFonts w:ascii="Arial" w:hAnsi="Arial" w:cs="Arial"/>
                <w:sz w:val="20"/>
                <w:szCs w:val="20"/>
              </w:rPr>
              <w:t xml:space="preserve">due to prerequisites, limitations on numbers </w:t>
            </w:r>
            <w:r w:rsidR="00873A8E">
              <w:rPr>
                <w:rFonts w:ascii="Arial" w:hAnsi="Arial" w:cs="Arial"/>
                <w:sz w:val="20"/>
                <w:szCs w:val="20"/>
              </w:rPr>
              <w:t>etc.</w:t>
            </w:r>
            <w:r w:rsidR="003A3D8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17EDF">
              <w:rPr>
                <w:rFonts w:ascii="Arial" w:hAnsi="Arial" w:cs="Arial"/>
                <w:sz w:val="20"/>
                <w:szCs w:val="20"/>
              </w:rPr>
              <w:t>Level 7 masters units are not normally available)</w:t>
            </w:r>
            <w:r w:rsidR="003A3D8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03" w:type="dxa"/>
            <w:shd w:val="clear" w:color="auto" w:fill="auto"/>
          </w:tcPr>
          <w:p w14:paraId="1B8B11F0" w14:textId="77777777" w:rsidR="00916E74" w:rsidRPr="00DD0754" w:rsidRDefault="00916E74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E74" w:rsidRPr="00DD0754" w14:paraId="2FB58BA3" w14:textId="77777777" w:rsidTr="355289F1">
        <w:trPr>
          <w:cantSplit/>
        </w:trPr>
        <w:tc>
          <w:tcPr>
            <w:tcW w:w="5211" w:type="dxa"/>
            <w:shd w:val="clear" w:color="auto" w:fill="auto"/>
          </w:tcPr>
          <w:p w14:paraId="2F744A71" w14:textId="77777777" w:rsidR="00916E74" w:rsidRPr="00DA4804" w:rsidRDefault="006632BF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6D60A1">
              <w:rPr>
                <w:rFonts w:ascii="Arial" w:hAnsi="Arial" w:cs="Arial"/>
                <w:sz w:val="20"/>
                <w:szCs w:val="20"/>
              </w:rPr>
              <w:t>8.4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916E74" w:rsidRPr="003A3D86">
              <w:rPr>
                <w:rFonts w:ascii="Arial" w:hAnsi="Arial" w:cs="Arial"/>
                <w:sz w:val="20"/>
                <w:szCs w:val="20"/>
              </w:rPr>
              <w:t>How will the Department ensure that sufficient places on suitable units are reserved for incoming exchange students from th</w:t>
            </w:r>
            <w:r w:rsidR="00916E74" w:rsidRPr="00BA42D1">
              <w:rPr>
                <w:rFonts w:ascii="Arial" w:hAnsi="Arial" w:cs="Arial"/>
                <w:sz w:val="20"/>
                <w:szCs w:val="20"/>
              </w:rPr>
              <w:t>is partner?</w:t>
            </w:r>
          </w:p>
        </w:tc>
        <w:tc>
          <w:tcPr>
            <w:tcW w:w="5203" w:type="dxa"/>
            <w:shd w:val="clear" w:color="auto" w:fill="auto"/>
          </w:tcPr>
          <w:p w14:paraId="1B5890BE" w14:textId="77777777" w:rsidR="00916E74" w:rsidRPr="00CE2439" w:rsidRDefault="00916E74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E74" w:rsidRPr="00DD0754" w14:paraId="45B3F30F" w14:textId="77777777" w:rsidTr="355289F1">
        <w:trPr>
          <w:cantSplit/>
        </w:trPr>
        <w:tc>
          <w:tcPr>
            <w:tcW w:w="5211" w:type="dxa"/>
            <w:shd w:val="clear" w:color="auto" w:fill="auto"/>
          </w:tcPr>
          <w:p w14:paraId="62BAB20C" w14:textId="77777777" w:rsidR="00916E74" w:rsidRPr="00DD0754" w:rsidRDefault="006632BF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 xml:space="preserve">Will incoming students regularly need/wish to take specific units taught by other </w:t>
            </w:r>
            <w:r w:rsidR="000300B7">
              <w:rPr>
                <w:rFonts w:ascii="Arial" w:hAnsi="Arial" w:cs="Arial"/>
                <w:sz w:val="20"/>
                <w:szCs w:val="20"/>
              </w:rPr>
              <w:t>D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>epartments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not included in the exchange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>, and if so, which</w:t>
            </w:r>
            <w:r>
              <w:rPr>
                <w:rFonts w:ascii="Arial" w:hAnsi="Arial" w:cs="Arial"/>
                <w:sz w:val="20"/>
                <w:szCs w:val="20"/>
              </w:rPr>
              <w:t xml:space="preserve"> units/depts.?  (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>If so, the teaching department</w:t>
            </w:r>
            <w:r w:rsidR="00916E74">
              <w:rPr>
                <w:rFonts w:ascii="Arial" w:hAnsi="Arial" w:cs="Arial"/>
                <w:sz w:val="20"/>
                <w:szCs w:val="20"/>
              </w:rPr>
              <w:t xml:space="preserve"> should be asked to confirm their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E74">
              <w:rPr>
                <w:rFonts w:ascii="Arial" w:hAnsi="Arial" w:cs="Arial"/>
                <w:sz w:val="20"/>
                <w:szCs w:val="20"/>
              </w:rPr>
              <w:t>agreement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7A44F5">
              <w:rPr>
                <w:rFonts w:ascii="Arial" w:hAnsi="Arial" w:cs="Arial"/>
                <w:sz w:val="20"/>
                <w:szCs w:val="20"/>
              </w:rPr>
              <w:t>.</w:t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03" w:type="dxa"/>
          </w:tcPr>
          <w:p w14:paraId="2F4D5B4A" w14:textId="77777777" w:rsidR="00916E74" w:rsidRPr="00DD0754" w:rsidRDefault="00916E74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E74" w:rsidRPr="00DD0754" w14:paraId="12076417" w14:textId="77777777" w:rsidTr="355289F1">
        <w:trPr>
          <w:cantSplit/>
        </w:trPr>
        <w:tc>
          <w:tcPr>
            <w:tcW w:w="5211" w:type="dxa"/>
            <w:shd w:val="clear" w:color="auto" w:fill="auto"/>
          </w:tcPr>
          <w:p w14:paraId="238063BD" w14:textId="4C632254" w:rsidR="00916E74" w:rsidRPr="00DD0754" w:rsidRDefault="006632BF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355289F1">
              <w:rPr>
                <w:rFonts w:ascii="Arial" w:hAnsi="Arial" w:cs="Arial"/>
                <w:sz w:val="20"/>
                <w:szCs w:val="20"/>
              </w:rPr>
              <w:t>8</w:t>
            </w:r>
            <w:r w:rsidR="00916E74" w:rsidRPr="355289F1">
              <w:rPr>
                <w:rFonts w:ascii="Arial" w:hAnsi="Arial" w:cs="Arial"/>
                <w:sz w:val="20"/>
                <w:szCs w:val="20"/>
              </w:rPr>
              <w:t>.</w:t>
            </w:r>
            <w:r w:rsidRPr="355289F1">
              <w:rPr>
                <w:rFonts w:ascii="Arial" w:hAnsi="Arial" w:cs="Arial"/>
                <w:sz w:val="20"/>
                <w:szCs w:val="20"/>
              </w:rPr>
              <w:t>6</w:t>
            </w:r>
            <w:r>
              <w:tab/>
            </w:r>
            <w:r w:rsidR="00916E74" w:rsidRPr="355289F1">
              <w:rPr>
                <w:rFonts w:ascii="Arial" w:hAnsi="Arial" w:cs="Arial"/>
                <w:sz w:val="20"/>
                <w:szCs w:val="20"/>
              </w:rPr>
              <w:t>W</w:t>
            </w:r>
            <w:r w:rsidR="00125385" w:rsidRPr="355289F1">
              <w:rPr>
                <w:rFonts w:ascii="Arial" w:hAnsi="Arial" w:cs="Arial"/>
                <w:sz w:val="20"/>
                <w:szCs w:val="20"/>
              </w:rPr>
              <w:t>ill</w:t>
            </w:r>
            <w:r w:rsidR="00916E74" w:rsidRPr="355289F1">
              <w:rPr>
                <w:rFonts w:ascii="Arial" w:hAnsi="Arial" w:cs="Arial"/>
                <w:sz w:val="20"/>
                <w:szCs w:val="20"/>
              </w:rPr>
              <w:t xml:space="preserve"> incoming students meet the University’s minimum </w:t>
            </w:r>
            <w:hyperlink w:history="1">
              <w:hyperlink r:id="rId11" w:history="1">
                <w:r w:rsidR="004A1594">
                  <w:rPr>
                    <w:rStyle w:val="Hyperlink"/>
                    <w:rFonts w:ascii="Arial" w:hAnsi="Arial" w:cs="Arial"/>
                    <w:sz w:val="20"/>
                    <w:szCs w:val="20"/>
                  </w:rPr>
                  <w:t>English language competence</w:t>
                </w:r>
              </w:hyperlink>
            </w:hyperlink>
            <w:r w:rsidR="007821F4" w:rsidRPr="355289F1">
              <w:rPr>
                <w:rFonts w:ascii="Arial" w:hAnsi="Arial" w:cs="Arial"/>
                <w:sz w:val="20"/>
                <w:szCs w:val="20"/>
              </w:rPr>
              <w:t xml:space="preserve"> requirement?</w:t>
            </w:r>
          </w:p>
          <w:p w14:paraId="0F7F029C" w14:textId="77777777" w:rsidR="00916E74" w:rsidRPr="00DD0754" w:rsidRDefault="00916E74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1693CFF3" w14:textId="77777777" w:rsidR="00916E74" w:rsidRPr="00DD0754" w:rsidRDefault="00916E74" w:rsidP="007A44F5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i/>
                <w:sz w:val="20"/>
                <w:lang w:val="en"/>
              </w:rPr>
              <w:t xml:space="preserve">Note:  The School of Management requires Level C1 in the Common European Framework of Reference for Languages (CEFR).  Other </w:t>
            </w:r>
            <w:r w:rsidR="000300B7">
              <w:rPr>
                <w:rFonts w:ascii="Arial" w:hAnsi="Arial" w:cs="Arial"/>
                <w:i/>
                <w:sz w:val="20"/>
                <w:lang w:val="en"/>
              </w:rPr>
              <w:t>D</w:t>
            </w:r>
            <w:r w:rsidRPr="00DD0754">
              <w:rPr>
                <w:rFonts w:ascii="Arial" w:hAnsi="Arial" w:cs="Arial"/>
                <w:i/>
                <w:sz w:val="20"/>
                <w:lang w:val="en"/>
              </w:rPr>
              <w:t xml:space="preserve">epartments prefer Level C1 (as required from entrants to most UG degree </w:t>
            </w:r>
            <w:proofErr w:type="spellStart"/>
            <w:r w:rsidRPr="00DD0754">
              <w:rPr>
                <w:rFonts w:ascii="Arial" w:hAnsi="Arial" w:cs="Arial"/>
                <w:i/>
                <w:sz w:val="20"/>
                <w:lang w:val="en"/>
              </w:rPr>
              <w:t>programmes</w:t>
            </w:r>
            <w:proofErr w:type="spellEnd"/>
            <w:r w:rsidRPr="00DD0754">
              <w:rPr>
                <w:rFonts w:ascii="Arial" w:hAnsi="Arial" w:cs="Arial"/>
                <w:i/>
                <w:sz w:val="20"/>
                <w:lang w:val="en"/>
              </w:rPr>
              <w:t>) but will accept Level B2. The lowest CEFR level is A1 and the highest is C2.</w:t>
            </w:r>
          </w:p>
        </w:tc>
        <w:tc>
          <w:tcPr>
            <w:tcW w:w="5203" w:type="dxa"/>
          </w:tcPr>
          <w:p w14:paraId="3F9D5660" w14:textId="77777777" w:rsidR="00916E74" w:rsidRPr="00DD0754" w:rsidRDefault="00916E74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E74" w:rsidRPr="00DD0754" w14:paraId="5CFFFBF0" w14:textId="77777777" w:rsidTr="355289F1">
        <w:trPr>
          <w:cantSplit/>
        </w:trPr>
        <w:tc>
          <w:tcPr>
            <w:tcW w:w="5211" w:type="dxa"/>
            <w:shd w:val="clear" w:color="auto" w:fill="auto"/>
          </w:tcPr>
          <w:p w14:paraId="40977736" w14:textId="77777777" w:rsidR="00916E74" w:rsidRPr="00DD0754" w:rsidRDefault="006632BF" w:rsidP="00CB548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80B99">
              <w:rPr>
                <w:rFonts w:ascii="Arial" w:hAnsi="Arial" w:cs="Arial"/>
                <w:sz w:val="20"/>
                <w:szCs w:val="20"/>
              </w:rPr>
              <w:t>.</w:t>
            </w:r>
            <w:r w:rsidR="007821F4">
              <w:rPr>
                <w:rFonts w:ascii="Arial" w:hAnsi="Arial" w:cs="Arial"/>
                <w:sz w:val="20"/>
                <w:szCs w:val="20"/>
              </w:rPr>
              <w:t>7</w:t>
            </w:r>
            <w:r w:rsidR="00CB5487">
              <w:rPr>
                <w:rFonts w:ascii="Arial" w:hAnsi="Arial" w:cs="Arial"/>
                <w:sz w:val="20"/>
                <w:szCs w:val="20"/>
              </w:rPr>
              <w:tab/>
            </w:r>
            <w:r w:rsidR="00916E74" w:rsidRPr="00DD0754">
              <w:rPr>
                <w:rFonts w:ascii="Arial" w:hAnsi="Arial" w:cs="Arial"/>
                <w:sz w:val="20"/>
                <w:szCs w:val="20"/>
              </w:rPr>
              <w:t xml:space="preserve">How will incoming students be monitored by </w:t>
            </w:r>
            <w:r w:rsidR="007821F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D5CA4">
              <w:rPr>
                <w:rFonts w:ascii="Arial" w:hAnsi="Arial" w:cs="Arial"/>
                <w:sz w:val="20"/>
                <w:szCs w:val="20"/>
              </w:rPr>
              <w:t xml:space="preserve">University of Bath </w:t>
            </w:r>
            <w:r w:rsidR="000300B7">
              <w:rPr>
                <w:rFonts w:ascii="Arial" w:hAnsi="Arial" w:cs="Arial"/>
                <w:sz w:val="20"/>
                <w:szCs w:val="20"/>
              </w:rPr>
              <w:t>D</w:t>
            </w:r>
            <w:r w:rsidR="00ED5CA4">
              <w:rPr>
                <w:rFonts w:ascii="Arial" w:hAnsi="Arial" w:cs="Arial"/>
                <w:sz w:val="20"/>
                <w:szCs w:val="20"/>
              </w:rPr>
              <w:t>epartment?</w:t>
            </w:r>
          </w:p>
        </w:tc>
        <w:tc>
          <w:tcPr>
            <w:tcW w:w="5203" w:type="dxa"/>
          </w:tcPr>
          <w:p w14:paraId="0DC51695" w14:textId="77777777" w:rsidR="00916E74" w:rsidRPr="00DD0754" w:rsidRDefault="00916E74" w:rsidP="00EA780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710DA9" w14:textId="77777777" w:rsidR="001D73B7" w:rsidRDefault="001D73B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3"/>
        <w:gridCol w:w="4929"/>
      </w:tblGrid>
      <w:tr w:rsidR="001D73B7" w:rsidRPr="00DD0754" w14:paraId="64DB0578" w14:textId="77777777" w:rsidTr="005653A4">
        <w:trPr>
          <w:cantSplit/>
          <w:tblHeader/>
        </w:trPr>
        <w:tc>
          <w:tcPr>
            <w:tcW w:w="10414" w:type="dxa"/>
            <w:gridSpan w:val="2"/>
            <w:shd w:val="clear" w:color="auto" w:fill="DBE5F1" w:themeFill="accent1" w:themeFillTint="33"/>
          </w:tcPr>
          <w:p w14:paraId="032606AE" w14:textId="77777777" w:rsidR="001D73B7" w:rsidRDefault="001D73B7" w:rsidP="008D6D4F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83AE7">
              <w:rPr>
                <w:rFonts w:ascii="Arial" w:hAnsi="Arial" w:cs="Arial"/>
                <w:sz w:val="20"/>
                <w:szCs w:val="20"/>
              </w:rPr>
              <w:t xml:space="preserve">haded </w:t>
            </w:r>
            <w:r>
              <w:rPr>
                <w:rFonts w:ascii="Arial" w:hAnsi="Arial" w:cs="Arial"/>
                <w:sz w:val="20"/>
                <w:szCs w:val="20"/>
              </w:rPr>
              <w:t xml:space="preserve"> boxes</w:t>
            </w:r>
            <w:proofErr w:type="gramEnd"/>
            <w:r w:rsidRPr="00383AE7">
              <w:rPr>
                <w:rFonts w:ascii="Arial" w:hAnsi="Arial" w:cs="Arial"/>
                <w:sz w:val="20"/>
                <w:szCs w:val="20"/>
              </w:rPr>
              <w:t xml:space="preserve"> to be completed in consultation with the partner</w:t>
            </w:r>
          </w:p>
        </w:tc>
      </w:tr>
      <w:tr w:rsidR="001D73B7" w:rsidRPr="00DD0754" w14:paraId="29515993" w14:textId="77777777" w:rsidTr="0077567C">
        <w:trPr>
          <w:cantSplit/>
          <w:tblHeader/>
        </w:trPr>
        <w:tc>
          <w:tcPr>
            <w:tcW w:w="10414" w:type="dxa"/>
            <w:gridSpan w:val="2"/>
            <w:shd w:val="clear" w:color="auto" w:fill="FFFFFF"/>
          </w:tcPr>
          <w:p w14:paraId="416DB8A5" w14:textId="77777777" w:rsidR="001D73B7" w:rsidRPr="00DD0754" w:rsidRDefault="001D73B7" w:rsidP="008D6D4F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8D6D4F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STUDENT SUPPORT AND M</w:t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ONITORING</w:t>
            </w:r>
          </w:p>
        </w:tc>
      </w:tr>
      <w:tr w:rsidR="001D73B7" w:rsidRPr="00DD0754" w14:paraId="707E564F" w14:textId="77777777" w:rsidTr="005653A4">
        <w:trPr>
          <w:cantSplit/>
        </w:trPr>
        <w:tc>
          <w:tcPr>
            <w:tcW w:w="5207" w:type="dxa"/>
            <w:tcBorders>
              <w:bottom w:val="single" w:sz="4" w:space="0" w:color="auto"/>
            </w:tcBorders>
            <w:shd w:val="clear" w:color="auto" w:fill="auto"/>
          </w:tcPr>
          <w:p w14:paraId="30E628C1" w14:textId="77777777" w:rsidR="001D73B7" w:rsidRPr="00DD0754" w:rsidRDefault="001D73B7" w:rsidP="008D6D4F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D0754">
              <w:rPr>
                <w:rFonts w:ascii="Arial" w:hAnsi="Arial" w:cs="Arial"/>
                <w:sz w:val="20"/>
                <w:szCs w:val="20"/>
              </w:rPr>
              <w:t>.1</w:t>
            </w:r>
            <w:r w:rsidR="008D6D4F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How will Bath students be </w:t>
            </w:r>
            <w:r>
              <w:rPr>
                <w:rFonts w:ascii="Arial" w:hAnsi="Arial" w:cs="Arial"/>
                <w:sz w:val="20"/>
                <w:szCs w:val="20"/>
              </w:rPr>
              <w:t>supported and monitored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by Bath while on exchange?</w:t>
            </w:r>
          </w:p>
          <w:p w14:paraId="08B6517A" w14:textId="77777777" w:rsidR="001D73B7" w:rsidRPr="00DD0754" w:rsidRDefault="001D73B7" w:rsidP="008D6D4F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tcBorders>
              <w:bottom w:val="single" w:sz="4" w:space="0" w:color="auto"/>
            </w:tcBorders>
            <w:shd w:val="clear" w:color="auto" w:fill="auto"/>
          </w:tcPr>
          <w:p w14:paraId="5560753C" w14:textId="77777777" w:rsidR="001D73B7" w:rsidRPr="00DD0754" w:rsidRDefault="001D73B7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3B7" w:rsidRPr="00DD0754" w14:paraId="0A02785F" w14:textId="77777777" w:rsidTr="005653A4">
        <w:trPr>
          <w:cantSplit/>
        </w:trPr>
        <w:tc>
          <w:tcPr>
            <w:tcW w:w="5207" w:type="dxa"/>
            <w:shd w:val="clear" w:color="auto" w:fill="DBE5F1" w:themeFill="accent1" w:themeFillTint="33"/>
          </w:tcPr>
          <w:p w14:paraId="39C21AE6" w14:textId="77777777" w:rsidR="001D73B7" w:rsidRPr="00DD0754" w:rsidRDefault="001D73B7" w:rsidP="00CB5487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D0754">
              <w:rPr>
                <w:rFonts w:ascii="Arial" w:hAnsi="Arial" w:cs="Arial"/>
                <w:sz w:val="20"/>
                <w:szCs w:val="20"/>
              </w:rPr>
              <w:t>.2</w:t>
            </w:r>
            <w:r w:rsidR="008D6D4F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How will Bath students be </w:t>
            </w:r>
            <w:r>
              <w:rPr>
                <w:rFonts w:ascii="Arial" w:hAnsi="Arial" w:cs="Arial"/>
                <w:sz w:val="20"/>
                <w:szCs w:val="20"/>
              </w:rPr>
              <w:t xml:space="preserve">supported and 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monitored by the partner institution while on exchange?  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668EA951" w14:textId="77777777" w:rsidR="001D73B7" w:rsidRPr="00DD0754" w:rsidRDefault="001D73B7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D0963A" w14:textId="77777777" w:rsidR="001D73B7" w:rsidRDefault="001D73B7" w:rsidP="001D73B7">
      <w:pPr>
        <w:rPr>
          <w:rFonts w:ascii="Arial" w:hAnsi="Arial" w:cs="Arial"/>
          <w:sz w:val="20"/>
          <w:szCs w:val="20"/>
        </w:rPr>
      </w:pPr>
    </w:p>
    <w:p w14:paraId="2C1FEE03" w14:textId="77777777" w:rsidR="00CB5487" w:rsidRDefault="00CB5487" w:rsidP="001D73B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038"/>
        <w:gridCol w:w="4924"/>
      </w:tblGrid>
      <w:tr w:rsidR="001D73B7" w:rsidRPr="00DD0754" w14:paraId="2FA81212" w14:textId="77777777" w:rsidTr="005653A4">
        <w:trPr>
          <w:cantSplit/>
          <w:tblHeader/>
        </w:trPr>
        <w:tc>
          <w:tcPr>
            <w:tcW w:w="10414" w:type="dxa"/>
            <w:gridSpan w:val="2"/>
            <w:shd w:val="clear" w:color="auto" w:fill="DBE5F1" w:themeFill="accent1" w:themeFillTint="33"/>
          </w:tcPr>
          <w:p w14:paraId="5FFAB2BE" w14:textId="77777777" w:rsidR="001D73B7" w:rsidRDefault="001D73B7" w:rsidP="008D6D4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83AE7">
              <w:rPr>
                <w:rFonts w:ascii="Arial" w:hAnsi="Arial" w:cs="Arial"/>
                <w:sz w:val="20"/>
                <w:szCs w:val="20"/>
              </w:rPr>
              <w:t xml:space="preserve">haded </w:t>
            </w:r>
            <w:r>
              <w:rPr>
                <w:rFonts w:ascii="Arial" w:hAnsi="Arial" w:cs="Arial"/>
                <w:sz w:val="20"/>
                <w:szCs w:val="20"/>
              </w:rPr>
              <w:t xml:space="preserve"> boxes</w:t>
            </w:r>
            <w:proofErr w:type="gramEnd"/>
            <w:r w:rsidRPr="00383AE7">
              <w:rPr>
                <w:rFonts w:ascii="Arial" w:hAnsi="Arial" w:cs="Arial"/>
                <w:sz w:val="20"/>
                <w:szCs w:val="20"/>
              </w:rPr>
              <w:t xml:space="preserve"> to be completed in consultation with the partner</w:t>
            </w:r>
          </w:p>
        </w:tc>
      </w:tr>
      <w:tr w:rsidR="001D73B7" w:rsidRPr="00DD0754" w14:paraId="28234E74" w14:textId="77777777" w:rsidTr="007B0EF9">
        <w:trPr>
          <w:cantSplit/>
          <w:tblHeader/>
        </w:trPr>
        <w:tc>
          <w:tcPr>
            <w:tcW w:w="10414" w:type="dxa"/>
            <w:gridSpan w:val="2"/>
            <w:shd w:val="clear" w:color="auto" w:fill="FFFFFF" w:themeFill="background1"/>
          </w:tcPr>
          <w:p w14:paraId="5DC9F75B" w14:textId="77777777" w:rsidR="001D73B7" w:rsidRPr="00DD0754" w:rsidRDefault="001D73B7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7A44F5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SSESSMENT</w:t>
            </w:r>
            <w:proofErr w:type="gramEnd"/>
          </w:p>
        </w:tc>
      </w:tr>
      <w:tr w:rsidR="001D73B7" w:rsidRPr="00DD0754" w14:paraId="5DD55046" w14:textId="77777777" w:rsidTr="00DE1024">
        <w:trPr>
          <w:cantSplit/>
        </w:trPr>
        <w:tc>
          <w:tcPr>
            <w:tcW w:w="52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D857D4C" w14:textId="77777777" w:rsidR="001D73B7" w:rsidRPr="00DD0754" w:rsidRDefault="001D73B7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How will Bath students be assessed at the partner institution?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524BF8D" w14:textId="77777777" w:rsidR="001D73B7" w:rsidRPr="00DD0754" w:rsidRDefault="001D73B7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3B7" w:rsidRPr="00DD0754" w14:paraId="452AEC9B" w14:textId="77777777" w:rsidTr="00DE1024">
        <w:trPr>
          <w:cantSplit/>
        </w:trPr>
        <w:tc>
          <w:tcPr>
            <w:tcW w:w="5207" w:type="dxa"/>
            <w:shd w:val="clear" w:color="auto" w:fill="FFFFFF" w:themeFill="background1"/>
          </w:tcPr>
          <w:p w14:paraId="5B757547" w14:textId="77777777" w:rsidR="001D73B7" w:rsidRPr="00DD0754" w:rsidRDefault="001D73B7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D075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How </w:t>
            </w:r>
            <w:r>
              <w:rPr>
                <w:rFonts w:ascii="Arial" w:hAnsi="Arial" w:cs="Arial"/>
                <w:sz w:val="20"/>
                <w:szCs w:val="20"/>
              </w:rPr>
              <w:t xml:space="preserve">and by whom </w:t>
            </w:r>
            <w:r w:rsidRPr="00DD0754">
              <w:rPr>
                <w:rFonts w:ascii="Arial" w:hAnsi="Arial" w:cs="Arial"/>
                <w:sz w:val="20"/>
                <w:szCs w:val="20"/>
              </w:rPr>
              <w:t>will results achieved at the partner institution be converted into Bath marks?</w:t>
            </w:r>
          </w:p>
        </w:tc>
        <w:tc>
          <w:tcPr>
            <w:tcW w:w="5207" w:type="dxa"/>
            <w:shd w:val="clear" w:color="auto" w:fill="FFFFFF" w:themeFill="background1"/>
          </w:tcPr>
          <w:p w14:paraId="44211B8E" w14:textId="77777777" w:rsidR="001D73B7" w:rsidRPr="00DD0754" w:rsidRDefault="001D73B7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3BDDE" w14:textId="77777777" w:rsidR="001D73B7" w:rsidRDefault="001D73B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031"/>
        <w:gridCol w:w="4931"/>
      </w:tblGrid>
      <w:tr w:rsidR="00B91614" w:rsidRPr="00DD0754" w14:paraId="597C1B63" w14:textId="77777777" w:rsidTr="005653A4">
        <w:trPr>
          <w:cantSplit/>
          <w:tblHeader/>
        </w:trPr>
        <w:tc>
          <w:tcPr>
            <w:tcW w:w="10414" w:type="dxa"/>
            <w:gridSpan w:val="2"/>
            <w:shd w:val="clear" w:color="auto" w:fill="DBE5F1" w:themeFill="accent1" w:themeFillTint="33"/>
          </w:tcPr>
          <w:p w14:paraId="6257B308" w14:textId="77777777" w:rsidR="00B91614" w:rsidRDefault="007D7C1C" w:rsidP="007A44F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91614" w:rsidRPr="00383AE7">
              <w:rPr>
                <w:rFonts w:ascii="Arial" w:hAnsi="Arial" w:cs="Arial"/>
                <w:sz w:val="20"/>
                <w:szCs w:val="20"/>
              </w:rPr>
              <w:t>haded</w:t>
            </w:r>
            <w:r>
              <w:rPr>
                <w:rFonts w:ascii="Arial" w:hAnsi="Arial" w:cs="Arial"/>
                <w:sz w:val="20"/>
                <w:szCs w:val="20"/>
              </w:rPr>
              <w:t xml:space="preserve"> boxes to</w:t>
            </w:r>
            <w:r w:rsidR="00B91614" w:rsidRPr="00383AE7">
              <w:rPr>
                <w:rFonts w:ascii="Arial" w:hAnsi="Arial" w:cs="Arial"/>
                <w:sz w:val="20"/>
                <w:szCs w:val="20"/>
              </w:rPr>
              <w:t xml:space="preserve"> be completed in consultation with the partner</w:t>
            </w:r>
          </w:p>
        </w:tc>
      </w:tr>
      <w:tr w:rsidR="00157F65" w:rsidRPr="00DD0754" w14:paraId="196341B0" w14:textId="77777777" w:rsidTr="007B0EF9">
        <w:trPr>
          <w:cantSplit/>
          <w:tblHeader/>
        </w:trPr>
        <w:tc>
          <w:tcPr>
            <w:tcW w:w="10414" w:type="dxa"/>
            <w:gridSpan w:val="2"/>
            <w:shd w:val="clear" w:color="auto" w:fill="FFFFFF" w:themeFill="background1"/>
          </w:tcPr>
          <w:p w14:paraId="09338ADF" w14:textId="77777777" w:rsidR="00157F65" w:rsidRPr="00DD0754" w:rsidRDefault="001D73B7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7A44F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67227" w:rsidRPr="00DD0754">
              <w:rPr>
                <w:rFonts w:ascii="Arial" w:hAnsi="Arial" w:cs="Arial"/>
                <w:b/>
                <w:sz w:val="20"/>
                <w:szCs w:val="20"/>
              </w:rPr>
              <w:t>STUDENT FINANCES</w:t>
            </w:r>
          </w:p>
        </w:tc>
      </w:tr>
      <w:tr w:rsidR="007A3241" w:rsidRPr="00DD0754" w14:paraId="174B294A" w14:textId="77777777" w:rsidTr="005653A4">
        <w:trPr>
          <w:cantSplit/>
        </w:trPr>
        <w:tc>
          <w:tcPr>
            <w:tcW w:w="5207" w:type="dxa"/>
            <w:shd w:val="clear" w:color="auto" w:fill="DBE5F1" w:themeFill="accent1" w:themeFillTint="33"/>
          </w:tcPr>
          <w:p w14:paraId="0FDBCB04" w14:textId="77777777" w:rsidR="007A3241" w:rsidRPr="00DD0754" w:rsidRDefault="001D73B7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7821F4">
              <w:rPr>
                <w:rFonts w:ascii="Arial" w:hAnsi="Arial" w:cs="Arial"/>
                <w:sz w:val="20"/>
                <w:szCs w:val="20"/>
              </w:rPr>
              <w:t>.1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7A3241" w:rsidRPr="00DD0754">
              <w:rPr>
                <w:rFonts w:ascii="Arial" w:hAnsi="Arial" w:cs="Arial"/>
                <w:sz w:val="20"/>
                <w:szCs w:val="20"/>
              </w:rPr>
              <w:t xml:space="preserve">Does the partner institution provide information about the estimated cost of living?  Please give </w:t>
            </w:r>
            <w:r w:rsidR="00916E74">
              <w:rPr>
                <w:rFonts w:ascii="Arial" w:hAnsi="Arial" w:cs="Arial"/>
                <w:sz w:val="20"/>
                <w:szCs w:val="20"/>
              </w:rPr>
              <w:t>any</w:t>
            </w:r>
            <w:r w:rsidR="007A3241" w:rsidRPr="00DD0754">
              <w:rPr>
                <w:rFonts w:ascii="Arial" w:hAnsi="Arial" w:cs="Arial"/>
                <w:sz w:val="20"/>
                <w:szCs w:val="20"/>
              </w:rPr>
              <w:t xml:space="preserve"> web link.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7E081644" w14:textId="77777777" w:rsidR="007A3241" w:rsidRPr="00DD0754" w:rsidRDefault="007A3241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241" w:rsidRPr="00DD0754" w14:paraId="37BAD152" w14:textId="77777777" w:rsidTr="005653A4">
        <w:trPr>
          <w:cantSplit/>
        </w:trPr>
        <w:tc>
          <w:tcPr>
            <w:tcW w:w="5207" w:type="dxa"/>
            <w:shd w:val="clear" w:color="auto" w:fill="DBE5F1" w:themeFill="accent1" w:themeFillTint="33"/>
          </w:tcPr>
          <w:p w14:paraId="397BB5A7" w14:textId="77777777" w:rsidR="0010241A" w:rsidRPr="00DD0754" w:rsidRDefault="007A3241" w:rsidP="007A44F5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D0754">
              <w:rPr>
                <w:rFonts w:ascii="Arial" w:hAnsi="Arial" w:cs="Arial"/>
                <w:i/>
                <w:sz w:val="20"/>
                <w:szCs w:val="20"/>
              </w:rPr>
              <w:t xml:space="preserve">Under the terms of the exchange agreement, neither institution will charge tuition fees to incoming students.  </w:t>
            </w:r>
          </w:p>
          <w:p w14:paraId="59F4A33B" w14:textId="77777777" w:rsidR="0010241A" w:rsidRPr="00DD0754" w:rsidRDefault="007A3241" w:rsidP="007A44F5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D0754">
              <w:rPr>
                <w:rFonts w:ascii="Arial" w:hAnsi="Arial" w:cs="Arial"/>
                <w:i/>
                <w:sz w:val="20"/>
                <w:szCs w:val="20"/>
              </w:rPr>
              <w:t>However, institutions sometimes charge other fees (</w:t>
            </w:r>
            <w:proofErr w:type="gramStart"/>
            <w:r w:rsidRPr="00DD0754">
              <w:rPr>
                <w:rFonts w:ascii="Arial" w:hAnsi="Arial" w:cs="Arial"/>
                <w:i/>
                <w:sz w:val="20"/>
                <w:szCs w:val="20"/>
              </w:rPr>
              <w:t>e.g.</w:t>
            </w:r>
            <w:proofErr w:type="gramEnd"/>
            <w:r w:rsidRPr="00DD0754">
              <w:rPr>
                <w:rFonts w:ascii="Arial" w:hAnsi="Arial" w:cs="Arial"/>
                <w:i/>
                <w:sz w:val="20"/>
                <w:szCs w:val="20"/>
              </w:rPr>
              <w:t xml:space="preserve"> German universities</w:t>
            </w:r>
            <w:r w:rsidR="00E169DD" w:rsidRPr="00DD0754">
              <w:rPr>
                <w:rFonts w:ascii="Arial" w:hAnsi="Arial" w:cs="Arial"/>
                <w:i/>
                <w:sz w:val="20"/>
                <w:szCs w:val="20"/>
              </w:rPr>
              <w:t xml:space="preserve"> normally charge a compulsory “semester fee” of €200-300 which covers Students’ Union membership and significant discounts on food and transport; some American universities charge for course materials in the range of $20-$70 per course</w:t>
            </w:r>
            <w:r w:rsidRPr="00DD0754"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  <w:p w14:paraId="1926E6ED" w14:textId="77777777" w:rsidR="0010241A" w:rsidRPr="00DD0754" w:rsidRDefault="0010241A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475D96F" w14:textId="77777777" w:rsidR="007A3241" w:rsidRPr="00DD0754" w:rsidRDefault="00F56622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6632BF">
              <w:rPr>
                <w:rFonts w:ascii="Arial" w:hAnsi="Arial" w:cs="Arial"/>
                <w:sz w:val="20"/>
                <w:szCs w:val="20"/>
              </w:rPr>
              <w:t>.2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7A3241" w:rsidRPr="00DD0754">
              <w:rPr>
                <w:rFonts w:ascii="Arial" w:hAnsi="Arial" w:cs="Arial"/>
                <w:sz w:val="20"/>
                <w:szCs w:val="20"/>
              </w:rPr>
              <w:t>Does th</w:t>
            </w:r>
            <w:r w:rsidR="006E5F04">
              <w:rPr>
                <w:rFonts w:ascii="Arial" w:hAnsi="Arial" w:cs="Arial"/>
                <w:sz w:val="20"/>
                <w:szCs w:val="20"/>
              </w:rPr>
              <w:t>e partner</w:t>
            </w:r>
            <w:r w:rsidR="007A3241" w:rsidRPr="00DD0754">
              <w:rPr>
                <w:rFonts w:ascii="Arial" w:hAnsi="Arial" w:cs="Arial"/>
                <w:sz w:val="20"/>
                <w:szCs w:val="20"/>
              </w:rPr>
              <w:t xml:space="preserve"> institution charge any such 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7A3241" w:rsidRPr="00DD0754">
              <w:rPr>
                <w:rFonts w:ascii="Arial" w:hAnsi="Arial" w:cs="Arial"/>
                <w:sz w:val="20"/>
                <w:szCs w:val="20"/>
              </w:rPr>
              <w:t>fees, and if so, for what and how much?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382327CE" w14:textId="77777777" w:rsidR="007A3241" w:rsidRPr="00DD0754" w:rsidRDefault="007A3241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FCF535" w14:textId="77777777" w:rsidR="006632BF" w:rsidRDefault="006632B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43"/>
      </w:tblGrid>
      <w:tr w:rsidR="00B91614" w:rsidRPr="00DD0754" w14:paraId="0A41144E" w14:textId="77777777" w:rsidTr="007B0EF9">
        <w:trPr>
          <w:cantSplit/>
          <w:tblHeader/>
        </w:trPr>
        <w:tc>
          <w:tcPr>
            <w:tcW w:w="104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57B17E" w14:textId="77777777" w:rsidR="00B91614" w:rsidRPr="00DD0754" w:rsidRDefault="007D7C1C" w:rsidP="00E104B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91614" w:rsidRPr="00383AE7">
              <w:rPr>
                <w:rFonts w:ascii="Arial" w:hAnsi="Arial" w:cs="Arial"/>
                <w:sz w:val="20"/>
                <w:szCs w:val="20"/>
              </w:rPr>
              <w:t xml:space="preserve">haded </w:t>
            </w:r>
            <w:r>
              <w:rPr>
                <w:rFonts w:ascii="Arial" w:hAnsi="Arial" w:cs="Arial"/>
                <w:sz w:val="20"/>
                <w:szCs w:val="20"/>
              </w:rPr>
              <w:t>boxes</w:t>
            </w:r>
            <w:r w:rsidR="00B91614" w:rsidRPr="00383AE7">
              <w:rPr>
                <w:rFonts w:ascii="Arial" w:hAnsi="Arial" w:cs="Arial"/>
                <w:sz w:val="20"/>
                <w:szCs w:val="20"/>
              </w:rPr>
              <w:t xml:space="preserve"> to be completed in consultation with the partner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1614" w:rsidRPr="006917E6">
              <w:rPr>
                <w:rFonts w:ascii="Arial" w:hAnsi="Arial" w:cs="Arial"/>
                <w:sz w:val="20"/>
                <w:szCs w:val="20"/>
              </w:rPr>
              <w:t xml:space="preserve">(for </w:t>
            </w:r>
            <w:r w:rsidR="00E104B8">
              <w:rPr>
                <w:rFonts w:ascii="Arial" w:hAnsi="Arial" w:cs="Arial"/>
                <w:sz w:val="20"/>
                <w:szCs w:val="20"/>
              </w:rPr>
              <w:t>Strategic</w:t>
            </w:r>
            <w:r w:rsidR="00B91614" w:rsidRPr="006917E6">
              <w:rPr>
                <w:rFonts w:ascii="Arial" w:hAnsi="Arial" w:cs="Arial"/>
                <w:sz w:val="20"/>
                <w:szCs w:val="20"/>
              </w:rPr>
              <w:t xml:space="preserve"> Partner</w:t>
            </w:r>
            <w:r w:rsidR="00B91614">
              <w:rPr>
                <w:rFonts w:ascii="Arial" w:hAnsi="Arial" w:cs="Arial"/>
                <w:sz w:val="20"/>
                <w:szCs w:val="20"/>
              </w:rPr>
              <w:t>s</w:t>
            </w:r>
            <w:r w:rsidR="00B91614" w:rsidRPr="00691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04B8">
              <w:rPr>
                <w:rFonts w:ascii="Arial" w:hAnsi="Arial" w:cs="Arial"/>
                <w:sz w:val="20"/>
                <w:szCs w:val="20"/>
              </w:rPr>
              <w:t xml:space="preserve">the International </w:t>
            </w:r>
            <w:r w:rsidR="00B91614" w:rsidRPr="006917E6">
              <w:rPr>
                <w:rFonts w:ascii="Arial" w:hAnsi="Arial" w:cs="Arial"/>
                <w:sz w:val="20"/>
                <w:szCs w:val="20"/>
              </w:rPr>
              <w:t xml:space="preserve">Mobility Office </w:t>
            </w:r>
            <w:r w:rsidR="00B91614">
              <w:rPr>
                <w:rFonts w:ascii="Arial" w:hAnsi="Arial" w:cs="Arial"/>
                <w:sz w:val="20"/>
                <w:szCs w:val="20"/>
              </w:rPr>
              <w:t>will</w:t>
            </w:r>
            <w:r w:rsidR="00B91614" w:rsidRPr="006917E6">
              <w:rPr>
                <w:rFonts w:ascii="Arial" w:hAnsi="Arial" w:cs="Arial"/>
                <w:sz w:val="20"/>
                <w:szCs w:val="20"/>
              </w:rPr>
              <w:t xml:space="preserve"> complete)</w:t>
            </w:r>
          </w:p>
        </w:tc>
      </w:tr>
      <w:tr w:rsidR="00157F65" w:rsidRPr="00DD0754" w14:paraId="174BC017" w14:textId="77777777" w:rsidTr="007B0EF9">
        <w:trPr>
          <w:cantSplit/>
          <w:tblHeader/>
        </w:trPr>
        <w:tc>
          <w:tcPr>
            <w:tcW w:w="1041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DB4AC87" w14:textId="77777777" w:rsidR="00157F65" w:rsidRPr="00DD0754" w:rsidRDefault="00267227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DD075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A44F5">
              <w:rPr>
                <w:rFonts w:ascii="Arial" w:hAnsi="Arial" w:cs="Arial"/>
                <w:b/>
                <w:sz w:val="20"/>
                <w:szCs w:val="20"/>
              </w:rPr>
              <w:tab/>
              <w:t>F</w:t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ACILITIES AND ACCOMMODATION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17A96" w:rsidRPr="00DD0754" w14:paraId="623169A5" w14:textId="77777777" w:rsidTr="005653A4">
        <w:trPr>
          <w:cantSplit/>
        </w:trPr>
        <w:tc>
          <w:tcPr>
            <w:tcW w:w="5207" w:type="dxa"/>
            <w:shd w:val="clear" w:color="auto" w:fill="DBE5F1" w:themeFill="accent1" w:themeFillTint="33"/>
          </w:tcPr>
          <w:p w14:paraId="5014EE5F" w14:textId="77777777" w:rsidR="00117A96" w:rsidRPr="00DD0754" w:rsidRDefault="00B14CAB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sz w:val="20"/>
                <w:szCs w:val="20"/>
              </w:rPr>
              <w:t>2</w:t>
            </w:r>
            <w:r w:rsidR="007821F4">
              <w:rPr>
                <w:rFonts w:ascii="Arial" w:hAnsi="Arial" w:cs="Arial"/>
                <w:sz w:val="20"/>
                <w:szCs w:val="20"/>
              </w:rPr>
              <w:t>.1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117A96" w:rsidRPr="00DD0754">
              <w:rPr>
                <w:rFonts w:ascii="Arial" w:hAnsi="Arial" w:cs="Arial"/>
                <w:sz w:val="20"/>
                <w:szCs w:val="20"/>
              </w:rPr>
              <w:t>Comment on partner institution IT facilities</w:t>
            </w:r>
            <w:r w:rsidR="00876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4E099F4F" w14:textId="77777777" w:rsidR="00117A96" w:rsidRPr="00DD0754" w:rsidRDefault="00117A96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A96" w:rsidRPr="00DD0754" w14:paraId="62CCF287" w14:textId="77777777" w:rsidTr="005653A4">
        <w:trPr>
          <w:cantSplit/>
        </w:trPr>
        <w:tc>
          <w:tcPr>
            <w:tcW w:w="5207" w:type="dxa"/>
            <w:shd w:val="clear" w:color="auto" w:fill="DBE5F1" w:themeFill="accent1" w:themeFillTint="33"/>
          </w:tcPr>
          <w:p w14:paraId="1CAED7E1" w14:textId="77777777" w:rsidR="00117A96" w:rsidRPr="00DD0754" w:rsidRDefault="00B14CAB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sz w:val="20"/>
                <w:szCs w:val="20"/>
              </w:rPr>
              <w:t>2</w:t>
            </w:r>
            <w:r w:rsidR="007821F4">
              <w:rPr>
                <w:rFonts w:ascii="Arial" w:hAnsi="Arial" w:cs="Arial"/>
                <w:sz w:val="20"/>
                <w:szCs w:val="20"/>
              </w:rPr>
              <w:t>.2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117A96" w:rsidRPr="00DD0754">
              <w:rPr>
                <w:rFonts w:ascii="Arial" w:hAnsi="Arial" w:cs="Arial"/>
                <w:sz w:val="20"/>
                <w:szCs w:val="20"/>
              </w:rPr>
              <w:t>Comment on partner institution library facilities</w:t>
            </w:r>
            <w:r w:rsidR="00876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7A9C8CA8" w14:textId="77777777" w:rsidR="00117A96" w:rsidRPr="00DD0754" w:rsidRDefault="00117A96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A96" w:rsidRPr="00DD0754" w14:paraId="78865C7B" w14:textId="77777777" w:rsidTr="005653A4">
        <w:trPr>
          <w:cantSplit/>
        </w:trPr>
        <w:tc>
          <w:tcPr>
            <w:tcW w:w="5207" w:type="dxa"/>
            <w:shd w:val="clear" w:color="auto" w:fill="DBE5F1" w:themeFill="accent1" w:themeFillTint="33"/>
          </w:tcPr>
          <w:p w14:paraId="6B811BA7" w14:textId="77777777" w:rsidR="00117A96" w:rsidRPr="00DD0754" w:rsidRDefault="00B14CAB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sz w:val="20"/>
                <w:szCs w:val="20"/>
              </w:rPr>
              <w:t>2</w:t>
            </w:r>
            <w:r w:rsidR="007821F4">
              <w:rPr>
                <w:rFonts w:ascii="Arial" w:hAnsi="Arial" w:cs="Arial"/>
                <w:sz w:val="20"/>
                <w:szCs w:val="20"/>
              </w:rPr>
              <w:t>.3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  <w:t>C</w:t>
            </w:r>
            <w:r w:rsidR="00117A96" w:rsidRPr="00DD0754">
              <w:rPr>
                <w:rFonts w:ascii="Arial" w:hAnsi="Arial" w:cs="Arial"/>
                <w:sz w:val="20"/>
                <w:szCs w:val="20"/>
              </w:rPr>
              <w:t>omment on partner institution student welfare arrangements</w:t>
            </w:r>
            <w:r w:rsidR="00876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530EC41D" w14:textId="77777777" w:rsidR="00117A96" w:rsidRPr="00DD0754" w:rsidRDefault="00117A96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A96" w:rsidRPr="00DD0754" w14:paraId="5E94A073" w14:textId="77777777" w:rsidTr="005653A4">
        <w:trPr>
          <w:cantSplit/>
        </w:trPr>
        <w:tc>
          <w:tcPr>
            <w:tcW w:w="5207" w:type="dxa"/>
            <w:shd w:val="clear" w:color="auto" w:fill="DBE5F1" w:themeFill="accent1" w:themeFillTint="33"/>
          </w:tcPr>
          <w:p w14:paraId="5596D39E" w14:textId="77777777" w:rsidR="00117A96" w:rsidRPr="00DD0754" w:rsidRDefault="00B14CAB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sz w:val="20"/>
                <w:szCs w:val="20"/>
              </w:rPr>
              <w:t>2</w:t>
            </w:r>
            <w:r w:rsidRPr="00DD0754">
              <w:rPr>
                <w:rFonts w:ascii="Arial" w:hAnsi="Arial" w:cs="Arial"/>
                <w:sz w:val="20"/>
                <w:szCs w:val="20"/>
              </w:rPr>
              <w:t>.</w:t>
            </w:r>
            <w:r w:rsidR="006E5F04">
              <w:rPr>
                <w:rFonts w:ascii="Arial" w:hAnsi="Arial" w:cs="Arial"/>
                <w:sz w:val="20"/>
                <w:szCs w:val="20"/>
              </w:rPr>
              <w:t>4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="00117A96" w:rsidRPr="00DD0754">
              <w:rPr>
                <w:rFonts w:ascii="Arial" w:hAnsi="Arial" w:cs="Arial"/>
                <w:sz w:val="20"/>
                <w:szCs w:val="20"/>
              </w:rPr>
              <w:t>What are the accommodation arrangements for exchange stude</w:t>
            </w:r>
            <w:r w:rsidR="002039D7">
              <w:rPr>
                <w:rFonts w:ascii="Arial" w:hAnsi="Arial" w:cs="Arial"/>
                <w:sz w:val="20"/>
                <w:szCs w:val="20"/>
              </w:rPr>
              <w:t>nts at the partner institution?</w:t>
            </w:r>
            <w:r w:rsidR="00117A96" w:rsidRPr="00DD0754">
              <w:rPr>
                <w:rFonts w:ascii="Arial" w:hAnsi="Arial" w:cs="Arial"/>
                <w:sz w:val="20"/>
                <w:szCs w:val="20"/>
              </w:rPr>
              <w:t xml:space="preserve"> Will Bath students receive partner accommodation or </w:t>
            </w:r>
            <w:r w:rsidR="009108BE">
              <w:rPr>
                <w:rFonts w:ascii="Arial" w:hAnsi="Arial" w:cs="Arial"/>
                <w:sz w:val="20"/>
                <w:szCs w:val="20"/>
              </w:rPr>
              <w:t xml:space="preserve">help from the </w:t>
            </w:r>
            <w:r w:rsidR="00117A96" w:rsidRPr="00DD0754">
              <w:rPr>
                <w:rFonts w:ascii="Arial" w:hAnsi="Arial" w:cs="Arial"/>
                <w:sz w:val="20"/>
                <w:szCs w:val="20"/>
              </w:rPr>
              <w:t>partner</w:t>
            </w:r>
            <w:r w:rsidR="009108BE">
              <w:rPr>
                <w:rFonts w:ascii="Arial" w:hAnsi="Arial" w:cs="Arial"/>
                <w:sz w:val="20"/>
                <w:szCs w:val="20"/>
              </w:rPr>
              <w:t xml:space="preserve"> in finding accommodation</w:t>
            </w:r>
            <w:r w:rsidR="00117A96" w:rsidRPr="00DD0754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164134D6" w14:textId="77777777" w:rsidR="00117A96" w:rsidRPr="00DD0754" w:rsidRDefault="00117A96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3A7" w:rsidRPr="00DD0754" w14:paraId="6A8FA1F8" w14:textId="77777777" w:rsidTr="00F143A6">
        <w:tc>
          <w:tcPr>
            <w:tcW w:w="5207" w:type="dxa"/>
            <w:shd w:val="clear" w:color="auto" w:fill="auto"/>
          </w:tcPr>
          <w:p w14:paraId="06DC4A27" w14:textId="77777777" w:rsidR="003B63A7" w:rsidRPr="00DD0754" w:rsidRDefault="003B63A7" w:rsidP="007A44F5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.5</w:t>
            </w:r>
            <w:r w:rsidR="007A44F5">
              <w:rPr>
                <w:rFonts w:ascii="Arial" w:hAnsi="Arial" w:cs="Arial"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sz w:val="20"/>
                <w:szCs w:val="20"/>
              </w:rPr>
              <w:t>Accommodation for incoming students</w:t>
            </w:r>
            <w:r w:rsidR="008970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4C155CA2" w14:textId="77777777" w:rsidR="003B63A7" w:rsidRPr="00DD0754" w:rsidRDefault="003B63A7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E6A02">
              <w:rPr>
                <w:rFonts w:ascii="Arial" w:hAnsi="Arial" w:cs="Arial"/>
                <w:sz w:val="20"/>
                <w:szCs w:val="20"/>
              </w:rPr>
              <w:t xml:space="preserve">University accommodation cannot be </w:t>
            </w:r>
            <w:proofErr w:type="gramStart"/>
            <w:r w:rsidRPr="00DE6A02">
              <w:rPr>
                <w:rFonts w:ascii="Arial" w:hAnsi="Arial" w:cs="Arial"/>
                <w:sz w:val="20"/>
                <w:szCs w:val="20"/>
              </w:rPr>
              <w:t>guaranteed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s</w:t>
            </w:r>
            <w:r w:rsidRPr="00DE6A02">
              <w:rPr>
                <w:rFonts w:ascii="Arial" w:hAnsi="Arial" w:cs="Arial"/>
                <w:sz w:val="20"/>
              </w:rPr>
              <w:t xml:space="preserve">tudents should check with the </w:t>
            </w:r>
            <w:r w:rsidR="00E104B8">
              <w:rPr>
                <w:rFonts w:ascii="Arial" w:hAnsi="Arial" w:cs="Arial"/>
                <w:sz w:val="20"/>
              </w:rPr>
              <w:t xml:space="preserve">International </w:t>
            </w:r>
            <w:r>
              <w:rPr>
                <w:rFonts w:ascii="Arial" w:hAnsi="Arial" w:cs="Arial"/>
                <w:sz w:val="20"/>
              </w:rPr>
              <w:t>Mobility</w:t>
            </w:r>
            <w:r w:rsidRPr="00DE6A02">
              <w:rPr>
                <w:rFonts w:ascii="Arial" w:hAnsi="Arial" w:cs="Arial"/>
                <w:sz w:val="20"/>
              </w:rPr>
              <w:t xml:space="preserve"> Office at the time of application.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6A02">
              <w:rPr>
                <w:rFonts w:ascii="Arial" w:hAnsi="Arial" w:cs="Arial"/>
                <w:sz w:val="20"/>
                <w:szCs w:val="20"/>
              </w:rPr>
              <w:t>Incoming students need to be prepared to find privately ren</w:t>
            </w:r>
            <w:r w:rsidR="002039D7">
              <w:rPr>
                <w:rFonts w:ascii="Arial" w:hAnsi="Arial" w:cs="Arial"/>
                <w:sz w:val="20"/>
                <w:szCs w:val="20"/>
              </w:rPr>
              <w:t>ted accommodation if necessary.</w:t>
            </w:r>
            <w:r w:rsidRPr="00DE6A02">
              <w:rPr>
                <w:rFonts w:ascii="Arial" w:hAnsi="Arial" w:cs="Arial"/>
                <w:sz w:val="20"/>
                <w:szCs w:val="20"/>
              </w:rPr>
              <w:t xml:space="preserve"> The Accommodation Office provides some assistance with this.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23458F3F" w14:textId="77777777" w:rsidR="007A44F5" w:rsidRDefault="007A44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5003"/>
        <w:gridCol w:w="4959"/>
      </w:tblGrid>
      <w:tr w:rsidR="007D7C1C" w:rsidRPr="00DD0754" w14:paraId="7B713CA4" w14:textId="77777777" w:rsidTr="007A44F5">
        <w:trPr>
          <w:cantSplit/>
          <w:tblHeader/>
        </w:trPr>
        <w:tc>
          <w:tcPr>
            <w:tcW w:w="10188" w:type="dxa"/>
            <w:gridSpan w:val="2"/>
            <w:shd w:val="clear" w:color="auto" w:fill="DBE5F1" w:themeFill="accent1" w:themeFillTint="33"/>
          </w:tcPr>
          <w:p w14:paraId="3E9529CC" w14:textId="14D86F11" w:rsidR="007D7C1C" w:rsidRPr="00DD0754" w:rsidRDefault="007D7C1C" w:rsidP="007A44F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Pr="00383AE7">
              <w:rPr>
                <w:rFonts w:ascii="Arial" w:hAnsi="Arial" w:cs="Arial"/>
                <w:sz w:val="20"/>
                <w:szCs w:val="20"/>
              </w:rPr>
              <w:t xml:space="preserve">haded </w:t>
            </w:r>
            <w:r>
              <w:rPr>
                <w:rFonts w:ascii="Arial" w:hAnsi="Arial" w:cs="Arial"/>
                <w:sz w:val="20"/>
                <w:szCs w:val="20"/>
              </w:rPr>
              <w:t>boxes</w:t>
            </w:r>
            <w:r w:rsidRPr="00383AE7">
              <w:rPr>
                <w:rFonts w:ascii="Arial" w:hAnsi="Arial" w:cs="Arial"/>
                <w:sz w:val="20"/>
                <w:szCs w:val="20"/>
              </w:rPr>
              <w:t xml:space="preserve"> to be completed in consultation with the partner</w:t>
            </w:r>
          </w:p>
        </w:tc>
      </w:tr>
      <w:tr w:rsidR="00157F65" w:rsidRPr="00DD0754" w14:paraId="52536A5F" w14:textId="77777777" w:rsidTr="007A44F5">
        <w:trPr>
          <w:cantSplit/>
          <w:tblHeader/>
        </w:trPr>
        <w:tc>
          <w:tcPr>
            <w:tcW w:w="10188" w:type="dxa"/>
            <w:gridSpan w:val="2"/>
            <w:shd w:val="clear" w:color="auto" w:fill="FFFFFF" w:themeFill="background1"/>
          </w:tcPr>
          <w:p w14:paraId="42304EFF" w14:textId="2E336817" w:rsidR="00157F65" w:rsidRPr="00DD0754" w:rsidRDefault="00267227" w:rsidP="007A44F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D075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 xml:space="preserve"> EQUALITY AND DISABILITY </w:t>
            </w:r>
            <w:proofErr w:type="gramStart"/>
            <w:r w:rsidRPr="00DD0754">
              <w:rPr>
                <w:rFonts w:ascii="Arial" w:hAnsi="Arial" w:cs="Arial"/>
                <w:b/>
                <w:sz w:val="20"/>
                <w:szCs w:val="20"/>
              </w:rPr>
              <w:t>POLIC</w:t>
            </w:r>
            <w:r>
              <w:rPr>
                <w:rFonts w:ascii="Arial" w:hAnsi="Arial" w:cs="Arial"/>
                <w:b/>
                <w:sz w:val="20"/>
                <w:szCs w:val="20"/>
              </w:rPr>
              <w:t>IES</w:t>
            </w:r>
            <w:r w:rsidR="00ED39D5">
              <w:rPr>
                <w:rFonts w:ascii="Arial" w:hAnsi="Arial" w:cs="Arial"/>
                <w:b/>
                <w:sz w:val="20"/>
                <w:szCs w:val="20"/>
              </w:rPr>
              <w:t xml:space="preserve">  (</w:t>
            </w:r>
            <w:proofErr w:type="gramEnd"/>
            <w:r w:rsidR="00ED39D5">
              <w:rPr>
                <w:rFonts w:ascii="Arial" w:hAnsi="Arial" w:cs="Arial"/>
                <w:b/>
                <w:sz w:val="20"/>
                <w:szCs w:val="20"/>
              </w:rPr>
              <w:t xml:space="preserve">see </w:t>
            </w:r>
            <w:hyperlink r:id="rId12" w:history="1">
              <w:r w:rsidR="00ED39D5" w:rsidRPr="00ED39D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QA37</w:t>
              </w:r>
            </w:hyperlink>
            <w:r w:rsidR="00ED39D5">
              <w:rPr>
                <w:rFonts w:ascii="Arial" w:hAnsi="Arial" w:cs="Arial"/>
                <w:b/>
                <w:sz w:val="20"/>
                <w:szCs w:val="20"/>
              </w:rPr>
              <w:t xml:space="preserve"> Annex, 3.3)</w:t>
            </w:r>
          </w:p>
        </w:tc>
      </w:tr>
      <w:tr w:rsidR="00672547" w:rsidRPr="00DD0754" w14:paraId="29850329" w14:textId="77777777" w:rsidTr="007A44F5">
        <w:trPr>
          <w:cantSplit/>
        </w:trPr>
        <w:tc>
          <w:tcPr>
            <w:tcW w:w="5105" w:type="dxa"/>
            <w:shd w:val="clear" w:color="auto" w:fill="DBE5F1" w:themeFill="accent1" w:themeFillTint="33"/>
          </w:tcPr>
          <w:p w14:paraId="6524A144" w14:textId="77777777" w:rsidR="00210406" w:rsidRDefault="00B14CAB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D0754">
              <w:rPr>
                <w:rFonts w:ascii="Arial" w:hAnsi="Arial" w:cs="Arial"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sz w:val="20"/>
                <w:szCs w:val="20"/>
              </w:rPr>
              <w:t>3</w:t>
            </w:r>
            <w:r w:rsidR="007821F4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210406">
              <w:rPr>
                <w:rFonts w:ascii="Arial" w:hAnsi="Arial" w:cs="Arial"/>
                <w:sz w:val="20"/>
                <w:szCs w:val="20"/>
              </w:rPr>
              <w:t xml:space="preserve">Please provide web </w:t>
            </w:r>
            <w:r w:rsidR="007821F4">
              <w:rPr>
                <w:rFonts w:ascii="Arial" w:hAnsi="Arial" w:cs="Arial"/>
                <w:sz w:val="20"/>
                <w:szCs w:val="20"/>
              </w:rPr>
              <w:t xml:space="preserve">links </w:t>
            </w:r>
            <w:r w:rsidR="00210406">
              <w:rPr>
                <w:rFonts w:ascii="Arial" w:hAnsi="Arial" w:cs="Arial"/>
                <w:sz w:val="20"/>
                <w:szCs w:val="20"/>
              </w:rPr>
              <w:t>for</w:t>
            </w:r>
            <w:r w:rsidR="00672547" w:rsidRPr="00DD0754">
              <w:rPr>
                <w:rFonts w:ascii="Arial" w:hAnsi="Arial" w:cs="Arial"/>
                <w:sz w:val="20"/>
                <w:szCs w:val="20"/>
              </w:rPr>
              <w:t xml:space="preserve"> the equality and disability policies of the partner institution</w:t>
            </w:r>
            <w:r w:rsidR="00210406">
              <w:rPr>
                <w:rFonts w:ascii="Arial" w:hAnsi="Arial" w:cs="Arial"/>
                <w:sz w:val="20"/>
                <w:szCs w:val="20"/>
              </w:rPr>
              <w:t xml:space="preserve"> (or comment if not available). </w:t>
            </w:r>
          </w:p>
          <w:p w14:paraId="494B96FA" w14:textId="77777777" w:rsidR="00210406" w:rsidRDefault="00210406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3EBD686" w14:textId="77777777" w:rsidR="00672547" w:rsidRPr="00DD0754" w:rsidRDefault="00210406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1F4">
              <w:rPr>
                <w:rFonts w:ascii="Arial" w:hAnsi="Arial" w:cs="Arial"/>
                <w:i/>
                <w:sz w:val="20"/>
                <w:szCs w:val="20"/>
              </w:rPr>
              <w:t>Note local legislation on support for disabled students will apply and students should be made aware that support may differ from that which is provided in the UK.</w:t>
            </w:r>
          </w:p>
        </w:tc>
        <w:tc>
          <w:tcPr>
            <w:tcW w:w="5083" w:type="dxa"/>
            <w:shd w:val="clear" w:color="auto" w:fill="DBE5F1" w:themeFill="accent1" w:themeFillTint="33"/>
          </w:tcPr>
          <w:p w14:paraId="3991CD7D" w14:textId="77777777" w:rsidR="00672547" w:rsidRPr="00DD0754" w:rsidRDefault="00672547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D7120F" w14:textId="77777777" w:rsidR="00672547" w:rsidRDefault="006725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  <w:gridCol w:w="4888"/>
      </w:tblGrid>
      <w:tr w:rsidR="007D7C1C" w:rsidRPr="00DD0754" w14:paraId="6F8A24EA" w14:textId="77777777" w:rsidTr="005653A4">
        <w:trPr>
          <w:cantSplit/>
          <w:tblHeader/>
        </w:trPr>
        <w:tc>
          <w:tcPr>
            <w:tcW w:w="10414" w:type="dxa"/>
            <w:gridSpan w:val="2"/>
            <w:shd w:val="clear" w:color="auto" w:fill="DBE5F1" w:themeFill="accent1" w:themeFillTint="33"/>
          </w:tcPr>
          <w:p w14:paraId="4BDCC54E" w14:textId="77777777" w:rsidR="007D7C1C" w:rsidRPr="00DD0754" w:rsidRDefault="007D7C1C" w:rsidP="008D6D4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83AE7">
              <w:rPr>
                <w:rFonts w:ascii="Arial" w:hAnsi="Arial" w:cs="Arial"/>
                <w:sz w:val="20"/>
                <w:szCs w:val="20"/>
              </w:rPr>
              <w:t xml:space="preserve">haded </w:t>
            </w:r>
            <w:r>
              <w:rPr>
                <w:rFonts w:ascii="Arial" w:hAnsi="Arial" w:cs="Arial"/>
                <w:sz w:val="20"/>
                <w:szCs w:val="20"/>
              </w:rPr>
              <w:t>boxes</w:t>
            </w:r>
            <w:r w:rsidRPr="00383AE7">
              <w:rPr>
                <w:rFonts w:ascii="Arial" w:hAnsi="Arial" w:cs="Arial"/>
                <w:sz w:val="20"/>
                <w:szCs w:val="20"/>
              </w:rPr>
              <w:t xml:space="preserve"> to be completed in consultation with the partner</w:t>
            </w:r>
          </w:p>
        </w:tc>
      </w:tr>
      <w:tr w:rsidR="00157F65" w:rsidRPr="00DD0754" w14:paraId="06A8E1FF" w14:textId="77777777" w:rsidTr="00A45521">
        <w:trPr>
          <w:cantSplit/>
          <w:tblHeader/>
        </w:trPr>
        <w:tc>
          <w:tcPr>
            <w:tcW w:w="1041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B70E36" w14:textId="052CF4CE" w:rsidR="009D799F" w:rsidRPr="00DD0754" w:rsidRDefault="00267227" w:rsidP="008D6D4F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DD075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D6D4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 xml:space="preserve"> SAFETY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D0754">
              <w:rPr>
                <w:rFonts w:ascii="Arial" w:hAnsi="Arial" w:cs="Arial"/>
                <w:b/>
                <w:sz w:val="20"/>
                <w:szCs w:val="20"/>
              </w:rPr>
              <w:t xml:space="preserve"> INSURANCE</w:t>
            </w:r>
            <w:r w:rsidR="00ED39D5">
              <w:rPr>
                <w:rFonts w:ascii="Arial" w:hAnsi="Arial" w:cs="Arial"/>
                <w:b/>
                <w:sz w:val="20"/>
                <w:szCs w:val="20"/>
              </w:rPr>
              <w:t xml:space="preserve"> (see </w:t>
            </w:r>
            <w:hyperlink r:id="rId13" w:history="1">
              <w:r w:rsidR="00ED39D5" w:rsidRPr="00ED39D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QA37</w:t>
              </w:r>
            </w:hyperlink>
            <w:r w:rsidR="00ED39D5">
              <w:rPr>
                <w:rFonts w:ascii="Arial" w:hAnsi="Arial" w:cs="Arial"/>
                <w:b/>
                <w:sz w:val="20"/>
                <w:szCs w:val="20"/>
              </w:rPr>
              <w:t xml:space="preserve"> Annex, 3.4-10)</w:t>
            </w:r>
            <w:r w:rsidR="009D799F" w:rsidRPr="00753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D799F" w:rsidRPr="00A45521">
              <w:rPr>
                <w:rFonts w:ascii="Arial" w:hAnsi="Arial" w:cs="Arial"/>
                <w:sz w:val="20"/>
                <w:szCs w:val="20"/>
                <w:lang w:eastAsia="en-US"/>
              </w:rPr>
              <w:t xml:space="preserve">The University Health, Safety and Environment Service (UHSE) and the </w:t>
            </w:r>
            <w:r w:rsidR="00E104B8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International </w:t>
            </w:r>
            <w:r w:rsidR="009D799F" w:rsidRPr="00A45521">
              <w:rPr>
                <w:rFonts w:ascii="Arial" w:hAnsi="Arial" w:cs="Arial"/>
                <w:sz w:val="20"/>
                <w:szCs w:val="20"/>
                <w:lang w:eastAsia="en-US"/>
              </w:rPr>
              <w:t>Mobility Office can provide advice and support in evaluating exchange opportunities.</w:t>
            </w:r>
          </w:p>
        </w:tc>
      </w:tr>
      <w:tr w:rsidR="00E7073E" w:rsidRPr="00DD0754" w14:paraId="52D0F768" w14:textId="77777777" w:rsidTr="005653A4">
        <w:trPr>
          <w:cantSplit/>
          <w:trHeight w:val="621"/>
        </w:trPr>
        <w:tc>
          <w:tcPr>
            <w:tcW w:w="1041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F2A5D7" w14:textId="77777777" w:rsidR="00E7073E" w:rsidRDefault="00E7073E" w:rsidP="00873A8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C64E7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The University of Bath recognises and accepts its moral and legal responsibility as an employer to provide a </w:t>
            </w:r>
            <w:hyperlink r:id="rId14" w:history="1">
              <w:r w:rsidRPr="00873A8E">
                <w:rPr>
                  <w:rStyle w:val="Hyperlink"/>
                  <w:rFonts w:ascii="Arial" w:hAnsi="Arial" w:cs="Arial"/>
                  <w:i/>
                  <w:sz w:val="20"/>
                  <w:szCs w:val="20"/>
                  <w:lang w:eastAsia="en-US"/>
                </w:rPr>
                <w:t>safe and healthy workplace</w:t>
              </w:r>
            </w:hyperlink>
            <w:r w:rsidRPr="00C64E7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for its staff, </w:t>
            </w:r>
            <w:proofErr w:type="gramStart"/>
            <w:r w:rsidRPr="00C64E7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students</w:t>
            </w:r>
            <w:proofErr w:type="gramEnd"/>
            <w:r w:rsidRPr="00C64E7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and visitors.</w:t>
            </w:r>
            <w:r w:rsidR="00837804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62E8E" w:rsidRPr="00DD0754" w14:paraId="69DF5A17" w14:textId="77777777" w:rsidTr="008D6D4F">
        <w:trPr>
          <w:cantSplit/>
          <w:trHeight w:val="1768"/>
        </w:trPr>
        <w:tc>
          <w:tcPr>
            <w:tcW w:w="5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5B02381" w14:textId="77777777" w:rsidR="00E7073E" w:rsidRDefault="00862E8E" w:rsidP="008D6D4F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40424C">
              <w:rPr>
                <w:rFonts w:ascii="Arial" w:hAnsi="Arial" w:cs="Arial"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sz w:val="20"/>
                <w:szCs w:val="20"/>
              </w:rPr>
              <w:t>4</w:t>
            </w:r>
            <w:r w:rsidR="007821F4">
              <w:rPr>
                <w:rFonts w:ascii="Arial" w:hAnsi="Arial" w:cs="Arial"/>
                <w:sz w:val="20"/>
                <w:szCs w:val="20"/>
              </w:rPr>
              <w:t>.1</w:t>
            </w:r>
            <w:r w:rsidR="008D6D4F">
              <w:rPr>
                <w:rFonts w:ascii="Arial" w:hAnsi="Arial" w:cs="Arial"/>
                <w:sz w:val="20"/>
                <w:szCs w:val="20"/>
              </w:rPr>
              <w:tab/>
            </w:r>
            <w:r w:rsidRPr="0040424C">
              <w:rPr>
                <w:rFonts w:ascii="Arial" w:hAnsi="Arial" w:cs="Arial"/>
                <w:sz w:val="20"/>
                <w:szCs w:val="20"/>
              </w:rPr>
              <w:t>What health and safety information does the p</w:t>
            </w:r>
            <w:r w:rsidR="002039D7">
              <w:rPr>
                <w:rFonts w:ascii="Arial" w:hAnsi="Arial" w:cs="Arial"/>
                <w:sz w:val="20"/>
                <w:szCs w:val="20"/>
              </w:rPr>
              <w:t>artner provide to its students?</w:t>
            </w:r>
            <w:r w:rsidRPr="00404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3F8">
              <w:rPr>
                <w:rFonts w:ascii="Arial" w:hAnsi="Arial" w:cs="Arial"/>
                <w:sz w:val="20"/>
                <w:szCs w:val="20"/>
              </w:rPr>
              <w:t>P</w:t>
            </w:r>
            <w:r w:rsidRPr="0040424C">
              <w:rPr>
                <w:rFonts w:ascii="Arial" w:hAnsi="Arial" w:cs="Arial"/>
                <w:sz w:val="20"/>
                <w:szCs w:val="20"/>
              </w:rPr>
              <w:t>lease attach a copy or cite the web reference</w:t>
            </w:r>
            <w:r w:rsidR="008970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4ED3B8" w14:textId="77777777" w:rsidR="00ED39D5" w:rsidRDefault="00ED39D5" w:rsidP="008D6D4F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081D1B1B" w14:textId="77777777" w:rsidR="00862E8E" w:rsidRPr="0040424C" w:rsidRDefault="00E7073E" w:rsidP="008D6D4F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if</w:t>
            </w:r>
            <w:r w:rsidR="00862E8E" w:rsidRPr="00404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9D5">
              <w:rPr>
                <w:rFonts w:ascii="Arial" w:hAnsi="Arial" w:cs="Arial"/>
                <w:sz w:val="20"/>
                <w:szCs w:val="20"/>
              </w:rPr>
              <w:t>documentation or a web reference is</w:t>
            </w:r>
            <w:r w:rsidR="00CE5A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E8E" w:rsidRPr="0040424C">
              <w:rPr>
                <w:rFonts w:ascii="Arial" w:hAnsi="Arial" w:cs="Arial"/>
                <w:sz w:val="20"/>
                <w:szCs w:val="20"/>
              </w:rPr>
              <w:t>not</w:t>
            </w:r>
            <w:r w:rsidR="00862E8E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ED39D5">
              <w:rPr>
                <w:rFonts w:ascii="Arial" w:hAnsi="Arial" w:cs="Arial"/>
                <w:sz w:val="20"/>
                <w:szCs w:val="20"/>
              </w:rPr>
              <w:t>, d</w:t>
            </w:r>
            <w:r w:rsidR="00862E8E" w:rsidRPr="0040424C">
              <w:rPr>
                <w:rFonts w:ascii="Arial" w:hAnsi="Arial" w:cs="Arial"/>
                <w:sz w:val="20"/>
                <w:szCs w:val="20"/>
              </w:rPr>
              <w:t xml:space="preserve">o the partner’s health and safety policies comply with the requirements of the host country? </w:t>
            </w:r>
          </w:p>
        </w:tc>
        <w:tc>
          <w:tcPr>
            <w:tcW w:w="5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FA58571" w14:textId="77777777" w:rsidR="00862E8E" w:rsidRPr="00873A8E" w:rsidRDefault="00862E8E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BFD2773" w14:textId="77777777" w:rsidR="00862E8E" w:rsidRPr="00DD0754" w:rsidRDefault="00862E8E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E8E" w:rsidRPr="00DD0754" w14:paraId="0A3C71A1" w14:textId="77777777" w:rsidTr="008D6D4F">
        <w:trPr>
          <w:cantSplit/>
          <w:trHeight w:val="515"/>
        </w:trPr>
        <w:tc>
          <w:tcPr>
            <w:tcW w:w="10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0132D" w14:textId="77777777" w:rsidR="00862E8E" w:rsidRDefault="00862E8E" w:rsidP="008D6D4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0424C">
              <w:rPr>
                <w:rFonts w:ascii="Arial" w:hAnsi="Arial" w:cs="Arial"/>
                <w:i/>
                <w:sz w:val="20"/>
                <w:szCs w:val="20"/>
              </w:rPr>
              <w:t>Note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40424C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="008D6D4F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0424C">
              <w:rPr>
                <w:rFonts w:ascii="Arial" w:hAnsi="Arial" w:cs="Arial"/>
                <w:i/>
                <w:sz w:val="20"/>
                <w:szCs w:val="20"/>
              </w:rPr>
              <w:t xml:space="preserve">In asking partners to confirm this, we do not intend to express doubt about their </w:t>
            </w:r>
            <w:proofErr w:type="gramStart"/>
            <w:r w:rsidRPr="0040424C">
              <w:rPr>
                <w:rFonts w:ascii="Arial" w:hAnsi="Arial" w:cs="Arial"/>
                <w:i/>
                <w:sz w:val="20"/>
                <w:szCs w:val="20"/>
              </w:rPr>
              <w:t>reputability, but</w:t>
            </w:r>
            <w:proofErr w:type="gramEnd"/>
            <w:r w:rsidRPr="0040424C">
              <w:rPr>
                <w:rFonts w:ascii="Arial" w:hAnsi="Arial" w:cs="Arial"/>
                <w:i/>
                <w:sz w:val="20"/>
                <w:szCs w:val="20"/>
              </w:rPr>
              <w:t xml:space="preserve"> are required to ask the question for legal reasons.</w:t>
            </w:r>
          </w:p>
        </w:tc>
      </w:tr>
      <w:tr w:rsidR="00D75BBE" w:rsidRPr="00DD0754" w14:paraId="3717A661" w14:textId="77777777" w:rsidTr="005653A4">
        <w:trPr>
          <w:cantSplit/>
          <w:trHeight w:val="871"/>
        </w:trPr>
        <w:tc>
          <w:tcPr>
            <w:tcW w:w="5207" w:type="dxa"/>
            <w:shd w:val="clear" w:color="auto" w:fill="DBE5F1" w:themeFill="accent1" w:themeFillTint="33"/>
          </w:tcPr>
          <w:p w14:paraId="4BDFDD84" w14:textId="77777777" w:rsidR="00E7073E" w:rsidRDefault="00D75BBE" w:rsidP="008D6D4F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40424C">
              <w:rPr>
                <w:rFonts w:ascii="Arial" w:hAnsi="Arial" w:cs="Arial"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sz w:val="20"/>
                <w:szCs w:val="20"/>
              </w:rPr>
              <w:t>4</w:t>
            </w:r>
            <w:r w:rsidRPr="0040424C">
              <w:rPr>
                <w:rFonts w:ascii="Arial" w:hAnsi="Arial" w:cs="Arial"/>
                <w:sz w:val="20"/>
                <w:szCs w:val="20"/>
              </w:rPr>
              <w:t>.2</w:t>
            </w:r>
            <w:r w:rsidR="008D6D4F">
              <w:rPr>
                <w:rFonts w:ascii="Arial" w:hAnsi="Arial" w:cs="Arial"/>
                <w:sz w:val="20"/>
                <w:szCs w:val="20"/>
              </w:rPr>
              <w:tab/>
            </w:r>
            <w:r w:rsidRPr="0040424C">
              <w:rPr>
                <w:rFonts w:ascii="Arial" w:hAnsi="Arial" w:cs="Arial"/>
                <w:sz w:val="20"/>
                <w:szCs w:val="20"/>
              </w:rPr>
              <w:t>If a Bath student suffers an injury while on partner premises, will he/she be covered by the partner’s liability insurance?</w:t>
            </w:r>
            <w:r w:rsidR="009108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1FB59" w14:textId="77777777" w:rsidR="00E7073E" w:rsidRDefault="00E7073E" w:rsidP="008D6D4F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14:paraId="0C5482D7" w14:textId="77777777" w:rsidR="00D75BBE" w:rsidRPr="0040424C" w:rsidRDefault="00E7073E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108BE">
              <w:rPr>
                <w:rFonts w:ascii="Arial" w:hAnsi="Arial" w:cs="Arial"/>
                <w:sz w:val="20"/>
                <w:szCs w:val="20"/>
              </w:rPr>
              <w:t>T</w:t>
            </w:r>
            <w:r w:rsidR="007821F4">
              <w:rPr>
                <w:rFonts w:ascii="Arial" w:hAnsi="Arial" w:cs="Arial"/>
                <w:sz w:val="20"/>
                <w:szCs w:val="20"/>
              </w:rPr>
              <w:t>he</w:t>
            </w:r>
            <w:r w:rsidR="009108BE" w:rsidRPr="00026CFD">
              <w:rPr>
                <w:rFonts w:ascii="Arial" w:hAnsi="Arial" w:cs="Arial"/>
                <w:sz w:val="20"/>
                <w:szCs w:val="20"/>
              </w:rPr>
              <w:t xml:space="preserve"> University of Bath</w:t>
            </w:r>
            <w:r w:rsidR="009108BE">
              <w:rPr>
                <w:rFonts w:ascii="Arial" w:hAnsi="Arial" w:cs="Arial"/>
                <w:sz w:val="20"/>
                <w:szCs w:val="20"/>
              </w:rPr>
              <w:t xml:space="preserve"> should</w:t>
            </w:r>
            <w:r w:rsidR="009108BE" w:rsidRPr="00026CFD">
              <w:rPr>
                <w:rFonts w:ascii="Arial" w:hAnsi="Arial" w:cs="Arial"/>
                <w:sz w:val="20"/>
                <w:szCs w:val="20"/>
              </w:rPr>
              <w:t xml:space="preserve"> be informed of any health and safety incidents </w:t>
            </w:r>
            <w:r w:rsidR="009108BE">
              <w:rPr>
                <w:rFonts w:ascii="Arial" w:hAnsi="Arial" w:cs="Arial"/>
                <w:sz w:val="20"/>
                <w:szCs w:val="20"/>
              </w:rPr>
              <w:t>involving</w:t>
            </w:r>
            <w:r w:rsidR="009108BE" w:rsidRPr="00026CFD">
              <w:rPr>
                <w:rFonts w:ascii="Arial" w:hAnsi="Arial" w:cs="Arial"/>
                <w:sz w:val="20"/>
                <w:szCs w:val="20"/>
              </w:rPr>
              <w:t xml:space="preserve"> University of Bath students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7A44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212C2F19" w14:textId="77777777" w:rsidR="00D75BBE" w:rsidRPr="00DD0754" w:rsidRDefault="00D75BBE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BBE" w:rsidRPr="00DD0754" w14:paraId="12112944" w14:textId="77777777" w:rsidTr="00AC4B78">
        <w:trPr>
          <w:cantSplit/>
          <w:trHeight w:val="1163"/>
        </w:trPr>
        <w:tc>
          <w:tcPr>
            <w:tcW w:w="104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5697FB" w14:textId="72FE78B6" w:rsidR="002735FD" w:rsidRPr="00DD0754" w:rsidRDefault="00D75BBE" w:rsidP="00873A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E5A70">
              <w:rPr>
                <w:rFonts w:ascii="Arial" w:hAnsi="Arial" w:cs="Arial"/>
                <w:i/>
                <w:sz w:val="20"/>
                <w:szCs w:val="20"/>
              </w:rPr>
              <w:t>Notes:</w:t>
            </w:r>
            <w:r w:rsidR="008D6D4F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E5A70">
              <w:rPr>
                <w:rFonts w:ascii="Arial" w:hAnsi="Arial" w:cs="Arial"/>
                <w:i/>
                <w:sz w:val="20"/>
                <w:szCs w:val="20"/>
              </w:rPr>
              <w:t>Insurance provided to outgoing students</w:t>
            </w:r>
            <w:r w:rsidR="002735FD" w:rsidRPr="00CE5A70">
              <w:rPr>
                <w:rFonts w:ascii="Arial" w:hAnsi="Arial" w:cs="Arial"/>
                <w:i/>
                <w:sz w:val="20"/>
                <w:szCs w:val="20"/>
              </w:rPr>
              <w:t xml:space="preserve"> under</w:t>
            </w:r>
            <w:r w:rsidRPr="00CE5A70">
              <w:rPr>
                <w:rFonts w:ascii="Arial" w:hAnsi="Arial" w:cs="Arial"/>
                <w:i/>
                <w:sz w:val="20"/>
                <w:szCs w:val="20"/>
              </w:rPr>
              <w:t xml:space="preserve"> the University</w:t>
            </w:r>
            <w:r w:rsidR="002735FD" w:rsidRPr="00CE5A70">
              <w:rPr>
                <w:rFonts w:ascii="Arial" w:hAnsi="Arial" w:cs="Arial"/>
                <w:i/>
                <w:sz w:val="20"/>
                <w:szCs w:val="20"/>
              </w:rPr>
              <w:t xml:space="preserve"> of Bath</w:t>
            </w:r>
            <w:r w:rsidRPr="00CE5A70">
              <w:rPr>
                <w:rFonts w:ascii="Arial" w:hAnsi="Arial" w:cs="Arial"/>
                <w:i/>
                <w:sz w:val="20"/>
                <w:szCs w:val="20"/>
              </w:rPr>
              <w:t>’s</w:t>
            </w:r>
            <w:r w:rsidR="002735FD" w:rsidRPr="00CE5A70">
              <w:rPr>
                <w:rFonts w:ascii="Arial" w:hAnsi="Arial" w:cs="Arial"/>
                <w:i/>
                <w:sz w:val="20"/>
                <w:szCs w:val="20"/>
              </w:rPr>
              <w:t xml:space="preserve"> own insurance</w:t>
            </w:r>
            <w:r w:rsidRPr="00CE5A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735FD" w:rsidRPr="00CE5A70">
              <w:rPr>
                <w:rFonts w:ascii="Arial" w:hAnsi="Arial" w:cs="Arial"/>
                <w:i/>
                <w:sz w:val="20"/>
                <w:szCs w:val="20"/>
              </w:rPr>
              <w:t>is minimal as i</w:t>
            </w:r>
            <w:r w:rsidRPr="00CE5A70">
              <w:rPr>
                <w:rFonts w:ascii="Arial" w:hAnsi="Arial" w:cs="Arial"/>
                <w:i/>
                <w:sz w:val="20"/>
                <w:szCs w:val="20"/>
              </w:rPr>
              <w:t xml:space="preserve">nsurance cannot cover anything which is the legal liability or responsibility of someone else.  Hence </w:t>
            </w:r>
            <w:r w:rsidR="002735FD" w:rsidRPr="00CE5A70">
              <w:rPr>
                <w:rFonts w:ascii="Arial" w:hAnsi="Arial" w:cs="Arial"/>
                <w:i/>
                <w:sz w:val="20"/>
                <w:szCs w:val="20"/>
              </w:rPr>
              <w:t>outgoing e</w:t>
            </w:r>
            <w:r w:rsidRPr="00CE5A70">
              <w:rPr>
                <w:rFonts w:ascii="Arial" w:hAnsi="Arial" w:cs="Arial"/>
                <w:i/>
                <w:sz w:val="20"/>
                <w:szCs w:val="20"/>
              </w:rPr>
              <w:t xml:space="preserve">xchange students </w:t>
            </w:r>
            <w:r w:rsidR="006352D9" w:rsidRPr="00CE5A70">
              <w:rPr>
                <w:rFonts w:ascii="Arial" w:hAnsi="Arial" w:cs="Arial"/>
                <w:i/>
                <w:sz w:val="20"/>
                <w:szCs w:val="20"/>
              </w:rPr>
              <w:t>need to</w:t>
            </w:r>
            <w:r w:rsidRPr="00CE5A70">
              <w:rPr>
                <w:rFonts w:ascii="Arial" w:hAnsi="Arial" w:cs="Arial"/>
                <w:i/>
                <w:sz w:val="20"/>
                <w:szCs w:val="20"/>
              </w:rPr>
              <w:t xml:space="preserve"> take out an insurance policy to cover medical expenses, personal injury and accident benefit, personal belongings, cancellation and curtailment expenses, personal </w:t>
            </w:r>
            <w:proofErr w:type="gramStart"/>
            <w:r w:rsidRPr="00CE5A70">
              <w:rPr>
                <w:rFonts w:ascii="Arial" w:hAnsi="Arial" w:cs="Arial"/>
                <w:i/>
                <w:sz w:val="20"/>
                <w:szCs w:val="20"/>
              </w:rPr>
              <w:t>liability</w:t>
            </w:r>
            <w:proofErr w:type="gramEnd"/>
            <w:r w:rsidRPr="00CE5A70">
              <w:rPr>
                <w:rFonts w:ascii="Arial" w:hAnsi="Arial" w:cs="Arial"/>
                <w:i/>
                <w:sz w:val="20"/>
                <w:szCs w:val="20"/>
              </w:rPr>
              <w:t xml:space="preserve"> and legal expenses. </w:t>
            </w:r>
          </w:p>
        </w:tc>
      </w:tr>
      <w:tr w:rsidR="00845D1C" w:rsidRPr="00DD0754" w14:paraId="1960176A" w14:textId="77777777" w:rsidTr="005653A4">
        <w:trPr>
          <w:cantSplit/>
        </w:trPr>
        <w:tc>
          <w:tcPr>
            <w:tcW w:w="5207" w:type="dxa"/>
            <w:shd w:val="clear" w:color="auto" w:fill="DBE5F1" w:themeFill="accent1" w:themeFillTint="33"/>
          </w:tcPr>
          <w:p w14:paraId="3768C835" w14:textId="77777777" w:rsidR="005059DE" w:rsidRPr="00DD0754" w:rsidRDefault="00B14CAB" w:rsidP="008D6D4F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73EB">
              <w:rPr>
                <w:rFonts w:ascii="Arial" w:hAnsi="Arial" w:cs="Arial"/>
                <w:sz w:val="20"/>
                <w:szCs w:val="20"/>
              </w:rPr>
              <w:t>1</w:t>
            </w:r>
            <w:r w:rsidR="001D73B7">
              <w:rPr>
                <w:rFonts w:ascii="Arial" w:hAnsi="Arial" w:cs="Arial"/>
                <w:sz w:val="20"/>
                <w:szCs w:val="20"/>
              </w:rPr>
              <w:t>4</w:t>
            </w:r>
            <w:r w:rsidRPr="00B573EB">
              <w:rPr>
                <w:rFonts w:ascii="Arial" w:hAnsi="Arial" w:cs="Arial"/>
                <w:sz w:val="20"/>
                <w:szCs w:val="20"/>
              </w:rPr>
              <w:t>.</w:t>
            </w:r>
            <w:r w:rsidR="00D26DF2" w:rsidRPr="002735FD">
              <w:rPr>
                <w:rFonts w:ascii="Arial" w:hAnsi="Arial" w:cs="Arial"/>
                <w:sz w:val="20"/>
                <w:szCs w:val="20"/>
              </w:rPr>
              <w:t>3</w:t>
            </w:r>
            <w:r w:rsidRPr="002735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59DE" w:rsidRPr="002735FD">
              <w:rPr>
                <w:rFonts w:ascii="Arial" w:hAnsi="Arial" w:cs="Arial"/>
                <w:sz w:val="20"/>
                <w:szCs w:val="20"/>
              </w:rPr>
              <w:t>If</w:t>
            </w:r>
            <w:r w:rsidR="005059DE" w:rsidRPr="00DD0754">
              <w:rPr>
                <w:rFonts w:ascii="Arial" w:hAnsi="Arial" w:cs="Arial"/>
                <w:sz w:val="20"/>
                <w:szCs w:val="20"/>
              </w:rPr>
              <w:t xml:space="preserve"> the study programme of outgoing Bath students will include </w:t>
            </w:r>
            <w:r w:rsidR="005059DE" w:rsidRPr="002735FD">
              <w:rPr>
                <w:rFonts w:ascii="Arial" w:hAnsi="Arial" w:cs="Arial"/>
                <w:i/>
                <w:sz w:val="20"/>
                <w:szCs w:val="20"/>
              </w:rPr>
              <w:t>laboratory elements</w:t>
            </w:r>
            <w:r w:rsidR="005059DE" w:rsidRPr="00DD0754">
              <w:rPr>
                <w:rFonts w:ascii="Arial" w:hAnsi="Arial" w:cs="Arial"/>
                <w:sz w:val="20"/>
                <w:szCs w:val="20"/>
              </w:rPr>
              <w:t xml:space="preserve">, please </w:t>
            </w:r>
            <w:r w:rsidR="00E23DE4" w:rsidRPr="00DD0754">
              <w:rPr>
                <w:rFonts w:ascii="Arial" w:hAnsi="Arial" w:cs="Arial"/>
                <w:sz w:val="20"/>
                <w:szCs w:val="20"/>
              </w:rPr>
              <w:t xml:space="preserve">indicate the </w:t>
            </w:r>
            <w:r w:rsidR="009F0E30">
              <w:rPr>
                <w:rFonts w:ascii="Arial" w:hAnsi="Arial" w:cs="Arial"/>
                <w:sz w:val="20"/>
                <w:szCs w:val="20"/>
              </w:rPr>
              <w:t xml:space="preserve">evaluated </w:t>
            </w:r>
            <w:r w:rsidR="00E23DE4" w:rsidRPr="00DD0754">
              <w:rPr>
                <w:rFonts w:ascii="Arial" w:hAnsi="Arial" w:cs="Arial"/>
                <w:sz w:val="20"/>
                <w:szCs w:val="20"/>
              </w:rPr>
              <w:t xml:space="preserve">level of risk </w:t>
            </w:r>
            <w:r w:rsidR="00ED5CA4">
              <w:rPr>
                <w:rFonts w:ascii="Arial" w:hAnsi="Arial" w:cs="Arial"/>
                <w:sz w:val="20"/>
                <w:szCs w:val="20"/>
              </w:rPr>
              <w:t>a</w:t>
            </w:r>
            <w:r w:rsidR="00D75BBE">
              <w:rPr>
                <w:rFonts w:ascii="Arial" w:hAnsi="Arial" w:cs="Arial"/>
                <w:sz w:val="20"/>
                <w:szCs w:val="20"/>
              </w:rPr>
              <w:t>n</w:t>
            </w:r>
            <w:r w:rsidR="0053089B" w:rsidRPr="00DD0754">
              <w:rPr>
                <w:rFonts w:ascii="Arial" w:hAnsi="Arial" w:cs="Arial"/>
                <w:sz w:val="20"/>
                <w:szCs w:val="20"/>
              </w:rPr>
              <w:t xml:space="preserve">d how students will </w:t>
            </w:r>
            <w:r w:rsidR="00E23DE4" w:rsidRPr="00DD0754">
              <w:rPr>
                <w:rFonts w:ascii="Arial" w:hAnsi="Arial" w:cs="Arial"/>
                <w:sz w:val="20"/>
                <w:szCs w:val="20"/>
              </w:rPr>
              <w:t>be briefed to mitigate the risk</w:t>
            </w:r>
            <w:r w:rsidR="00D46D61">
              <w:rPr>
                <w:rFonts w:ascii="Arial" w:hAnsi="Arial" w:cs="Arial"/>
                <w:sz w:val="20"/>
                <w:szCs w:val="20"/>
              </w:rPr>
              <w:t>.</w:t>
            </w:r>
            <w:r w:rsidR="00256CFC" w:rsidRPr="009A197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256CFC" w:rsidRPr="002735FD">
              <w:rPr>
                <w:rFonts w:ascii="Arial" w:hAnsi="Arial" w:cs="Arial"/>
                <w:sz w:val="20"/>
                <w:szCs w:val="20"/>
              </w:rPr>
              <w:t>W</w:t>
            </w:r>
            <w:r w:rsidR="00F56622">
              <w:rPr>
                <w:rFonts w:ascii="Arial" w:hAnsi="Arial" w:cs="Arial"/>
                <w:sz w:val="20"/>
                <w:szCs w:val="20"/>
              </w:rPr>
              <w:t xml:space="preserve">hat level of </w:t>
            </w:r>
            <w:r w:rsidR="00256CFC">
              <w:rPr>
                <w:rFonts w:ascii="Arial" w:hAnsi="Arial" w:cs="Arial"/>
                <w:sz w:val="20"/>
                <w:szCs w:val="20"/>
              </w:rPr>
              <w:t>supervision</w:t>
            </w:r>
            <w:r w:rsidR="002E0A40">
              <w:rPr>
                <w:rFonts w:ascii="Arial" w:hAnsi="Arial" w:cs="Arial"/>
                <w:sz w:val="20"/>
                <w:szCs w:val="20"/>
              </w:rPr>
              <w:t xml:space="preserve"> will students receive from</w:t>
            </w:r>
            <w:r w:rsidR="00256CFC" w:rsidRPr="002735FD">
              <w:rPr>
                <w:rFonts w:ascii="Arial" w:hAnsi="Arial" w:cs="Arial"/>
                <w:sz w:val="20"/>
                <w:szCs w:val="20"/>
              </w:rPr>
              <w:t xml:space="preserve"> academic staff</w:t>
            </w:r>
            <w:r w:rsidR="002E0A40">
              <w:rPr>
                <w:rFonts w:ascii="Arial" w:hAnsi="Arial" w:cs="Arial"/>
                <w:sz w:val="20"/>
                <w:szCs w:val="20"/>
              </w:rPr>
              <w:t xml:space="preserve"> at the host institu</w:t>
            </w:r>
            <w:r w:rsidR="007F2C91">
              <w:rPr>
                <w:rFonts w:ascii="Arial" w:hAnsi="Arial" w:cs="Arial"/>
                <w:sz w:val="20"/>
                <w:szCs w:val="20"/>
              </w:rPr>
              <w:t>t</w:t>
            </w:r>
            <w:r w:rsidR="002E0A40">
              <w:rPr>
                <w:rFonts w:ascii="Arial" w:hAnsi="Arial" w:cs="Arial"/>
                <w:sz w:val="20"/>
                <w:szCs w:val="20"/>
              </w:rPr>
              <w:t>i</w:t>
            </w:r>
            <w:r w:rsidR="007F2C91">
              <w:rPr>
                <w:rFonts w:ascii="Arial" w:hAnsi="Arial" w:cs="Arial"/>
                <w:sz w:val="20"/>
                <w:szCs w:val="20"/>
              </w:rPr>
              <w:t>on</w:t>
            </w:r>
            <w:r w:rsidR="00256CFC" w:rsidRPr="002735F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07" w:type="dxa"/>
            <w:shd w:val="clear" w:color="auto" w:fill="DBE5F1" w:themeFill="accent1" w:themeFillTint="33"/>
          </w:tcPr>
          <w:p w14:paraId="49D55D10" w14:textId="77777777" w:rsidR="00845D1C" w:rsidRPr="00DD0754" w:rsidRDefault="00845D1C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D5D" w:rsidRPr="00DD0754" w14:paraId="670C7DF4" w14:textId="77777777" w:rsidTr="005653A4">
        <w:trPr>
          <w:cantSplit/>
          <w:trHeight w:val="1637"/>
        </w:trPr>
        <w:tc>
          <w:tcPr>
            <w:tcW w:w="5207" w:type="dxa"/>
            <w:shd w:val="clear" w:color="auto" w:fill="DBE5F1" w:themeFill="accent1" w:themeFillTint="33"/>
          </w:tcPr>
          <w:p w14:paraId="166F06DE" w14:textId="77777777" w:rsidR="00B573EB" w:rsidRDefault="001B7D5D" w:rsidP="008D6D4F">
            <w:pPr>
              <w:tabs>
                <w:tab w:val="left" w:pos="709"/>
              </w:tabs>
              <w:spacing w:before="60" w:after="6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B573EB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1D73B7">
              <w:rPr>
                <w:rFonts w:ascii="Arial" w:hAnsi="Arial" w:cs="Arial"/>
                <w:sz w:val="20"/>
                <w:szCs w:val="20"/>
              </w:rPr>
              <w:t>4</w:t>
            </w:r>
            <w:r w:rsidRPr="00B573EB">
              <w:rPr>
                <w:rFonts w:ascii="Arial" w:hAnsi="Arial" w:cs="Arial"/>
                <w:sz w:val="20"/>
                <w:szCs w:val="20"/>
              </w:rPr>
              <w:t>.</w:t>
            </w:r>
            <w:r w:rsidR="00D26DF2" w:rsidRPr="00B573EB">
              <w:rPr>
                <w:rFonts w:ascii="Arial" w:hAnsi="Arial" w:cs="Arial"/>
                <w:sz w:val="20"/>
                <w:szCs w:val="20"/>
              </w:rPr>
              <w:t>4</w:t>
            </w:r>
            <w:r w:rsidR="008D6D4F">
              <w:rPr>
                <w:rFonts w:ascii="Arial" w:hAnsi="Arial" w:cs="Arial"/>
                <w:sz w:val="20"/>
                <w:szCs w:val="20"/>
              </w:rPr>
              <w:tab/>
            </w:r>
            <w:r w:rsidRPr="002735FD">
              <w:rPr>
                <w:rFonts w:ascii="Arial" w:hAnsi="Arial" w:cs="Arial"/>
                <w:sz w:val="20"/>
                <w:szCs w:val="20"/>
              </w:rPr>
              <w:t>If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the study programme of outgoing Bath students will include </w:t>
            </w:r>
            <w:r w:rsidRPr="002735FD">
              <w:rPr>
                <w:rFonts w:ascii="Arial" w:hAnsi="Arial" w:cs="Arial"/>
                <w:i/>
                <w:sz w:val="20"/>
                <w:szCs w:val="20"/>
              </w:rPr>
              <w:t>work experience</w:t>
            </w:r>
            <w:r w:rsidRPr="00DD0754">
              <w:rPr>
                <w:rFonts w:ascii="Arial" w:hAnsi="Arial" w:cs="Arial"/>
                <w:sz w:val="20"/>
                <w:szCs w:val="20"/>
              </w:rPr>
              <w:t xml:space="preserve"> organised by the partner, please indicate</w:t>
            </w:r>
            <w:r w:rsidR="00EB371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671F75" w14:textId="77777777" w:rsidR="00B573EB" w:rsidRPr="008D6D4F" w:rsidRDefault="00B573EB" w:rsidP="008D6D4F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spacing w:before="60" w:after="60"/>
              <w:ind w:left="1134" w:hanging="426"/>
              <w:rPr>
                <w:rFonts w:ascii="Arial" w:hAnsi="Arial" w:cs="Arial"/>
                <w:sz w:val="20"/>
                <w:szCs w:val="20"/>
              </w:rPr>
            </w:pPr>
            <w:r w:rsidRPr="008D6D4F">
              <w:rPr>
                <w:rFonts w:ascii="Arial" w:hAnsi="Arial" w:cs="Arial"/>
                <w:sz w:val="20"/>
                <w:szCs w:val="20"/>
              </w:rPr>
              <w:t xml:space="preserve">the steps taken by the partner to evaluate and mitigate the risks </w:t>
            </w:r>
            <w:proofErr w:type="gramStart"/>
            <w:r w:rsidRPr="008D6D4F">
              <w:rPr>
                <w:rFonts w:ascii="Arial" w:hAnsi="Arial" w:cs="Arial"/>
                <w:sz w:val="20"/>
                <w:szCs w:val="20"/>
              </w:rPr>
              <w:t>involved</w:t>
            </w:r>
            <w:proofErr w:type="gramEnd"/>
            <w:r w:rsidRPr="008D6D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2E96CE" w14:textId="77777777" w:rsidR="00B573EB" w:rsidRPr="008D6D4F" w:rsidRDefault="00B573EB" w:rsidP="008D6D4F">
            <w:pPr>
              <w:pStyle w:val="ListParagraph"/>
              <w:numPr>
                <w:ilvl w:val="0"/>
                <w:numId w:val="6"/>
              </w:numPr>
              <w:tabs>
                <w:tab w:val="left" w:pos="1134"/>
              </w:tabs>
              <w:spacing w:before="60" w:after="60"/>
              <w:ind w:left="1134" w:hanging="426"/>
              <w:rPr>
                <w:rFonts w:ascii="Arial" w:hAnsi="Arial" w:cs="Arial"/>
                <w:sz w:val="20"/>
                <w:szCs w:val="20"/>
              </w:rPr>
            </w:pPr>
            <w:r w:rsidRPr="008D6D4F">
              <w:rPr>
                <w:rFonts w:ascii="Arial" w:hAnsi="Arial" w:cs="Arial"/>
                <w:sz w:val="20"/>
                <w:szCs w:val="20"/>
              </w:rPr>
              <w:t>how insurance cover will be provided during the work experience</w:t>
            </w:r>
            <w:r w:rsidR="007F2C91" w:rsidRPr="008D6D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5C4BBB" w14:textId="77777777" w:rsidR="007A44F5" w:rsidRPr="00DF025B" w:rsidRDefault="007A44F5" w:rsidP="007A44F5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60D2182D" w14:textId="77777777" w:rsidR="00D95A5F" w:rsidRPr="00DD0754" w:rsidRDefault="00AD7922" w:rsidP="007A44F5">
            <w:pPr>
              <w:spacing w:before="60" w:after="60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</w:t>
            </w:r>
            <w:hyperlink r:id="rId15" w:history="1">
              <w:r w:rsidR="009D799F" w:rsidRPr="00DA4804">
                <w:rPr>
                  <w:rStyle w:val="Hyperlink"/>
                  <w:rFonts w:ascii="Arial" w:hAnsi="Arial" w:cs="Arial"/>
                  <w:sz w:val="20"/>
                  <w:szCs w:val="20"/>
                </w:rPr>
                <w:t>QA6</w:t>
              </w:r>
            </w:hyperlink>
            <w:r w:rsidR="009D799F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9D799F" w:rsidRPr="00A45521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t>and</w:t>
            </w:r>
            <w:r w:rsidR="009D799F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hyperlink r:id="rId16" w:anchor="id4" w:history="1">
              <w:r w:rsidRPr="00A4552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http://www.bath.ac.uk/insurance-services/placement-students/index.html#id4</w:t>
              </w:r>
            </w:hyperlink>
          </w:p>
        </w:tc>
        <w:tc>
          <w:tcPr>
            <w:tcW w:w="5207" w:type="dxa"/>
            <w:shd w:val="clear" w:color="auto" w:fill="DBE5F1" w:themeFill="accent1" w:themeFillTint="33"/>
          </w:tcPr>
          <w:p w14:paraId="76F66EFB" w14:textId="77777777" w:rsidR="001B7D5D" w:rsidRPr="00DD0754" w:rsidRDefault="001B7D5D" w:rsidP="007A44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8F3B2" w14:textId="77777777" w:rsidR="009F0E30" w:rsidRDefault="009F0E30">
      <w:pPr>
        <w:rPr>
          <w:rFonts w:ascii="Arial" w:hAnsi="Arial" w:cs="Arial"/>
          <w:sz w:val="20"/>
          <w:szCs w:val="20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9"/>
        <w:gridCol w:w="1004"/>
        <w:gridCol w:w="2347"/>
        <w:gridCol w:w="2755"/>
      </w:tblGrid>
      <w:tr w:rsidR="00102A80" w:rsidRPr="00DD0754" w14:paraId="5B8561AC" w14:textId="77777777" w:rsidTr="00754FF7">
        <w:trPr>
          <w:trHeight w:val="355"/>
        </w:trPr>
        <w:tc>
          <w:tcPr>
            <w:tcW w:w="3859" w:type="dxa"/>
            <w:shd w:val="clear" w:color="auto" w:fill="auto"/>
          </w:tcPr>
          <w:p w14:paraId="52612C31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14:paraId="6CF39514" w14:textId="0FD7BF78" w:rsidR="00102A80" w:rsidRDefault="00102A80" w:rsidP="008D6D4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2347" w:type="dxa"/>
            <w:shd w:val="clear" w:color="auto" w:fill="auto"/>
          </w:tcPr>
          <w:p w14:paraId="74E933C8" w14:textId="3F830E23" w:rsidR="00102A80" w:rsidRPr="00092EF2" w:rsidRDefault="00102A80" w:rsidP="008D6D4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 (if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755" w:type="dxa"/>
          </w:tcPr>
          <w:p w14:paraId="317473A5" w14:textId="6285EE74" w:rsidR="00102A80" w:rsidRPr="00092EF2" w:rsidRDefault="00102A80" w:rsidP="008D6D4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02A80" w:rsidRPr="00DD0754" w14:paraId="5E8749ED" w14:textId="77777777" w:rsidTr="00754FF7">
        <w:trPr>
          <w:trHeight w:val="355"/>
        </w:trPr>
        <w:tc>
          <w:tcPr>
            <w:tcW w:w="3859" w:type="dxa"/>
            <w:shd w:val="clear" w:color="auto" w:fill="auto"/>
          </w:tcPr>
          <w:p w14:paraId="2700F06F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International Mobility Office </w:t>
            </w:r>
          </w:p>
        </w:tc>
        <w:tc>
          <w:tcPr>
            <w:tcW w:w="1004" w:type="dxa"/>
          </w:tcPr>
          <w:p w14:paraId="736E1665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</w:tcPr>
          <w:p w14:paraId="6A1489D8" w14:textId="080CF05F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</w:tcPr>
          <w:p w14:paraId="30F9142A" w14:textId="73D32427" w:rsidR="00102A80" w:rsidRPr="00DD0754" w:rsidDel="003C3D59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A80" w:rsidRPr="00DD0754" w14:paraId="0A6C319C" w14:textId="77777777" w:rsidTr="00754FF7">
        <w:trPr>
          <w:trHeight w:val="355"/>
        </w:trPr>
        <w:tc>
          <w:tcPr>
            <w:tcW w:w="3859" w:type="dxa"/>
            <w:shd w:val="clear" w:color="auto" w:fill="auto"/>
          </w:tcPr>
          <w:p w14:paraId="072BEB8F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Head(s) </w:t>
            </w:r>
            <w:r w:rsidRPr="002735FD">
              <w:rPr>
                <w:rFonts w:ascii="Arial" w:hAnsi="Arial" w:cs="Arial"/>
                <w:sz w:val="20"/>
                <w:szCs w:val="20"/>
              </w:rPr>
              <w:t>of Department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</w:tcPr>
          <w:p w14:paraId="6E5C5BF2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</w:tcPr>
          <w:p w14:paraId="3AF873FD" w14:textId="33B62954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</w:tcPr>
          <w:p w14:paraId="68867CBC" w14:textId="5345EB29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A80" w:rsidRPr="00DD0754" w14:paraId="1B9F6933" w14:textId="77777777" w:rsidTr="00754FF7">
        <w:trPr>
          <w:trHeight w:val="588"/>
        </w:trPr>
        <w:tc>
          <w:tcPr>
            <w:tcW w:w="3859" w:type="dxa"/>
            <w:shd w:val="clear" w:color="auto" w:fill="auto"/>
          </w:tcPr>
          <w:p w14:paraId="73B7E411" w14:textId="77777777" w:rsidR="00102A80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Dean (exceptional grounds for approval only)</w:t>
            </w:r>
          </w:p>
        </w:tc>
        <w:tc>
          <w:tcPr>
            <w:tcW w:w="1004" w:type="dxa"/>
          </w:tcPr>
          <w:p w14:paraId="64C4773E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</w:tcPr>
          <w:p w14:paraId="70B55B6E" w14:textId="60EC4FF6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</w:tcPr>
          <w:p w14:paraId="78818384" w14:textId="25C6525B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A80" w:rsidRPr="00DD0754" w14:paraId="01372202" w14:textId="77777777" w:rsidTr="00754FF7">
        <w:trPr>
          <w:trHeight w:val="822"/>
        </w:trPr>
        <w:tc>
          <w:tcPr>
            <w:tcW w:w="3859" w:type="dxa"/>
            <w:shd w:val="clear" w:color="auto" w:fill="auto"/>
          </w:tcPr>
          <w:p w14:paraId="4D9381F3" w14:textId="77777777" w:rsidR="00102A80" w:rsidRPr="003C3D59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Dean(s) (Learning &amp; Teaching) (Faculty/cross-Faculty exchanges only)</w:t>
            </w:r>
          </w:p>
        </w:tc>
        <w:tc>
          <w:tcPr>
            <w:tcW w:w="1004" w:type="dxa"/>
          </w:tcPr>
          <w:p w14:paraId="45DCB92C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</w:tcPr>
          <w:p w14:paraId="2EED1880" w14:textId="048A39EC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</w:tcPr>
          <w:p w14:paraId="58D1BC71" w14:textId="657BB9D5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A80" w:rsidRPr="00DD0754" w14:paraId="3FDF1EA0" w14:textId="77777777" w:rsidTr="00754FF7">
        <w:trPr>
          <w:trHeight w:val="588"/>
        </w:trPr>
        <w:tc>
          <w:tcPr>
            <w:tcW w:w="3859" w:type="dxa"/>
            <w:shd w:val="clear" w:color="auto" w:fill="auto"/>
          </w:tcPr>
          <w:p w14:paraId="3B2049DE" w14:textId="77777777" w:rsidR="00102A80" w:rsidRPr="00690EE7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Faculty/School Learning, Teaching and Quality Committee(s)</w:t>
            </w:r>
          </w:p>
        </w:tc>
        <w:tc>
          <w:tcPr>
            <w:tcW w:w="1004" w:type="dxa"/>
          </w:tcPr>
          <w:p w14:paraId="6DBF7893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</w:tcPr>
          <w:p w14:paraId="60BEAAC1" w14:textId="56FAC75F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</w:tcPr>
          <w:p w14:paraId="0DA9A301" w14:textId="7947C8E2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A80" w:rsidRPr="00DD0754" w14:paraId="77353AFD" w14:textId="77777777" w:rsidTr="00754FF7">
        <w:trPr>
          <w:trHeight w:val="588"/>
        </w:trPr>
        <w:tc>
          <w:tcPr>
            <w:tcW w:w="3859" w:type="dxa"/>
            <w:shd w:val="clear" w:color="auto" w:fill="auto"/>
          </w:tcPr>
          <w:p w14:paraId="6DA6C1FB" w14:textId="77777777" w:rsidR="00102A80" w:rsidRPr="00092EF2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Courses and Partnerships Approval Committee</w:t>
            </w:r>
          </w:p>
        </w:tc>
        <w:tc>
          <w:tcPr>
            <w:tcW w:w="1004" w:type="dxa"/>
          </w:tcPr>
          <w:p w14:paraId="08C2CB91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</w:tcPr>
          <w:p w14:paraId="316C9C91" w14:textId="728F9136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</w:tcPr>
          <w:p w14:paraId="2EBF2D2F" w14:textId="047FACB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A80" w:rsidRPr="00DD0754" w14:paraId="6CBA9B3C" w14:textId="77777777" w:rsidTr="00754FF7">
        <w:trPr>
          <w:trHeight w:val="1523"/>
        </w:trPr>
        <w:tc>
          <w:tcPr>
            <w:tcW w:w="3859" w:type="dxa"/>
            <w:shd w:val="clear" w:color="auto" w:fill="auto"/>
          </w:tcPr>
          <w:p w14:paraId="5024F0B9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92EF2">
              <w:rPr>
                <w:rFonts w:ascii="Arial" w:hAnsi="Arial" w:cs="Arial"/>
                <w:sz w:val="20"/>
                <w:szCs w:val="20"/>
              </w:rPr>
              <w:t>For exchanges in which access to particular units on a service teaching basis will regularly be required (not applicable if the units will be different from student to student)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92EF2">
              <w:rPr>
                <w:rFonts w:ascii="Arial" w:hAnsi="Arial" w:cs="Arial"/>
                <w:sz w:val="20"/>
                <w:szCs w:val="20"/>
              </w:rPr>
              <w:t xml:space="preserve"> Head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92EF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92EF2">
              <w:rPr>
                <w:rFonts w:ascii="Arial" w:hAnsi="Arial" w:cs="Arial"/>
                <w:sz w:val="20"/>
                <w:szCs w:val="20"/>
              </w:rPr>
              <w:t xml:space="preserve"> of Department</w:t>
            </w:r>
          </w:p>
        </w:tc>
        <w:tc>
          <w:tcPr>
            <w:tcW w:w="1004" w:type="dxa"/>
          </w:tcPr>
          <w:p w14:paraId="2F9F838F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</w:tcPr>
          <w:p w14:paraId="3433C9F1" w14:textId="53EFBFD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</w:tcPr>
          <w:p w14:paraId="41D6E922" w14:textId="1F710FD0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A80" w:rsidRPr="00DD0754" w14:paraId="740BE2C6" w14:textId="77777777" w:rsidTr="00754FF7">
        <w:trPr>
          <w:trHeight w:val="1990"/>
        </w:trPr>
        <w:tc>
          <w:tcPr>
            <w:tcW w:w="3859" w:type="dxa"/>
            <w:shd w:val="clear" w:color="auto" w:fill="auto"/>
          </w:tcPr>
          <w:p w14:paraId="4DE23D7D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92EF2">
              <w:rPr>
                <w:rFonts w:ascii="Arial" w:hAnsi="Arial" w:cs="Arial"/>
                <w:sz w:val="20"/>
                <w:szCs w:val="20"/>
              </w:rPr>
              <w:t xml:space="preserve">For Faculty exchanges with non-European partners who will send students to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92EF2">
              <w:rPr>
                <w:rFonts w:ascii="Arial" w:hAnsi="Arial" w:cs="Arial"/>
                <w:sz w:val="20"/>
                <w:szCs w:val="20"/>
              </w:rPr>
              <w:t xml:space="preserve">epartments both within and outside the </w:t>
            </w:r>
            <w:proofErr w:type="gramStart"/>
            <w:r w:rsidRPr="00092EF2">
              <w:rPr>
                <w:rFonts w:ascii="Arial" w:hAnsi="Arial" w:cs="Arial"/>
                <w:sz w:val="20"/>
                <w:szCs w:val="20"/>
              </w:rPr>
              <w:t>Fa</w:t>
            </w:r>
            <w:r w:rsidRPr="00690EE7">
              <w:rPr>
                <w:rFonts w:ascii="Arial" w:hAnsi="Arial" w:cs="Arial"/>
                <w:sz w:val="20"/>
                <w:szCs w:val="20"/>
              </w:rPr>
              <w:t>culty</w:t>
            </w:r>
            <w:proofErr w:type="gramEnd"/>
            <w:r w:rsidRPr="00690EE7">
              <w:rPr>
                <w:rFonts w:ascii="Arial" w:hAnsi="Arial" w:cs="Arial"/>
                <w:sz w:val="20"/>
                <w:szCs w:val="20"/>
              </w:rPr>
              <w:t xml:space="preserve"> (small minority of cases)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092EF2">
              <w:rPr>
                <w:rFonts w:ascii="Arial" w:hAnsi="Arial" w:cs="Arial"/>
                <w:sz w:val="20"/>
                <w:szCs w:val="20"/>
              </w:rPr>
              <w:t xml:space="preserve"> Dean</w:t>
            </w:r>
            <w:r>
              <w:rPr>
                <w:rFonts w:ascii="Arial" w:hAnsi="Arial" w:cs="Arial"/>
                <w:sz w:val="20"/>
                <w:szCs w:val="20"/>
              </w:rPr>
              <w:t xml:space="preserve">(s)/ </w:t>
            </w:r>
            <w:r w:rsidRPr="00092EF2">
              <w:rPr>
                <w:rFonts w:ascii="Arial" w:hAnsi="Arial" w:cs="Arial"/>
                <w:sz w:val="20"/>
                <w:szCs w:val="20"/>
              </w:rPr>
              <w:t>Head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92EF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92EF2">
              <w:rPr>
                <w:rFonts w:ascii="Arial" w:hAnsi="Arial" w:cs="Arial"/>
                <w:sz w:val="20"/>
                <w:szCs w:val="20"/>
              </w:rPr>
              <w:t xml:space="preserve"> of Departments, confirming their consent to register incoming exchange students (see QA37</w:t>
            </w:r>
            <w:r>
              <w:rPr>
                <w:rFonts w:ascii="Arial" w:hAnsi="Arial" w:cs="Arial"/>
                <w:sz w:val="20"/>
                <w:szCs w:val="20"/>
              </w:rPr>
              <w:t xml:space="preserve"> 3.8</w:t>
            </w:r>
            <w:r w:rsidRPr="00092EF2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1004" w:type="dxa"/>
          </w:tcPr>
          <w:p w14:paraId="7D54334B" w14:textId="77777777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</w:tcPr>
          <w:p w14:paraId="7B5DC570" w14:textId="163EABDE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</w:tcPr>
          <w:p w14:paraId="576C6281" w14:textId="46F84A46" w:rsidR="00102A80" w:rsidRPr="00DD0754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7C610" w14:textId="77777777" w:rsidR="007E4E2D" w:rsidRDefault="007E4E2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1"/>
        <w:gridCol w:w="4851"/>
      </w:tblGrid>
      <w:tr w:rsidR="00AB0776" w:rsidRPr="00DD0754" w14:paraId="27538D6C" w14:textId="77777777" w:rsidTr="00A45521">
        <w:tc>
          <w:tcPr>
            <w:tcW w:w="10414" w:type="dxa"/>
            <w:gridSpan w:val="2"/>
            <w:shd w:val="clear" w:color="auto" w:fill="FFFFFF"/>
          </w:tcPr>
          <w:p w14:paraId="5045F84D" w14:textId="77777777" w:rsidR="00AB0776" w:rsidRPr="00DD0754" w:rsidRDefault="00267227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92EF2">
              <w:rPr>
                <w:rFonts w:ascii="Arial" w:hAnsi="Arial" w:cs="Arial"/>
                <w:b/>
                <w:sz w:val="20"/>
                <w:szCs w:val="20"/>
              </w:rPr>
              <w:t>FORM COMPLETED BY:</w:t>
            </w:r>
          </w:p>
        </w:tc>
      </w:tr>
      <w:tr w:rsidR="003C1101" w:rsidRPr="00DD0754" w14:paraId="2706C651" w14:textId="77777777" w:rsidTr="00F74D87">
        <w:tc>
          <w:tcPr>
            <w:tcW w:w="5353" w:type="dxa"/>
            <w:shd w:val="clear" w:color="auto" w:fill="auto"/>
          </w:tcPr>
          <w:p w14:paraId="4B652DD8" w14:textId="77777777" w:rsidR="003C1101" w:rsidRPr="003C1101" w:rsidRDefault="003C1101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5061" w:type="dxa"/>
            <w:shd w:val="clear" w:color="auto" w:fill="auto"/>
          </w:tcPr>
          <w:p w14:paraId="039C877F" w14:textId="77777777" w:rsidR="003C1101" w:rsidRPr="00DD0754" w:rsidRDefault="003C1101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Role: </w:t>
            </w:r>
          </w:p>
        </w:tc>
      </w:tr>
      <w:tr w:rsidR="003C1101" w:rsidRPr="00DD0754" w14:paraId="66AF83DA" w14:textId="77777777" w:rsidTr="00F74D87">
        <w:tc>
          <w:tcPr>
            <w:tcW w:w="5353" w:type="dxa"/>
            <w:shd w:val="clear" w:color="auto" w:fill="auto"/>
          </w:tcPr>
          <w:p w14:paraId="49F2C739" w14:textId="0FB79181" w:rsidR="003C1101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38005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61" w:type="dxa"/>
            <w:shd w:val="clear" w:color="auto" w:fill="auto"/>
          </w:tcPr>
          <w:p w14:paraId="01D1BF96" w14:textId="3652216C" w:rsidR="003C1101" w:rsidRDefault="00102A80" w:rsidP="008D6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</w:tbl>
    <w:p w14:paraId="76624266" w14:textId="77777777" w:rsidR="003C1101" w:rsidRPr="00BF5398" w:rsidRDefault="003C1101" w:rsidP="00DA4804">
      <w:pPr>
        <w:rPr>
          <w:rFonts w:ascii="Arial" w:hAnsi="Arial" w:cs="Arial"/>
          <w:b/>
          <w:sz w:val="20"/>
          <w:szCs w:val="20"/>
        </w:rPr>
      </w:pPr>
    </w:p>
    <w:sectPr w:rsidR="003C1101" w:rsidRPr="00BF5398" w:rsidSect="008D6D4F">
      <w:headerReference w:type="even" r:id="rId17"/>
      <w:headerReference w:type="default" r:id="rId18"/>
      <w:footerReference w:type="default" r:id="rId19"/>
      <w:pgSz w:w="12240" w:h="15840" w:code="1"/>
      <w:pgMar w:top="1418" w:right="1134" w:bottom="1134" w:left="1134" w:header="68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9FAF" w14:textId="77777777" w:rsidR="00AC4B5E" w:rsidRDefault="00AC4B5E">
      <w:r>
        <w:separator/>
      </w:r>
    </w:p>
  </w:endnote>
  <w:endnote w:type="continuationSeparator" w:id="0">
    <w:p w14:paraId="36D5EBA5" w14:textId="77777777" w:rsidR="00AC4B5E" w:rsidRDefault="00A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A6A6A6" w:themeColor="background1" w:themeShade="A6"/>
        <w:sz w:val="20"/>
        <w:szCs w:val="20"/>
      </w:rPr>
      <w:id w:val="-9302721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BB8963F" w14:textId="77777777" w:rsidR="002039D7" w:rsidRPr="008D6D4F" w:rsidRDefault="002039D7">
            <w:pPr>
              <w:pStyle w:val="Footer"/>
              <w:jc w:val="right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D6D4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Page </w:t>
            </w:r>
            <w:r w:rsidRPr="008D6D4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D6D4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instrText xml:space="preserve"> PAGE </w:instrText>
            </w:r>
            <w:r w:rsidRPr="008D6D4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1359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1</w:t>
            </w:r>
            <w:r w:rsidRPr="008D6D4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8D6D4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of </w:t>
            </w:r>
            <w:r w:rsidRPr="008D6D4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D6D4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instrText xml:space="preserve"> NUMPAGES  </w:instrText>
            </w:r>
            <w:r w:rsidRPr="008D6D4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1359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7</w:t>
            </w:r>
            <w:r w:rsidRPr="008D6D4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  <w:p w14:paraId="7368F8C1" w14:textId="77777777" w:rsidR="002039D7" w:rsidRPr="00C46039" w:rsidRDefault="002039D7" w:rsidP="00C46039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F6FF" w14:textId="77777777" w:rsidR="00AC4B5E" w:rsidRDefault="00AC4B5E">
      <w:r>
        <w:separator/>
      </w:r>
    </w:p>
  </w:footnote>
  <w:footnote w:type="continuationSeparator" w:id="0">
    <w:p w14:paraId="3CDC8724" w14:textId="77777777" w:rsidR="00AC4B5E" w:rsidRDefault="00AC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6D45" w14:textId="77777777" w:rsidR="002039D7" w:rsidRDefault="002039D7" w:rsidP="003303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E3F1FE" w14:textId="77777777" w:rsidR="002039D7" w:rsidRDefault="002039D7" w:rsidP="0045101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6746" w14:textId="77777777" w:rsidR="002039D7" w:rsidRPr="00CA1230" w:rsidRDefault="002039D7" w:rsidP="00CA1230">
    <w:pPr>
      <w:pStyle w:val="Header"/>
      <w:framePr w:wrap="around" w:vAnchor="text" w:hAnchor="page" w:x="11102" w:y="-29"/>
      <w:rPr>
        <w:rStyle w:val="PageNumber"/>
        <w:rFonts w:ascii="Arial" w:hAnsi="Arial" w:cs="Arial"/>
        <w:sz w:val="20"/>
        <w:szCs w:val="20"/>
      </w:rPr>
    </w:pPr>
  </w:p>
  <w:p w14:paraId="439DDD8B" w14:textId="77777777" w:rsidR="002039D7" w:rsidRPr="008D6D4F" w:rsidRDefault="002039D7" w:rsidP="008D6D4F">
    <w:pPr>
      <w:pStyle w:val="Header"/>
      <w:ind w:right="49"/>
      <w:jc w:val="right"/>
      <w:rPr>
        <w:color w:val="A6A6A6" w:themeColor="background1" w:themeShade="A6"/>
      </w:rPr>
    </w:pPr>
    <w:r w:rsidRPr="008D6D4F">
      <w:rPr>
        <w:rStyle w:val="PageNumber"/>
        <w:rFonts w:ascii="Arial" w:hAnsi="Arial" w:cs="Arial"/>
        <w:b/>
        <w:color w:val="A6A6A6" w:themeColor="background1" w:themeShade="A6"/>
        <w:sz w:val="28"/>
        <w:szCs w:val="28"/>
      </w:rPr>
      <w:t xml:space="preserve">QA37 Form 1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9052D"/>
    <w:multiLevelType w:val="multilevel"/>
    <w:tmpl w:val="7370ED42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6FC02E4"/>
    <w:multiLevelType w:val="hybridMultilevel"/>
    <w:tmpl w:val="1E48F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C7D0A"/>
    <w:multiLevelType w:val="hybridMultilevel"/>
    <w:tmpl w:val="5C824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AD7753"/>
    <w:multiLevelType w:val="hybridMultilevel"/>
    <w:tmpl w:val="1F1A6F3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C571117"/>
    <w:multiLevelType w:val="hybridMultilevel"/>
    <w:tmpl w:val="B56A1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E2175"/>
    <w:multiLevelType w:val="multilevel"/>
    <w:tmpl w:val="8DC2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757611">
    <w:abstractNumId w:val="5"/>
  </w:num>
  <w:num w:numId="2" w16cid:durableId="1762793253">
    <w:abstractNumId w:val="0"/>
  </w:num>
  <w:num w:numId="3" w16cid:durableId="1312325481">
    <w:abstractNumId w:val="1"/>
  </w:num>
  <w:num w:numId="4" w16cid:durableId="2109496097">
    <w:abstractNumId w:val="2"/>
  </w:num>
  <w:num w:numId="5" w16cid:durableId="888684336">
    <w:abstractNumId w:val="3"/>
  </w:num>
  <w:num w:numId="6" w16cid:durableId="1421870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34"/>
    <w:rsid w:val="000179D0"/>
    <w:rsid w:val="00021722"/>
    <w:rsid w:val="000300B7"/>
    <w:rsid w:val="000376F3"/>
    <w:rsid w:val="000424D5"/>
    <w:rsid w:val="00047D20"/>
    <w:rsid w:val="00080517"/>
    <w:rsid w:val="00081B66"/>
    <w:rsid w:val="000827C7"/>
    <w:rsid w:val="0008514B"/>
    <w:rsid w:val="00092EF2"/>
    <w:rsid w:val="000958FD"/>
    <w:rsid w:val="000A4FFD"/>
    <w:rsid w:val="000A535B"/>
    <w:rsid w:val="000B1A9C"/>
    <w:rsid w:val="000B621D"/>
    <w:rsid w:val="000B7E42"/>
    <w:rsid w:val="000C5280"/>
    <w:rsid w:val="000E45D1"/>
    <w:rsid w:val="000E70CC"/>
    <w:rsid w:val="000F1DC4"/>
    <w:rsid w:val="000F3801"/>
    <w:rsid w:val="0010241A"/>
    <w:rsid w:val="00102A80"/>
    <w:rsid w:val="00117A96"/>
    <w:rsid w:val="00121CF8"/>
    <w:rsid w:val="00125385"/>
    <w:rsid w:val="00134B2F"/>
    <w:rsid w:val="001359EC"/>
    <w:rsid w:val="00140CB9"/>
    <w:rsid w:val="001464BC"/>
    <w:rsid w:val="00151E9F"/>
    <w:rsid w:val="00152A54"/>
    <w:rsid w:val="00157F65"/>
    <w:rsid w:val="001677FF"/>
    <w:rsid w:val="00170681"/>
    <w:rsid w:val="00177345"/>
    <w:rsid w:val="001808C7"/>
    <w:rsid w:val="0018214D"/>
    <w:rsid w:val="00182676"/>
    <w:rsid w:val="001A2FBB"/>
    <w:rsid w:val="001B1A8A"/>
    <w:rsid w:val="001B7D5D"/>
    <w:rsid w:val="001C7496"/>
    <w:rsid w:val="001D0730"/>
    <w:rsid w:val="001D1B32"/>
    <w:rsid w:val="001D2F49"/>
    <w:rsid w:val="001D73B7"/>
    <w:rsid w:val="001E236B"/>
    <w:rsid w:val="001E45E9"/>
    <w:rsid w:val="001F10F6"/>
    <w:rsid w:val="001F31CA"/>
    <w:rsid w:val="00203862"/>
    <w:rsid w:val="002039D7"/>
    <w:rsid w:val="00203F04"/>
    <w:rsid w:val="00205C1B"/>
    <w:rsid w:val="00210406"/>
    <w:rsid w:val="00210509"/>
    <w:rsid w:val="00214111"/>
    <w:rsid w:val="00220B57"/>
    <w:rsid w:val="00220BBF"/>
    <w:rsid w:val="0022177D"/>
    <w:rsid w:val="00221DE5"/>
    <w:rsid w:val="00225854"/>
    <w:rsid w:val="002361EF"/>
    <w:rsid w:val="00242A51"/>
    <w:rsid w:val="0025464B"/>
    <w:rsid w:val="00256CFC"/>
    <w:rsid w:val="00256D47"/>
    <w:rsid w:val="002613AD"/>
    <w:rsid w:val="00262985"/>
    <w:rsid w:val="00266E84"/>
    <w:rsid w:val="00267227"/>
    <w:rsid w:val="00267588"/>
    <w:rsid w:val="002709D2"/>
    <w:rsid w:val="002735FD"/>
    <w:rsid w:val="00277392"/>
    <w:rsid w:val="00292012"/>
    <w:rsid w:val="00292913"/>
    <w:rsid w:val="0029663A"/>
    <w:rsid w:val="002969C9"/>
    <w:rsid w:val="002A2C64"/>
    <w:rsid w:val="002A4BBA"/>
    <w:rsid w:val="002B16B2"/>
    <w:rsid w:val="002B74E7"/>
    <w:rsid w:val="002C1DD5"/>
    <w:rsid w:val="002E0A40"/>
    <w:rsid w:val="002E2821"/>
    <w:rsid w:val="002E4F65"/>
    <w:rsid w:val="002E6525"/>
    <w:rsid w:val="002F0F44"/>
    <w:rsid w:val="00311389"/>
    <w:rsid w:val="00315309"/>
    <w:rsid w:val="00320276"/>
    <w:rsid w:val="003203FF"/>
    <w:rsid w:val="00323654"/>
    <w:rsid w:val="003246E4"/>
    <w:rsid w:val="00325425"/>
    <w:rsid w:val="00327936"/>
    <w:rsid w:val="0033036B"/>
    <w:rsid w:val="003317EA"/>
    <w:rsid w:val="00340A62"/>
    <w:rsid w:val="00340B86"/>
    <w:rsid w:val="00346E08"/>
    <w:rsid w:val="00354334"/>
    <w:rsid w:val="00355A9A"/>
    <w:rsid w:val="00357433"/>
    <w:rsid w:val="00360E6B"/>
    <w:rsid w:val="00363540"/>
    <w:rsid w:val="00365897"/>
    <w:rsid w:val="003715F4"/>
    <w:rsid w:val="00372840"/>
    <w:rsid w:val="0038005B"/>
    <w:rsid w:val="003A0271"/>
    <w:rsid w:val="003A1885"/>
    <w:rsid w:val="003A3D86"/>
    <w:rsid w:val="003A422D"/>
    <w:rsid w:val="003B4BBB"/>
    <w:rsid w:val="003B63A7"/>
    <w:rsid w:val="003C1101"/>
    <w:rsid w:val="003C170A"/>
    <w:rsid w:val="003C3D59"/>
    <w:rsid w:val="003D5E1A"/>
    <w:rsid w:val="003E34BA"/>
    <w:rsid w:val="003E4663"/>
    <w:rsid w:val="003E5207"/>
    <w:rsid w:val="003F28C9"/>
    <w:rsid w:val="004002BE"/>
    <w:rsid w:val="004007F1"/>
    <w:rsid w:val="004014A2"/>
    <w:rsid w:val="0040239B"/>
    <w:rsid w:val="0040424C"/>
    <w:rsid w:val="00404FA9"/>
    <w:rsid w:val="004169E7"/>
    <w:rsid w:val="00431F3A"/>
    <w:rsid w:val="0043790A"/>
    <w:rsid w:val="00437E3E"/>
    <w:rsid w:val="00443F45"/>
    <w:rsid w:val="00445157"/>
    <w:rsid w:val="00450D76"/>
    <w:rsid w:val="00451019"/>
    <w:rsid w:val="00454E71"/>
    <w:rsid w:val="00457CD7"/>
    <w:rsid w:val="00463001"/>
    <w:rsid w:val="00466F09"/>
    <w:rsid w:val="00470E60"/>
    <w:rsid w:val="00473A09"/>
    <w:rsid w:val="00483659"/>
    <w:rsid w:val="00485599"/>
    <w:rsid w:val="004855C4"/>
    <w:rsid w:val="00485F14"/>
    <w:rsid w:val="00487749"/>
    <w:rsid w:val="00495EFC"/>
    <w:rsid w:val="004978F2"/>
    <w:rsid w:val="004A1594"/>
    <w:rsid w:val="004A2D52"/>
    <w:rsid w:val="004A55B9"/>
    <w:rsid w:val="004A5D3D"/>
    <w:rsid w:val="004B2582"/>
    <w:rsid w:val="004B39C8"/>
    <w:rsid w:val="004B70A5"/>
    <w:rsid w:val="004C4D8D"/>
    <w:rsid w:val="004E23DC"/>
    <w:rsid w:val="004E712B"/>
    <w:rsid w:val="004F4426"/>
    <w:rsid w:val="004F44C0"/>
    <w:rsid w:val="004F7459"/>
    <w:rsid w:val="00502176"/>
    <w:rsid w:val="005055DE"/>
    <w:rsid w:val="005059DE"/>
    <w:rsid w:val="005116D2"/>
    <w:rsid w:val="00514057"/>
    <w:rsid w:val="005202F5"/>
    <w:rsid w:val="00524E50"/>
    <w:rsid w:val="005307BC"/>
    <w:rsid w:val="0053089B"/>
    <w:rsid w:val="00532CD5"/>
    <w:rsid w:val="00546A10"/>
    <w:rsid w:val="00550967"/>
    <w:rsid w:val="0055401C"/>
    <w:rsid w:val="005653A4"/>
    <w:rsid w:val="00572AD3"/>
    <w:rsid w:val="0058470F"/>
    <w:rsid w:val="005970A1"/>
    <w:rsid w:val="005B0EF5"/>
    <w:rsid w:val="005B3B3A"/>
    <w:rsid w:val="005C578B"/>
    <w:rsid w:val="005C71B2"/>
    <w:rsid w:val="005D3C71"/>
    <w:rsid w:val="005D42DA"/>
    <w:rsid w:val="005F4EF3"/>
    <w:rsid w:val="005F7436"/>
    <w:rsid w:val="00602217"/>
    <w:rsid w:val="00613248"/>
    <w:rsid w:val="006140EB"/>
    <w:rsid w:val="00615731"/>
    <w:rsid w:val="00623364"/>
    <w:rsid w:val="00630068"/>
    <w:rsid w:val="00633920"/>
    <w:rsid w:val="006350E5"/>
    <w:rsid w:val="006352D9"/>
    <w:rsid w:val="006411AD"/>
    <w:rsid w:val="006632BF"/>
    <w:rsid w:val="00672547"/>
    <w:rsid w:val="00672B12"/>
    <w:rsid w:val="00674EEC"/>
    <w:rsid w:val="00675D2E"/>
    <w:rsid w:val="00690EE7"/>
    <w:rsid w:val="006917E6"/>
    <w:rsid w:val="006A4AD9"/>
    <w:rsid w:val="006C3304"/>
    <w:rsid w:val="006D60A1"/>
    <w:rsid w:val="006D7A2A"/>
    <w:rsid w:val="006E3661"/>
    <w:rsid w:val="006E5F04"/>
    <w:rsid w:val="006E72E7"/>
    <w:rsid w:val="006F0B1F"/>
    <w:rsid w:val="006F2294"/>
    <w:rsid w:val="006F3F19"/>
    <w:rsid w:val="00706F16"/>
    <w:rsid w:val="00717EDF"/>
    <w:rsid w:val="00733480"/>
    <w:rsid w:val="00746A26"/>
    <w:rsid w:val="00750A26"/>
    <w:rsid w:val="00754FF7"/>
    <w:rsid w:val="00755599"/>
    <w:rsid w:val="00756034"/>
    <w:rsid w:val="007565ED"/>
    <w:rsid w:val="00756875"/>
    <w:rsid w:val="007610CE"/>
    <w:rsid w:val="00767979"/>
    <w:rsid w:val="0077567C"/>
    <w:rsid w:val="00776AFF"/>
    <w:rsid w:val="007821F4"/>
    <w:rsid w:val="00786528"/>
    <w:rsid w:val="00792F0C"/>
    <w:rsid w:val="00796FBF"/>
    <w:rsid w:val="007A0205"/>
    <w:rsid w:val="007A1A68"/>
    <w:rsid w:val="007A3241"/>
    <w:rsid w:val="007A44F5"/>
    <w:rsid w:val="007A64D1"/>
    <w:rsid w:val="007A750D"/>
    <w:rsid w:val="007A7DC0"/>
    <w:rsid w:val="007B0EF9"/>
    <w:rsid w:val="007B1A47"/>
    <w:rsid w:val="007B1B48"/>
    <w:rsid w:val="007C183B"/>
    <w:rsid w:val="007D1926"/>
    <w:rsid w:val="007D7C1C"/>
    <w:rsid w:val="007E4E2D"/>
    <w:rsid w:val="007F2C91"/>
    <w:rsid w:val="008105A2"/>
    <w:rsid w:val="0081735F"/>
    <w:rsid w:val="0081786B"/>
    <w:rsid w:val="00824BF5"/>
    <w:rsid w:val="0082528C"/>
    <w:rsid w:val="00826F54"/>
    <w:rsid w:val="00830B2D"/>
    <w:rsid w:val="00832FB3"/>
    <w:rsid w:val="00837804"/>
    <w:rsid w:val="008417A4"/>
    <w:rsid w:val="008420C4"/>
    <w:rsid w:val="00845D1C"/>
    <w:rsid w:val="00847881"/>
    <w:rsid w:val="00853F43"/>
    <w:rsid w:val="00861CAC"/>
    <w:rsid w:val="00862E7D"/>
    <w:rsid w:val="00862E8E"/>
    <w:rsid w:val="0086345A"/>
    <w:rsid w:val="00866853"/>
    <w:rsid w:val="00873A8E"/>
    <w:rsid w:val="008748C7"/>
    <w:rsid w:val="00874A32"/>
    <w:rsid w:val="008763F8"/>
    <w:rsid w:val="00880914"/>
    <w:rsid w:val="00883016"/>
    <w:rsid w:val="00891822"/>
    <w:rsid w:val="00893776"/>
    <w:rsid w:val="0089652F"/>
    <w:rsid w:val="0089673B"/>
    <w:rsid w:val="0089708C"/>
    <w:rsid w:val="008A3BE9"/>
    <w:rsid w:val="008A3DDF"/>
    <w:rsid w:val="008B54BC"/>
    <w:rsid w:val="008B5930"/>
    <w:rsid w:val="008B69BC"/>
    <w:rsid w:val="008B6E07"/>
    <w:rsid w:val="008C2B08"/>
    <w:rsid w:val="008C3755"/>
    <w:rsid w:val="008D1917"/>
    <w:rsid w:val="008D6D4F"/>
    <w:rsid w:val="008E3070"/>
    <w:rsid w:val="008E7562"/>
    <w:rsid w:val="00901913"/>
    <w:rsid w:val="009108BE"/>
    <w:rsid w:val="00916382"/>
    <w:rsid w:val="00916E74"/>
    <w:rsid w:val="00920E49"/>
    <w:rsid w:val="00922E04"/>
    <w:rsid w:val="00924C50"/>
    <w:rsid w:val="00925DD2"/>
    <w:rsid w:val="00930544"/>
    <w:rsid w:val="009411AA"/>
    <w:rsid w:val="00941B22"/>
    <w:rsid w:val="009435E2"/>
    <w:rsid w:val="00943D53"/>
    <w:rsid w:val="00945152"/>
    <w:rsid w:val="0095383F"/>
    <w:rsid w:val="00955FE2"/>
    <w:rsid w:val="00976AE3"/>
    <w:rsid w:val="00976C74"/>
    <w:rsid w:val="00977D6B"/>
    <w:rsid w:val="00977F3B"/>
    <w:rsid w:val="0098315E"/>
    <w:rsid w:val="00984562"/>
    <w:rsid w:val="009867FC"/>
    <w:rsid w:val="00994833"/>
    <w:rsid w:val="009B2F05"/>
    <w:rsid w:val="009D264D"/>
    <w:rsid w:val="009D47F2"/>
    <w:rsid w:val="009D4F1C"/>
    <w:rsid w:val="009D7229"/>
    <w:rsid w:val="009D799F"/>
    <w:rsid w:val="009F0E30"/>
    <w:rsid w:val="009F199E"/>
    <w:rsid w:val="00A1268F"/>
    <w:rsid w:val="00A1571B"/>
    <w:rsid w:val="00A17ABC"/>
    <w:rsid w:val="00A22C2B"/>
    <w:rsid w:val="00A2383A"/>
    <w:rsid w:val="00A30BEA"/>
    <w:rsid w:val="00A32612"/>
    <w:rsid w:val="00A40411"/>
    <w:rsid w:val="00A45521"/>
    <w:rsid w:val="00A6012A"/>
    <w:rsid w:val="00A658DC"/>
    <w:rsid w:val="00A70767"/>
    <w:rsid w:val="00A81746"/>
    <w:rsid w:val="00A8235E"/>
    <w:rsid w:val="00A86C65"/>
    <w:rsid w:val="00A90842"/>
    <w:rsid w:val="00A918EB"/>
    <w:rsid w:val="00A9727A"/>
    <w:rsid w:val="00AA3DA5"/>
    <w:rsid w:val="00AA5265"/>
    <w:rsid w:val="00AA774B"/>
    <w:rsid w:val="00AB0776"/>
    <w:rsid w:val="00AC2327"/>
    <w:rsid w:val="00AC4B5E"/>
    <w:rsid w:val="00AC4B78"/>
    <w:rsid w:val="00AC59EF"/>
    <w:rsid w:val="00AD1CA3"/>
    <w:rsid w:val="00AD7922"/>
    <w:rsid w:val="00AE1C07"/>
    <w:rsid w:val="00AE1FF0"/>
    <w:rsid w:val="00AE712C"/>
    <w:rsid w:val="00B12810"/>
    <w:rsid w:val="00B14CAB"/>
    <w:rsid w:val="00B175B2"/>
    <w:rsid w:val="00B20226"/>
    <w:rsid w:val="00B31EB4"/>
    <w:rsid w:val="00B33F97"/>
    <w:rsid w:val="00B46B46"/>
    <w:rsid w:val="00B4743E"/>
    <w:rsid w:val="00B51A86"/>
    <w:rsid w:val="00B53396"/>
    <w:rsid w:val="00B573EB"/>
    <w:rsid w:val="00B61564"/>
    <w:rsid w:val="00B62F0B"/>
    <w:rsid w:val="00B64A7E"/>
    <w:rsid w:val="00B7229B"/>
    <w:rsid w:val="00B73196"/>
    <w:rsid w:val="00B751B9"/>
    <w:rsid w:val="00B75895"/>
    <w:rsid w:val="00B91614"/>
    <w:rsid w:val="00BA0460"/>
    <w:rsid w:val="00BA0ACC"/>
    <w:rsid w:val="00BA1CCD"/>
    <w:rsid w:val="00BA42D1"/>
    <w:rsid w:val="00BB1E1D"/>
    <w:rsid w:val="00BB47FC"/>
    <w:rsid w:val="00BC065C"/>
    <w:rsid w:val="00BC19C9"/>
    <w:rsid w:val="00BC462D"/>
    <w:rsid w:val="00BD04C8"/>
    <w:rsid w:val="00BD2C13"/>
    <w:rsid w:val="00BD3D43"/>
    <w:rsid w:val="00BD3E94"/>
    <w:rsid w:val="00BD5A5A"/>
    <w:rsid w:val="00BE5B8C"/>
    <w:rsid w:val="00BE5E2C"/>
    <w:rsid w:val="00BE7B73"/>
    <w:rsid w:val="00BF5398"/>
    <w:rsid w:val="00C2526A"/>
    <w:rsid w:val="00C25357"/>
    <w:rsid w:val="00C32395"/>
    <w:rsid w:val="00C37304"/>
    <w:rsid w:val="00C378DF"/>
    <w:rsid w:val="00C46039"/>
    <w:rsid w:val="00C478DA"/>
    <w:rsid w:val="00C50256"/>
    <w:rsid w:val="00C54DD3"/>
    <w:rsid w:val="00C6494D"/>
    <w:rsid w:val="00C65508"/>
    <w:rsid w:val="00C660D5"/>
    <w:rsid w:val="00C80B99"/>
    <w:rsid w:val="00C81FF3"/>
    <w:rsid w:val="00C83CD7"/>
    <w:rsid w:val="00C872B0"/>
    <w:rsid w:val="00C90CBA"/>
    <w:rsid w:val="00CA1230"/>
    <w:rsid w:val="00CA3FFE"/>
    <w:rsid w:val="00CA45AF"/>
    <w:rsid w:val="00CA76C1"/>
    <w:rsid w:val="00CB1CBD"/>
    <w:rsid w:val="00CB5487"/>
    <w:rsid w:val="00CC2598"/>
    <w:rsid w:val="00CC2FBE"/>
    <w:rsid w:val="00CE2439"/>
    <w:rsid w:val="00CE2574"/>
    <w:rsid w:val="00CE5A70"/>
    <w:rsid w:val="00CE6F35"/>
    <w:rsid w:val="00CF6C72"/>
    <w:rsid w:val="00D0231A"/>
    <w:rsid w:val="00D11F68"/>
    <w:rsid w:val="00D12FC3"/>
    <w:rsid w:val="00D1535A"/>
    <w:rsid w:val="00D26044"/>
    <w:rsid w:val="00D26DF2"/>
    <w:rsid w:val="00D27132"/>
    <w:rsid w:val="00D30998"/>
    <w:rsid w:val="00D40B3B"/>
    <w:rsid w:val="00D424BF"/>
    <w:rsid w:val="00D46D61"/>
    <w:rsid w:val="00D51515"/>
    <w:rsid w:val="00D562C5"/>
    <w:rsid w:val="00D71A11"/>
    <w:rsid w:val="00D74C5B"/>
    <w:rsid w:val="00D75BBE"/>
    <w:rsid w:val="00D8023C"/>
    <w:rsid w:val="00D80741"/>
    <w:rsid w:val="00D95A5F"/>
    <w:rsid w:val="00DA3F7E"/>
    <w:rsid w:val="00DA44F5"/>
    <w:rsid w:val="00DA4804"/>
    <w:rsid w:val="00DD0754"/>
    <w:rsid w:val="00DD0E3B"/>
    <w:rsid w:val="00DD35CF"/>
    <w:rsid w:val="00DD4CD9"/>
    <w:rsid w:val="00DE1024"/>
    <w:rsid w:val="00DF33A9"/>
    <w:rsid w:val="00E104B8"/>
    <w:rsid w:val="00E169DD"/>
    <w:rsid w:val="00E234ED"/>
    <w:rsid w:val="00E23DE4"/>
    <w:rsid w:val="00E4663E"/>
    <w:rsid w:val="00E56BEB"/>
    <w:rsid w:val="00E57E61"/>
    <w:rsid w:val="00E7073E"/>
    <w:rsid w:val="00E80A6A"/>
    <w:rsid w:val="00E84072"/>
    <w:rsid w:val="00E965CA"/>
    <w:rsid w:val="00E9673F"/>
    <w:rsid w:val="00EA0729"/>
    <w:rsid w:val="00EA7807"/>
    <w:rsid w:val="00EB371D"/>
    <w:rsid w:val="00ED1AD3"/>
    <w:rsid w:val="00ED39D5"/>
    <w:rsid w:val="00ED5CA4"/>
    <w:rsid w:val="00EE57DD"/>
    <w:rsid w:val="00EF26B7"/>
    <w:rsid w:val="00EF4F12"/>
    <w:rsid w:val="00EF4FE0"/>
    <w:rsid w:val="00F00C92"/>
    <w:rsid w:val="00F018D1"/>
    <w:rsid w:val="00F01A84"/>
    <w:rsid w:val="00F041C7"/>
    <w:rsid w:val="00F07EBA"/>
    <w:rsid w:val="00F143A6"/>
    <w:rsid w:val="00F148D5"/>
    <w:rsid w:val="00F17323"/>
    <w:rsid w:val="00F1755A"/>
    <w:rsid w:val="00F247BF"/>
    <w:rsid w:val="00F263D6"/>
    <w:rsid w:val="00F318BC"/>
    <w:rsid w:val="00F33371"/>
    <w:rsid w:val="00F37ECB"/>
    <w:rsid w:val="00F4444D"/>
    <w:rsid w:val="00F56622"/>
    <w:rsid w:val="00F56B40"/>
    <w:rsid w:val="00F61AFD"/>
    <w:rsid w:val="00F62E51"/>
    <w:rsid w:val="00F71153"/>
    <w:rsid w:val="00F74D87"/>
    <w:rsid w:val="00F806CA"/>
    <w:rsid w:val="00F82451"/>
    <w:rsid w:val="00F82477"/>
    <w:rsid w:val="00F90A62"/>
    <w:rsid w:val="00FA0668"/>
    <w:rsid w:val="00FA4357"/>
    <w:rsid w:val="00FA469F"/>
    <w:rsid w:val="00FC14D0"/>
    <w:rsid w:val="00FC3211"/>
    <w:rsid w:val="00FD2385"/>
    <w:rsid w:val="00FE05C6"/>
    <w:rsid w:val="00FF0426"/>
    <w:rsid w:val="355289F1"/>
    <w:rsid w:val="7DD7D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4B1F7"/>
  <w15:docId w15:val="{91505546-43D5-4D9E-9178-60D9C41C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7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510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019"/>
  </w:style>
  <w:style w:type="paragraph" w:styleId="Footer">
    <w:name w:val="footer"/>
    <w:basedOn w:val="Normal"/>
    <w:link w:val="FooterChar"/>
    <w:uiPriority w:val="99"/>
    <w:rsid w:val="00451019"/>
    <w:pPr>
      <w:tabs>
        <w:tab w:val="center" w:pos="4153"/>
        <w:tab w:val="right" w:pos="8306"/>
      </w:tabs>
    </w:pPr>
  </w:style>
  <w:style w:type="character" w:styleId="Hyperlink">
    <w:name w:val="Hyperlink"/>
    <w:rsid w:val="00A9727A"/>
    <w:rPr>
      <w:color w:val="0000FF"/>
      <w:u w:val="single"/>
    </w:rPr>
  </w:style>
  <w:style w:type="character" w:styleId="Strong">
    <w:name w:val="Strong"/>
    <w:qFormat/>
    <w:rsid w:val="00A9727A"/>
    <w:rPr>
      <w:b/>
      <w:bCs/>
    </w:rPr>
  </w:style>
  <w:style w:type="paragraph" w:styleId="BalloonText">
    <w:name w:val="Balloon Text"/>
    <w:basedOn w:val="Normal"/>
    <w:semiHidden/>
    <w:rsid w:val="0040424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C74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74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7496"/>
  </w:style>
  <w:style w:type="paragraph" w:styleId="CommentSubject">
    <w:name w:val="annotation subject"/>
    <w:basedOn w:val="CommentText"/>
    <w:next w:val="CommentText"/>
    <w:link w:val="CommentSubjectChar"/>
    <w:rsid w:val="001C7496"/>
    <w:rPr>
      <w:b/>
      <w:bCs/>
    </w:rPr>
  </w:style>
  <w:style w:type="character" w:customStyle="1" w:styleId="CommentSubjectChar">
    <w:name w:val="Comment Subject Char"/>
    <w:link w:val="CommentSubject"/>
    <w:rsid w:val="001C7496"/>
    <w:rPr>
      <w:b/>
      <w:bCs/>
    </w:rPr>
  </w:style>
  <w:style w:type="character" w:customStyle="1" w:styleId="FooterChar">
    <w:name w:val="Footer Char"/>
    <w:link w:val="Footer"/>
    <w:uiPriority w:val="99"/>
    <w:rsid w:val="00F247BF"/>
    <w:rPr>
      <w:sz w:val="24"/>
      <w:szCs w:val="24"/>
    </w:rPr>
  </w:style>
  <w:style w:type="paragraph" w:styleId="Revision">
    <w:name w:val="Revision"/>
    <w:hidden/>
    <w:uiPriority w:val="99"/>
    <w:semiHidden/>
    <w:rsid w:val="00D11F68"/>
    <w:rPr>
      <w:sz w:val="24"/>
      <w:szCs w:val="24"/>
    </w:rPr>
  </w:style>
  <w:style w:type="character" w:styleId="FollowedHyperlink">
    <w:name w:val="FollowedHyperlink"/>
    <w:rsid w:val="006E5F0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D6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ath.ac.uk/publications/qa37-student-exchange-arrangement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bath.ac.uk/publications/qa37-student-exchange-arrangement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th.ac.uk/insurance-services/placement-students/index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th.ac.uk/corporate-information/english-language-requirements-for-qualifications-category-c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bath.ac.uk/quality/documents/QA6.pdf" TargetMode="External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ath.ac.uk/hr/stayingsafewe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ED02D-D981-4942-82AF-9A99D5C5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744A1-0462-4D9B-B4ED-D7537B9C21BA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13834a77-37b1-4bcd-b5b6-a84558abb331"/>
    <ds:schemaRef ds:uri="http://purl.org/dc/elements/1.1/"/>
    <ds:schemaRef ds:uri="7baf63a6-8159-4531-922f-8d695af1915f"/>
    <ds:schemaRef ds:uri="http://schemas.microsoft.com/office/infopath/2007/PartnerControls"/>
    <ds:schemaRef ds:uri="2f636f80-5d37-4830-aac7-8c786f537e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C69CAA-A314-4163-A49C-80BFF0A830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1720</Words>
  <Characters>10468</Characters>
  <Application>Microsoft Office Word</Application>
  <DocSecurity>0</DocSecurity>
  <Lines>87</Lines>
  <Paragraphs>24</Paragraphs>
  <ScaleCrop>false</ScaleCrop>
  <Company>University of Bath</Company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the Department/Faculty proposing the new exchange/exchange renewal</dc:title>
  <dc:creator>Sarah Crampin</dc:creator>
  <cp:lastModifiedBy>Bridge Duncombe</cp:lastModifiedBy>
  <cp:revision>2</cp:revision>
  <cp:lastPrinted>2014-04-25T14:02:00Z</cp:lastPrinted>
  <dcterms:created xsi:type="dcterms:W3CDTF">2024-07-25T15:08:00Z</dcterms:created>
  <dcterms:modified xsi:type="dcterms:W3CDTF">2024-07-25T15:08:00Z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