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9D" w:rsidRDefault="00FE6C5C" w:rsidP="00FE6C5C">
      <w:pPr>
        <w:rPr>
          <w:rFonts w:cs="Arial"/>
          <w:b/>
          <w:szCs w:val="22"/>
        </w:rPr>
      </w:pPr>
      <w:bookmarkStart w:id="0" w:name="_GoBack"/>
      <w:bookmarkEnd w:id="0"/>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5C58D2" w:rsidRDefault="00FE6C5C" w:rsidP="00FE6C5C">
      <w:pPr>
        <w:jc w:val="center"/>
        <w:rPr>
          <w:rFonts w:cs="Arial"/>
          <w:b/>
          <w:szCs w:val="22"/>
        </w:rPr>
      </w:pPr>
    </w:p>
    <w:p w:rsidR="00FE6C5C" w:rsidRPr="00FE6C5C" w:rsidRDefault="00FE6C5C" w:rsidP="00FE6C5C">
      <w:pPr>
        <w:jc w:val="center"/>
        <w:rPr>
          <w:rFonts w:cs="Arial"/>
          <w:b/>
          <w:sz w:val="24"/>
        </w:rPr>
      </w:pPr>
      <w:r w:rsidRPr="00FE6C5C">
        <w:rPr>
          <w:rFonts w:cs="Arial"/>
          <w:b/>
          <w:sz w:val="24"/>
        </w:rPr>
        <w:t>Job Description</w:t>
      </w:r>
    </w:p>
    <w:p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rsidTr="004B76AE">
        <w:tc>
          <w:tcPr>
            <w:tcW w:w="2943" w:type="dxa"/>
            <w:shd w:val="clear" w:color="auto" w:fill="DAEEF3" w:themeFill="accent5" w:themeFillTint="33"/>
          </w:tcPr>
          <w:p w:rsidR="00601C3D" w:rsidRPr="009B3FED" w:rsidRDefault="00FE6C5C" w:rsidP="005D0701">
            <w:pPr>
              <w:spacing w:before="120" w:after="120"/>
              <w:rPr>
                <w:rFonts w:cs="Arial"/>
                <w:b/>
                <w:szCs w:val="22"/>
              </w:rPr>
            </w:pPr>
            <w:r w:rsidRPr="009B3FED">
              <w:rPr>
                <w:rFonts w:cs="Arial"/>
                <w:b/>
                <w:szCs w:val="22"/>
              </w:rPr>
              <w:t>Job title:</w:t>
            </w:r>
          </w:p>
        </w:tc>
        <w:tc>
          <w:tcPr>
            <w:tcW w:w="5777" w:type="dxa"/>
          </w:tcPr>
          <w:p w:rsidR="00FE6C5C" w:rsidRPr="009B3FED" w:rsidRDefault="005D0701" w:rsidP="005D0701">
            <w:pPr>
              <w:spacing w:before="120" w:after="120"/>
              <w:rPr>
                <w:rFonts w:cs="Arial"/>
                <w:b/>
                <w:szCs w:val="22"/>
              </w:rPr>
            </w:pPr>
            <w:r w:rsidRPr="009261FB">
              <w:rPr>
                <w:rFonts w:cs="Arial"/>
                <w:b/>
                <w:szCs w:val="22"/>
              </w:rPr>
              <w:t>Doctoral Recruitment Administrator</w:t>
            </w:r>
          </w:p>
        </w:tc>
      </w:tr>
      <w:tr w:rsidR="00FE6C5C" w:rsidRPr="009B3FED" w:rsidTr="004B76AE">
        <w:tc>
          <w:tcPr>
            <w:tcW w:w="2943" w:type="dxa"/>
            <w:shd w:val="clear" w:color="auto" w:fill="DAEEF3" w:themeFill="accent5" w:themeFillTint="33"/>
          </w:tcPr>
          <w:p w:rsidR="00601C3D" w:rsidRPr="009B3FED" w:rsidRDefault="00FE6C5C" w:rsidP="005D0701">
            <w:pPr>
              <w:spacing w:before="120" w:after="120"/>
              <w:rPr>
                <w:rFonts w:cs="Arial"/>
                <w:b/>
                <w:szCs w:val="22"/>
              </w:rPr>
            </w:pPr>
            <w:r w:rsidRPr="009B3FED">
              <w:rPr>
                <w:rFonts w:cs="Arial"/>
                <w:b/>
                <w:szCs w:val="22"/>
              </w:rPr>
              <w:t>Department/School:</w:t>
            </w:r>
          </w:p>
        </w:tc>
        <w:tc>
          <w:tcPr>
            <w:tcW w:w="5777" w:type="dxa"/>
          </w:tcPr>
          <w:p w:rsidR="00FE6C5C" w:rsidRPr="009B3FED" w:rsidRDefault="005D0701" w:rsidP="005D0701">
            <w:pPr>
              <w:spacing w:before="120" w:after="120"/>
              <w:rPr>
                <w:rFonts w:cs="Arial"/>
                <w:b/>
                <w:szCs w:val="22"/>
              </w:rPr>
            </w:pPr>
            <w:r w:rsidRPr="009261FB">
              <w:rPr>
                <w:rFonts w:cs="Arial"/>
                <w:b/>
                <w:szCs w:val="22"/>
              </w:rPr>
              <w:t>Doctoral College</w:t>
            </w:r>
          </w:p>
        </w:tc>
      </w:tr>
      <w:tr w:rsidR="00FE6C5C" w:rsidRPr="009B3FED" w:rsidTr="004B76AE">
        <w:tc>
          <w:tcPr>
            <w:tcW w:w="2943" w:type="dxa"/>
            <w:shd w:val="clear" w:color="auto" w:fill="DAEEF3" w:themeFill="accent5" w:themeFillTint="33"/>
          </w:tcPr>
          <w:p w:rsidR="00601C3D" w:rsidRPr="009B3FED" w:rsidRDefault="00FE6C5C" w:rsidP="005D0701">
            <w:pPr>
              <w:spacing w:before="120" w:after="120"/>
              <w:rPr>
                <w:rFonts w:cs="Arial"/>
                <w:b/>
                <w:szCs w:val="22"/>
              </w:rPr>
            </w:pPr>
            <w:r w:rsidRPr="009B3FED">
              <w:rPr>
                <w:rFonts w:cs="Arial"/>
                <w:b/>
                <w:szCs w:val="22"/>
              </w:rPr>
              <w:t>Grade:</w:t>
            </w:r>
          </w:p>
        </w:tc>
        <w:tc>
          <w:tcPr>
            <w:tcW w:w="5777" w:type="dxa"/>
          </w:tcPr>
          <w:p w:rsidR="00FE6C5C" w:rsidRPr="009B3FED" w:rsidRDefault="00BC305C" w:rsidP="005D0701">
            <w:pPr>
              <w:spacing w:before="120" w:after="120"/>
              <w:rPr>
                <w:rFonts w:cs="Arial"/>
                <w:b/>
                <w:szCs w:val="22"/>
              </w:rPr>
            </w:pPr>
            <w:r>
              <w:rPr>
                <w:rFonts w:cs="Arial"/>
                <w:b/>
                <w:szCs w:val="22"/>
              </w:rPr>
              <w:t>5</w:t>
            </w:r>
          </w:p>
        </w:tc>
      </w:tr>
      <w:tr w:rsidR="00FE6C5C" w:rsidRPr="009B3FED" w:rsidTr="004B76AE">
        <w:tc>
          <w:tcPr>
            <w:tcW w:w="2943" w:type="dxa"/>
            <w:shd w:val="clear" w:color="auto" w:fill="DAEEF3" w:themeFill="accent5" w:themeFillTint="33"/>
          </w:tcPr>
          <w:p w:rsidR="00601C3D" w:rsidRPr="009B3FED" w:rsidRDefault="00FE6C5C" w:rsidP="005D0701">
            <w:pPr>
              <w:spacing w:before="120" w:after="120"/>
              <w:rPr>
                <w:rFonts w:cs="Arial"/>
                <w:b/>
                <w:szCs w:val="22"/>
              </w:rPr>
            </w:pPr>
            <w:r w:rsidRPr="009B3FED">
              <w:rPr>
                <w:rFonts w:cs="Arial"/>
                <w:b/>
                <w:szCs w:val="22"/>
              </w:rPr>
              <w:t>Location:</w:t>
            </w:r>
          </w:p>
        </w:tc>
        <w:tc>
          <w:tcPr>
            <w:tcW w:w="5777" w:type="dxa"/>
          </w:tcPr>
          <w:p w:rsidR="00FE6C5C" w:rsidRPr="009B3FED" w:rsidRDefault="00601C3D" w:rsidP="005D0701">
            <w:pPr>
              <w:spacing w:before="120" w:after="120"/>
              <w:rPr>
                <w:rFonts w:cs="Arial"/>
                <w:b/>
                <w:szCs w:val="22"/>
              </w:rPr>
            </w:pPr>
            <w:r>
              <w:rPr>
                <w:rFonts w:cs="Arial"/>
                <w:b/>
                <w:szCs w:val="22"/>
              </w:rPr>
              <w:t>University of Bath premises</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rsidTr="004B76AE">
        <w:tc>
          <w:tcPr>
            <w:tcW w:w="8720" w:type="dxa"/>
            <w:shd w:val="clear" w:color="auto" w:fill="DAEEF3" w:themeFill="accent5" w:themeFillTint="33"/>
          </w:tcPr>
          <w:p w:rsidR="00FE6C5C" w:rsidRDefault="00FE6C5C" w:rsidP="00E60A47">
            <w:pPr>
              <w:rPr>
                <w:rFonts w:cs="Arial"/>
                <w:b/>
                <w:szCs w:val="22"/>
              </w:rPr>
            </w:pPr>
            <w:r w:rsidRPr="009B3FED">
              <w:rPr>
                <w:rFonts w:cs="Arial"/>
                <w:b/>
                <w:szCs w:val="22"/>
              </w:rPr>
              <w:t>Job purpose</w:t>
            </w:r>
          </w:p>
          <w:p w:rsidR="00601C3D" w:rsidRPr="009B3FED" w:rsidRDefault="00601C3D" w:rsidP="00E60A47">
            <w:pPr>
              <w:rPr>
                <w:rFonts w:cs="Arial"/>
                <w:b/>
                <w:szCs w:val="22"/>
              </w:rPr>
            </w:pPr>
          </w:p>
        </w:tc>
      </w:tr>
      <w:tr w:rsidR="00FE6C5C" w:rsidRPr="009B3FED" w:rsidTr="00E60A47">
        <w:tc>
          <w:tcPr>
            <w:tcW w:w="8720" w:type="dxa"/>
          </w:tcPr>
          <w:p w:rsidR="005D0701" w:rsidRDefault="005D0701" w:rsidP="00DE2AF9">
            <w:pPr>
              <w:spacing w:before="120"/>
              <w:rPr>
                <w:rFonts w:cs="Arial"/>
                <w:szCs w:val="22"/>
              </w:rPr>
            </w:pPr>
            <w:r>
              <w:rPr>
                <w:rFonts w:cs="Arial"/>
                <w:szCs w:val="22"/>
              </w:rPr>
              <w:t xml:space="preserve">The Doctoral Recruitment Team is responsible for providing a </w:t>
            </w:r>
            <w:r w:rsidRPr="00E47EA9">
              <w:rPr>
                <w:rFonts w:cs="Arial"/>
                <w:szCs w:val="22"/>
              </w:rPr>
              <w:t>professio</w:t>
            </w:r>
            <w:r>
              <w:rPr>
                <w:rFonts w:cs="Arial"/>
                <w:szCs w:val="22"/>
              </w:rPr>
              <w:t xml:space="preserve">nal recruitment and admissions service to prospective doctoral students, applicants for doctoral study and to academic staff. </w:t>
            </w:r>
          </w:p>
          <w:p w:rsidR="005D0701" w:rsidRDefault="005D0701" w:rsidP="005D0701">
            <w:pPr>
              <w:rPr>
                <w:rFonts w:cs="Arial"/>
                <w:szCs w:val="22"/>
              </w:rPr>
            </w:pPr>
          </w:p>
          <w:p w:rsidR="005D0701" w:rsidRDefault="005E3931" w:rsidP="005D0701">
            <w:pPr>
              <w:rPr>
                <w:rFonts w:cs="Arial"/>
                <w:szCs w:val="22"/>
              </w:rPr>
            </w:pPr>
            <w:r>
              <w:rPr>
                <w:rFonts w:cs="Arial"/>
                <w:szCs w:val="22"/>
              </w:rPr>
              <w:t>The</w:t>
            </w:r>
            <w:r w:rsidR="005D0701" w:rsidRPr="009B1507">
              <w:rPr>
                <w:rFonts w:cs="Arial"/>
                <w:szCs w:val="22"/>
              </w:rPr>
              <w:t xml:space="preserve"> post</w:t>
            </w:r>
            <w:r w:rsidR="005D0701">
              <w:rPr>
                <w:rFonts w:cs="Arial"/>
                <w:szCs w:val="22"/>
              </w:rPr>
              <w:t xml:space="preserve"> </w:t>
            </w:r>
            <w:r w:rsidR="005D0701" w:rsidRPr="009B1507">
              <w:rPr>
                <w:rFonts w:cs="Arial"/>
                <w:szCs w:val="22"/>
              </w:rPr>
              <w:t xml:space="preserve">holder will </w:t>
            </w:r>
            <w:r w:rsidR="005D0701">
              <w:rPr>
                <w:rFonts w:cs="Arial"/>
                <w:szCs w:val="22"/>
              </w:rPr>
              <w:t>take responsibility for a portfolio of doctoral programmes</w:t>
            </w:r>
            <w:r w:rsidR="005D0701" w:rsidRPr="009B1507">
              <w:rPr>
                <w:rFonts w:cs="Arial"/>
                <w:szCs w:val="22"/>
              </w:rPr>
              <w:t xml:space="preserve"> work</w:t>
            </w:r>
            <w:r w:rsidR="005D0701">
              <w:rPr>
                <w:rFonts w:cs="Arial"/>
                <w:szCs w:val="22"/>
              </w:rPr>
              <w:t>ing</w:t>
            </w:r>
            <w:r w:rsidR="005D0701" w:rsidRPr="009B1507">
              <w:rPr>
                <w:rFonts w:cs="Arial"/>
                <w:szCs w:val="22"/>
              </w:rPr>
              <w:t xml:space="preserve"> closely with </w:t>
            </w:r>
            <w:r w:rsidR="005D0701">
              <w:rPr>
                <w:rFonts w:cs="Arial"/>
                <w:szCs w:val="22"/>
              </w:rPr>
              <w:t xml:space="preserve">other </w:t>
            </w:r>
            <w:r w:rsidR="005D0701" w:rsidRPr="009B1507">
              <w:rPr>
                <w:rFonts w:cs="Arial"/>
                <w:szCs w:val="22"/>
              </w:rPr>
              <w:t>Doctoral College staff and with Faculty/Schools and central departments</w:t>
            </w:r>
            <w:r w:rsidR="005D0701">
              <w:rPr>
                <w:rFonts w:cs="Arial"/>
                <w:szCs w:val="22"/>
              </w:rPr>
              <w:t xml:space="preserve"> to </w:t>
            </w:r>
            <w:r w:rsidR="00DE2AF9">
              <w:rPr>
                <w:rFonts w:cs="Arial"/>
                <w:szCs w:val="22"/>
              </w:rPr>
              <w:t>ensure that enquiries are handled efficiently and professionally and that applications are processed</w:t>
            </w:r>
            <w:r w:rsidR="00DE2AF9" w:rsidRPr="0039587F">
              <w:rPr>
                <w:rFonts w:cs="Arial"/>
                <w:szCs w:val="22"/>
              </w:rPr>
              <w:t xml:space="preserve"> in accordance with agreed standards/procedures in liaison with academics and other staff as appropriate</w:t>
            </w:r>
            <w:r w:rsidR="00DE2AF9">
              <w:rPr>
                <w:rFonts w:cs="Arial"/>
                <w:szCs w:val="22"/>
              </w:rPr>
              <w:t>.</w:t>
            </w:r>
          </w:p>
          <w:p w:rsidR="00FE6C5C" w:rsidRPr="009B3FED" w:rsidRDefault="00FE6C5C" w:rsidP="00DE2AF9">
            <w:pPr>
              <w:autoSpaceDE w:val="0"/>
              <w:autoSpaceDN w:val="0"/>
              <w:adjustRightInd w:val="0"/>
              <w:rPr>
                <w:rFonts w:cs="Arial"/>
                <w:i/>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Source and nature of management provided </w:t>
            </w:r>
          </w:p>
          <w:p w:rsidR="00601C3D" w:rsidRPr="009B3FED" w:rsidRDefault="00601C3D" w:rsidP="00E60A47">
            <w:pPr>
              <w:rPr>
                <w:rFonts w:cs="Arial"/>
                <w:b/>
                <w:szCs w:val="22"/>
              </w:rPr>
            </w:pPr>
          </w:p>
        </w:tc>
      </w:tr>
      <w:tr w:rsidR="005D0701" w:rsidRPr="005D0701" w:rsidTr="00E60A47">
        <w:tc>
          <w:tcPr>
            <w:tcW w:w="8755" w:type="dxa"/>
          </w:tcPr>
          <w:p w:rsidR="00FE6C5C" w:rsidRPr="005D0701" w:rsidRDefault="00FE6C5C" w:rsidP="00E60A47">
            <w:pPr>
              <w:rPr>
                <w:rFonts w:cs="Arial"/>
                <w:i/>
                <w:color w:val="000000" w:themeColor="text1"/>
                <w:szCs w:val="22"/>
              </w:rPr>
            </w:pPr>
          </w:p>
          <w:p w:rsidR="00BC305C" w:rsidRPr="005D0701" w:rsidRDefault="005D0701" w:rsidP="00E60A47">
            <w:pPr>
              <w:rPr>
                <w:rFonts w:cs="Arial"/>
                <w:color w:val="000000" w:themeColor="text1"/>
                <w:szCs w:val="22"/>
              </w:rPr>
            </w:pPr>
            <w:r w:rsidRPr="005D0701">
              <w:rPr>
                <w:rFonts w:cs="Arial"/>
                <w:color w:val="000000" w:themeColor="text1"/>
                <w:szCs w:val="22"/>
              </w:rPr>
              <w:t>Doctoral Recruitment Officer</w:t>
            </w:r>
            <w:r w:rsidR="00483450" w:rsidRPr="005D0701">
              <w:rPr>
                <w:rFonts w:cs="Arial"/>
                <w:color w:val="000000" w:themeColor="text1"/>
                <w:szCs w:val="22"/>
              </w:rPr>
              <w:t>.</w:t>
            </w:r>
          </w:p>
          <w:p w:rsidR="00FE6C5C" w:rsidRPr="005D0701" w:rsidRDefault="00FE6C5C" w:rsidP="00E60A47">
            <w:pPr>
              <w:rPr>
                <w:rFonts w:cs="Arial"/>
                <w:i/>
                <w:color w:val="000000" w:themeColor="text1"/>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Staff management responsibility</w:t>
            </w:r>
          </w:p>
          <w:p w:rsidR="00601C3D" w:rsidRPr="009B3FED" w:rsidRDefault="00601C3D" w:rsidP="00E60A47">
            <w:pPr>
              <w:rPr>
                <w:rFonts w:cs="Arial"/>
                <w:b/>
                <w:szCs w:val="22"/>
              </w:rPr>
            </w:pPr>
          </w:p>
        </w:tc>
      </w:tr>
      <w:tr w:rsidR="005D0701" w:rsidRPr="005D0701" w:rsidTr="00E60A47">
        <w:tc>
          <w:tcPr>
            <w:tcW w:w="8755" w:type="dxa"/>
          </w:tcPr>
          <w:p w:rsidR="00FE6C5C" w:rsidRPr="005D0701" w:rsidRDefault="00FE6C5C" w:rsidP="00E60A47">
            <w:pPr>
              <w:rPr>
                <w:rFonts w:cs="Arial"/>
                <w:i/>
                <w:color w:val="000000" w:themeColor="text1"/>
                <w:szCs w:val="22"/>
              </w:rPr>
            </w:pPr>
          </w:p>
          <w:p w:rsidR="00FE6C5C" w:rsidRPr="005D0701" w:rsidRDefault="005D0701" w:rsidP="00E60A47">
            <w:pPr>
              <w:rPr>
                <w:rFonts w:cs="Arial"/>
                <w:color w:val="000000" w:themeColor="text1"/>
                <w:szCs w:val="22"/>
              </w:rPr>
            </w:pPr>
            <w:r w:rsidRPr="005D0701">
              <w:rPr>
                <w:rFonts w:cs="Arial"/>
                <w:color w:val="000000" w:themeColor="text1"/>
                <w:szCs w:val="22"/>
              </w:rPr>
              <w:t>N/A</w:t>
            </w:r>
          </w:p>
          <w:p w:rsidR="00FE6C5C" w:rsidRPr="005D0701" w:rsidRDefault="00FE6C5C" w:rsidP="00E60A47">
            <w:pPr>
              <w:rPr>
                <w:rFonts w:cs="Arial"/>
                <w:i/>
                <w:color w:val="000000" w:themeColor="text1"/>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Special conditions </w:t>
            </w:r>
          </w:p>
          <w:p w:rsidR="00601C3D" w:rsidRPr="009B3FED" w:rsidRDefault="00601C3D" w:rsidP="00E60A47">
            <w:pPr>
              <w:rPr>
                <w:rFonts w:cs="Arial"/>
                <w:b/>
                <w:szCs w:val="22"/>
              </w:rPr>
            </w:pPr>
          </w:p>
        </w:tc>
      </w:tr>
      <w:tr w:rsidR="00FE6C5C" w:rsidRPr="009B3FED" w:rsidTr="00E60A47">
        <w:tc>
          <w:tcPr>
            <w:tcW w:w="8755" w:type="dxa"/>
          </w:tcPr>
          <w:p w:rsidR="00FE6C5C" w:rsidRPr="009B3FED" w:rsidRDefault="00FE6C5C" w:rsidP="00E60A47">
            <w:pPr>
              <w:rPr>
                <w:rFonts w:cs="Arial"/>
                <w:i/>
                <w:szCs w:val="22"/>
              </w:rPr>
            </w:pPr>
          </w:p>
          <w:p w:rsidR="00D31A73" w:rsidRDefault="005D0701" w:rsidP="00E60A47">
            <w:pPr>
              <w:rPr>
                <w:rFonts w:cs="Arial"/>
                <w:i/>
                <w:szCs w:val="22"/>
              </w:rPr>
            </w:pPr>
            <w:r>
              <w:rPr>
                <w:rFonts w:cs="Arial"/>
              </w:rPr>
              <w:t>N/A</w:t>
            </w:r>
          </w:p>
          <w:p w:rsidR="00FE6C5C" w:rsidRPr="009B3FED" w:rsidRDefault="00FE6C5C" w:rsidP="00601C3D">
            <w:pPr>
              <w:rPr>
                <w:rFonts w:cs="Arial"/>
                <w:b/>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rsidTr="004B76AE">
        <w:tc>
          <w:tcPr>
            <w:tcW w:w="8755" w:type="dxa"/>
            <w:gridSpan w:val="2"/>
            <w:shd w:val="clear" w:color="auto" w:fill="DAEEF3" w:themeFill="accent5" w:themeFillTint="33"/>
          </w:tcPr>
          <w:p w:rsidR="00FE6C5C" w:rsidRDefault="00FE6C5C" w:rsidP="00E60A47">
            <w:pPr>
              <w:rPr>
                <w:rFonts w:cs="Arial"/>
                <w:b/>
                <w:szCs w:val="22"/>
              </w:rPr>
            </w:pPr>
            <w:r w:rsidRPr="009B3FED">
              <w:rPr>
                <w:rFonts w:cs="Arial"/>
                <w:b/>
                <w:szCs w:val="22"/>
              </w:rPr>
              <w:t xml:space="preserve">Main duties and responsibilities </w:t>
            </w:r>
          </w:p>
          <w:p w:rsidR="00601C3D" w:rsidRPr="009B3FED" w:rsidRDefault="00601C3D" w:rsidP="00E60A47">
            <w:pPr>
              <w:rPr>
                <w:rFonts w:cs="Arial"/>
                <w:b/>
                <w:szCs w:val="22"/>
              </w:rPr>
            </w:pPr>
          </w:p>
        </w:tc>
      </w:tr>
      <w:tr w:rsidR="005D0701" w:rsidRPr="009B3FED" w:rsidTr="00E60A47">
        <w:tc>
          <w:tcPr>
            <w:tcW w:w="468" w:type="dxa"/>
            <w:tcBorders>
              <w:bottom w:val="single" w:sz="4" w:space="0" w:color="D9D9D9"/>
            </w:tcBorders>
          </w:tcPr>
          <w:p w:rsidR="005D0701" w:rsidRDefault="005D0701" w:rsidP="00C81F14">
            <w:pPr>
              <w:spacing w:before="120" w:after="120"/>
              <w:rPr>
                <w:rFonts w:cs="Arial"/>
                <w:b/>
                <w:szCs w:val="22"/>
              </w:rPr>
            </w:pPr>
            <w:r>
              <w:rPr>
                <w:rFonts w:cs="Arial"/>
                <w:b/>
                <w:szCs w:val="22"/>
              </w:rPr>
              <w:t>1</w:t>
            </w:r>
          </w:p>
        </w:tc>
        <w:tc>
          <w:tcPr>
            <w:tcW w:w="8287" w:type="dxa"/>
            <w:tcBorders>
              <w:bottom w:val="single" w:sz="4" w:space="0" w:color="D9D9D9"/>
            </w:tcBorders>
          </w:tcPr>
          <w:p w:rsidR="005D0701" w:rsidRPr="00092606" w:rsidRDefault="00C81F14" w:rsidP="00C81F14">
            <w:pPr>
              <w:spacing w:before="120" w:after="120"/>
              <w:ind w:left="142"/>
              <w:rPr>
                <w:rFonts w:cs="Arial"/>
                <w:szCs w:val="22"/>
                <w:lang w:val="en-US"/>
              </w:rPr>
            </w:pPr>
            <w:r>
              <w:rPr>
                <w:rFonts w:cs="Arial"/>
                <w:szCs w:val="22"/>
                <w:lang w:val="en-US"/>
              </w:rPr>
              <w:t xml:space="preserve">Assist with recruitment activities as and when required to promote the University’s doctoral offer. </w:t>
            </w:r>
            <w:r w:rsidR="005D0701">
              <w:rPr>
                <w:rFonts w:cs="Arial"/>
                <w:szCs w:val="22"/>
                <w:lang w:val="en-US"/>
              </w:rPr>
              <w:t xml:space="preserve">Update online recruitment resources and information including advertising projects on external sites e.g. FindaPhD. </w:t>
            </w:r>
            <w:r w:rsidR="005D0701" w:rsidRPr="00864EFB">
              <w:rPr>
                <w:rFonts w:cs="Arial"/>
                <w:szCs w:val="22"/>
              </w:rPr>
              <w:t>Represent the Doctoral College at recruitment related events if required.</w:t>
            </w:r>
          </w:p>
        </w:tc>
      </w:tr>
      <w:tr w:rsidR="005D0701" w:rsidRPr="009B3FED" w:rsidTr="00E60A47">
        <w:tc>
          <w:tcPr>
            <w:tcW w:w="468" w:type="dxa"/>
            <w:tcBorders>
              <w:bottom w:val="single" w:sz="4" w:space="0" w:color="D9D9D9"/>
            </w:tcBorders>
          </w:tcPr>
          <w:p w:rsidR="005D0701" w:rsidRPr="009B3FED" w:rsidRDefault="00C81F14" w:rsidP="00C81F14">
            <w:pPr>
              <w:spacing w:before="120" w:after="120"/>
              <w:rPr>
                <w:rFonts w:cs="Arial"/>
                <w:b/>
                <w:szCs w:val="22"/>
              </w:rPr>
            </w:pPr>
            <w:r>
              <w:rPr>
                <w:rFonts w:cs="Arial"/>
                <w:b/>
                <w:szCs w:val="22"/>
              </w:rPr>
              <w:t>2</w:t>
            </w:r>
          </w:p>
        </w:tc>
        <w:tc>
          <w:tcPr>
            <w:tcW w:w="8287" w:type="dxa"/>
            <w:tcBorders>
              <w:bottom w:val="single" w:sz="4" w:space="0" w:color="D9D9D9"/>
            </w:tcBorders>
          </w:tcPr>
          <w:p w:rsidR="005D0701" w:rsidRPr="00396479" w:rsidRDefault="00C81F14" w:rsidP="00C81F14">
            <w:pPr>
              <w:spacing w:before="120" w:after="120"/>
              <w:ind w:left="142"/>
              <w:rPr>
                <w:rFonts w:cs="Arial"/>
              </w:rPr>
            </w:pPr>
            <w:r>
              <w:rPr>
                <w:rFonts w:cs="Arial"/>
                <w:szCs w:val="22"/>
                <w:lang w:val="en-US"/>
              </w:rPr>
              <w:t>Handle</w:t>
            </w:r>
            <w:r w:rsidRPr="00864EFB">
              <w:rPr>
                <w:rFonts w:cs="Arial"/>
                <w:szCs w:val="22"/>
                <w:lang w:val="en-US"/>
              </w:rPr>
              <w:t xml:space="preserve"> speculative and applicant enquiries for doctoral study</w:t>
            </w:r>
            <w:r w:rsidRPr="00396479">
              <w:rPr>
                <w:rFonts w:cs="Arial"/>
              </w:rPr>
              <w:t xml:space="preserve"> in a courteous and helpful way. Act as the first point of contact for </w:t>
            </w:r>
            <w:r>
              <w:rPr>
                <w:rFonts w:cs="Arial"/>
              </w:rPr>
              <w:t>a</w:t>
            </w:r>
            <w:r w:rsidRPr="00396479">
              <w:rPr>
                <w:rFonts w:cs="Arial"/>
              </w:rPr>
              <w:t xml:space="preserve"> portfolio of </w:t>
            </w:r>
            <w:r>
              <w:rPr>
                <w:rFonts w:cs="Arial"/>
              </w:rPr>
              <w:t>doctoral programmes</w:t>
            </w:r>
            <w:r w:rsidRPr="00396479">
              <w:rPr>
                <w:rFonts w:cs="Arial"/>
              </w:rPr>
              <w:t xml:space="preserve">, providing information, advice and guidance on all admissions matters in an </w:t>
            </w:r>
            <w:r w:rsidRPr="00396479">
              <w:rPr>
                <w:rFonts w:cs="Arial"/>
              </w:rPr>
              <w:lastRenderedPageBreak/>
              <w:t>indep</w:t>
            </w:r>
            <w:r>
              <w:rPr>
                <w:rFonts w:cs="Arial"/>
              </w:rPr>
              <w:t>endent and professional manner.</w:t>
            </w:r>
          </w:p>
        </w:tc>
      </w:tr>
      <w:tr w:rsidR="00FE6C5C" w:rsidRPr="009B3FED" w:rsidTr="00E60A47">
        <w:tc>
          <w:tcPr>
            <w:tcW w:w="468" w:type="dxa"/>
            <w:tcBorders>
              <w:bottom w:val="single" w:sz="4" w:space="0" w:color="D9D9D9"/>
            </w:tcBorders>
          </w:tcPr>
          <w:p w:rsidR="00FE6C5C" w:rsidRPr="009B3FED" w:rsidRDefault="00C81F14" w:rsidP="00C81F14">
            <w:pPr>
              <w:spacing w:before="120" w:after="120"/>
              <w:rPr>
                <w:rFonts w:cs="Arial"/>
                <w:b/>
                <w:szCs w:val="22"/>
              </w:rPr>
            </w:pPr>
            <w:r>
              <w:rPr>
                <w:rFonts w:cs="Arial"/>
                <w:b/>
                <w:szCs w:val="22"/>
              </w:rPr>
              <w:lastRenderedPageBreak/>
              <w:t>3</w:t>
            </w:r>
          </w:p>
        </w:tc>
        <w:tc>
          <w:tcPr>
            <w:tcW w:w="8287" w:type="dxa"/>
            <w:tcBorders>
              <w:bottom w:val="single" w:sz="4" w:space="0" w:color="D9D9D9"/>
            </w:tcBorders>
          </w:tcPr>
          <w:p w:rsidR="00FE6C5C" w:rsidRPr="009B3FED" w:rsidRDefault="005D0701" w:rsidP="00DE753D">
            <w:pPr>
              <w:spacing w:before="120" w:after="120"/>
              <w:ind w:left="142"/>
              <w:rPr>
                <w:rFonts w:cs="Arial"/>
                <w:b/>
                <w:szCs w:val="22"/>
              </w:rPr>
            </w:pPr>
            <w:r w:rsidRPr="00092606">
              <w:rPr>
                <w:rFonts w:cs="Arial"/>
                <w:szCs w:val="22"/>
                <w:lang w:val="en-US"/>
              </w:rPr>
              <w:t xml:space="preserve">Process applications for </w:t>
            </w:r>
            <w:r w:rsidR="00C81F14">
              <w:rPr>
                <w:rFonts w:cs="Arial"/>
                <w:szCs w:val="22"/>
                <w:lang w:val="en-US"/>
              </w:rPr>
              <w:t xml:space="preserve">allocated doctoral programmes </w:t>
            </w:r>
            <w:r w:rsidR="0036185C">
              <w:rPr>
                <w:rFonts w:cs="Arial"/>
                <w:szCs w:val="22"/>
                <w:lang w:val="en-US"/>
              </w:rPr>
              <w:t xml:space="preserve">and support </w:t>
            </w:r>
            <w:r w:rsidR="00E52C2F">
              <w:rPr>
                <w:rFonts w:cs="Arial"/>
                <w:szCs w:val="22"/>
                <w:lang w:val="en-US"/>
              </w:rPr>
              <w:t>the decision process</w:t>
            </w:r>
            <w:r w:rsidR="00DE2AF9">
              <w:rPr>
                <w:rFonts w:cs="Arial"/>
                <w:szCs w:val="22"/>
                <w:lang w:val="en-US"/>
              </w:rPr>
              <w:t>. P</w:t>
            </w:r>
            <w:r w:rsidR="0036185C">
              <w:rPr>
                <w:rFonts w:cs="Arial"/>
                <w:szCs w:val="22"/>
                <w:lang w:val="en-US"/>
              </w:rPr>
              <w:t>roviding support for the matching of speculative enquiries with potential supervisors and the operation of competitive selection processes. E</w:t>
            </w:r>
            <w:r w:rsidR="00C81F14">
              <w:rPr>
                <w:rFonts w:cs="Arial"/>
                <w:szCs w:val="22"/>
                <w:lang w:val="en-US"/>
              </w:rPr>
              <w:t>nsur</w:t>
            </w:r>
            <w:r w:rsidR="0036185C">
              <w:rPr>
                <w:rFonts w:cs="Arial"/>
                <w:szCs w:val="22"/>
                <w:lang w:val="en-US"/>
              </w:rPr>
              <w:t>e</w:t>
            </w:r>
            <w:r w:rsidR="00C81F14">
              <w:rPr>
                <w:rFonts w:cs="Arial"/>
                <w:szCs w:val="22"/>
                <w:lang w:val="en-US"/>
              </w:rPr>
              <w:t xml:space="preserve"> that correct procedures are followed. </w:t>
            </w:r>
            <w:r w:rsidR="00E52C2F">
              <w:rPr>
                <w:rFonts w:cs="Arial"/>
                <w:szCs w:val="22"/>
                <w:lang w:val="en-US"/>
              </w:rPr>
              <w:t>Liaise</w:t>
            </w:r>
            <w:r w:rsidR="00E52C2F" w:rsidRPr="00EB3165">
              <w:rPr>
                <w:rFonts w:cs="Arial"/>
              </w:rPr>
              <w:t xml:space="preserve"> with academics </w:t>
            </w:r>
            <w:r w:rsidR="00E52C2F">
              <w:rPr>
                <w:rFonts w:cs="Arial"/>
              </w:rPr>
              <w:t>and other staff on decisions</w:t>
            </w:r>
            <w:r w:rsidR="00E52C2F" w:rsidRPr="00EB3165">
              <w:rPr>
                <w:rFonts w:cs="Arial"/>
              </w:rPr>
              <w:t xml:space="preserve"> to ensure </w:t>
            </w:r>
            <w:r w:rsidR="00E52C2F">
              <w:rPr>
                <w:rFonts w:cs="Arial"/>
              </w:rPr>
              <w:t xml:space="preserve">that </w:t>
            </w:r>
            <w:r w:rsidR="00E52C2F">
              <w:rPr>
                <w:rFonts w:cs="Arial"/>
                <w:szCs w:val="22"/>
                <w:lang w:val="en-US"/>
              </w:rPr>
              <w:t xml:space="preserve">admission standards are maintained and that </w:t>
            </w:r>
            <w:r w:rsidR="00E52C2F" w:rsidRPr="00EB3165">
              <w:rPr>
                <w:rFonts w:cs="Arial"/>
              </w:rPr>
              <w:t>decisions are fair and made in accordance with agreed policies and practices for doctoral recruitment</w:t>
            </w:r>
            <w:r w:rsidR="00E52C2F" w:rsidRPr="00EB3165">
              <w:rPr>
                <w:rFonts w:cs="Arial"/>
                <w:szCs w:val="22"/>
                <w:lang w:val="en-US"/>
              </w:rPr>
              <w:t>.</w:t>
            </w:r>
            <w:r w:rsidR="00E52C2F">
              <w:rPr>
                <w:rFonts w:cs="Arial"/>
                <w:szCs w:val="22"/>
                <w:lang w:val="en-US"/>
              </w:rPr>
              <w:t xml:space="preserve"> </w:t>
            </w:r>
            <w:r w:rsidR="00E52C2F" w:rsidRPr="00955B98">
              <w:rPr>
                <w:rFonts w:cs="Arial"/>
                <w:bCs/>
              </w:rPr>
              <w:t xml:space="preserve">Communicate with applicants to </w:t>
            </w:r>
            <w:r w:rsidR="00E52C2F">
              <w:rPr>
                <w:rFonts w:cs="Arial"/>
                <w:bCs/>
              </w:rPr>
              <w:t xml:space="preserve">ensure that applications are complete </w:t>
            </w:r>
            <w:r w:rsidR="00E52C2F" w:rsidRPr="00955B98">
              <w:rPr>
                <w:rFonts w:cs="Arial"/>
                <w:bCs/>
              </w:rPr>
              <w:t>gather</w:t>
            </w:r>
            <w:r w:rsidR="00E52C2F">
              <w:rPr>
                <w:rFonts w:cs="Arial"/>
                <w:bCs/>
              </w:rPr>
              <w:t>ing</w:t>
            </w:r>
            <w:r w:rsidR="00E52C2F" w:rsidRPr="00955B98">
              <w:rPr>
                <w:rFonts w:cs="Arial"/>
                <w:bCs/>
              </w:rPr>
              <w:t xml:space="preserve"> additional information as necessary.</w:t>
            </w:r>
            <w:r w:rsidR="00E52C2F" w:rsidRPr="00955B98">
              <w:rPr>
                <w:rFonts w:cs="Arial"/>
                <w:szCs w:val="22"/>
                <w:lang w:val="en-US"/>
              </w:rPr>
              <w:t xml:space="preserve"> </w:t>
            </w:r>
            <w:r w:rsidR="00E52C2F" w:rsidRPr="00EB3165">
              <w:rPr>
                <w:rFonts w:cs="Arial"/>
                <w:bCs/>
              </w:rPr>
              <w:t xml:space="preserve">Assess and check fee status decisions for </w:t>
            </w:r>
            <w:r w:rsidR="00E52C2F">
              <w:rPr>
                <w:rFonts w:cs="Arial"/>
                <w:bCs/>
              </w:rPr>
              <w:t>doctoral</w:t>
            </w:r>
            <w:r w:rsidR="00E52C2F" w:rsidRPr="00EB3165">
              <w:rPr>
                <w:rFonts w:cs="Arial"/>
                <w:bCs/>
              </w:rPr>
              <w:t xml:space="preserve"> applicants, ensuring </w:t>
            </w:r>
            <w:r w:rsidR="00E52C2F">
              <w:rPr>
                <w:rFonts w:cs="Arial"/>
                <w:bCs/>
              </w:rPr>
              <w:t xml:space="preserve">they are </w:t>
            </w:r>
            <w:r w:rsidR="00E52C2F" w:rsidRPr="00532382">
              <w:rPr>
                <w:rFonts w:cs="Arial"/>
                <w:bCs/>
              </w:rPr>
              <w:t>based on appropriate evidence and that decisions are applied fairly and equitably.</w:t>
            </w:r>
            <w:r w:rsidR="00E52C2F">
              <w:rPr>
                <w:rFonts w:cs="Arial"/>
                <w:color w:val="FF0000"/>
                <w:szCs w:val="22"/>
                <w:lang w:val="en-US"/>
              </w:rPr>
              <w:t xml:space="preserve"> </w:t>
            </w:r>
            <w:r w:rsidR="00E52C2F" w:rsidRPr="00532382">
              <w:rPr>
                <w:rFonts w:cs="Arial"/>
              </w:rPr>
              <w:t>Assess the validity of qualification documents provided by applicants and ensure</w:t>
            </w:r>
            <w:r w:rsidR="00E52C2F" w:rsidRPr="00EB3165">
              <w:rPr>
                <w:rFonts w:cs="Arial"/>
              </w:rPr>
              <w:t xml:space="preserve"> all appropriate qualifications are correctly recorded for all accepted students</w:t>
            </w:r>
            <w:r w:rsidR="00E52C2F">
              <w:rPr>
                <w:rFonts w:cs="Arial"/>
              </w:rPr>
              <w:t xml:space="preserve">. </w:t>
            </w:r>
            <w:r w:rsidR="00E247C9" w:rsidRPr="0039587F">
              <w:rPr>
                <w:rFonts w:cs="Arial"/>
                <w:szCs w:val="22"/>
              </w:rPr>
              <w:t>In liaison with the Finance Office</w:t>
            </w:r>
            <w:r w:rsidR="00E247C9">
              <w:rPr>
                <w:rFonts w:cs="Arial"/>
                <w:szCs w:val="22"/>
              </w:rPr>
              <w:t xml:space="preserve"> </w:t>
            </w:r>
            <w:r w:rsidR="00E247C9" w:rsidRPr="0039587F">
              <w:rPr>
                <w:rFonts w:cs="Arial"/>
                <w:szCs w:val="22"/>
              </w:rPr>
              <w:t>ensure that funding arrangements such as studentships are appropriately allocated and accurately recorded</w:t>
            </w:r>
            <w:r w:rsidR="00E52C2F">
              <w:rPr>
                <w:rFonts w:cs="Arial"/>
                <w:szCs w:val="22"/>
              </w:rPr>
              <w:t>.</w:t>
            </w:r>
          </w:p>
        </w:tc>
      </w:tr>
      <w:tr w:rsidR="001A481B" w:rsidRPr="009B3FED" w:rsidTr="00E60A47">
        <w:tc>
          <w:tcPr>
            <w:tcW w:w="468" w:type="dxa"/>
            <w:tcBorders>
              <w:top w:val="single" w:sz="4" w:space="0" w:color="D9D9D9"/>
              <w:bottom w:val="single" w:sz="4" w:space="0" w:color="D9D9D9"/>
            </w:tcBorders>
          </w:tcPr>
          <w:p w:rsidR="001A481B" w:rsidRPr="009B3FED" w:rsidRDefault="00C81F14" w:rsidP="00E52C2F">
            <w:pPr>
              <w:spacing w:before="120" w:after="120"/>
              <w:rPr>
                <w:rFonts w:cs="Arial"/>
                <w:b/>
                <w:szCs w:val="22"/>
              </w:rPr>
            </w:pPr>
            <w:r>
              <w:rPr>
                <w:rFonts w:cs="Arial"/>
                <w:b/>
                <w:szCs w:val="22"/>
              </w:rPr>
              <w:t>4</w:t>
            </w:r>
          </w:p>
        </w:tc>
        <w:tc>
          <w:tcPr>
            <w:tcW w:w="8287" w:type="dxa"/>
            <w:tcBorders>
              <w:top w:val="single" w:sz="4" w:space="0" w:color="D9D9D9"/>
              <w:bottom w:val="single" w:sz="4" w:space="0" w:color="D9D9D9"/>
            </w:tcBorders>
          </w:tcPr>
          <w:p w:rsidR="001A481B" w:rsidRPr="00396479" w:rsidRDefault="005D0701" w:rsidP="00E52C2F">
            <w:pPr>
              <w:spacing w:before="120" w:after="120"/>
              <w:rPr>
                <w:rFonts w:cs="Arial"/>
              </w:rPr>
            </w:pPr>
            <w:r w:rsidRPr="00092606">
              <w:rPr>
                <w:rFonts w:cs="Arial"/>
                <w:szCs w:val="22"/>
              </w:rPr>
              <w:t xml:space="preserve">Assist with conversion activities </w:t>
            </w:r>
            <w:r w:rsidR="0036185C">
              <w:rPr>
                <w:rFonts w:cs="Arial"/>
                <w:szCs w:val="22"/>
              </w:rPr>
              <w:t xml:space="preserve">as required, working effectively colleagues in </w:t>
            </w:r>
            <w:r w:rsidR="0036185C" w:rsidRPr="00864EFB">
              <w:rPr>
                <w:rFonts w:cs="Arial"/>
                <w:szCs w:val="22"/>
              </w:rPr>
              <w:t>the Doctoral Development Team</w:t>
            </w:r>
            <w:r w:rsidR="0036185C">
              <w:rPr>
                <w:rFonts w:cs="Arial"/>
                <w:szCs w:val="22"/>
              </w:rPr>
              <w:t>, the Faculties / School</w:t>
            </w:r>
            <w:r w:rsidR="0036185C" w:rsidRPr="00864EFB">
              <w:rPr>
                <w:rFonts w:cs="Arial"/>
                <w:szCs w:val="22"/>
              </w:rPr>
              <w:t xml:space="preserve"> and IRO</w:t>
            </w:r>
            <w:r w:rsidR="0036185C">
              <w:rPr>
                <w:rFonts w:cs="Arial"/>
                <w:szCs w:val="22"/>
              </w:rPr>
              <w:t xml:space="preserve">. </w:t>
            </w:r>
            <w:r w:rsidR="0036185C">
              <w:t>C</w:t>
            </w:r>
            <w:r w:rsidR="00C81F14">
              <w:t>irculate targeted conversion materials to offer holders e.g. newsletters, webinars, blogs, social media posts, wikis, surveys, events. Ensure that offers are followed up in a timely manner.</w:t>
            </w:r>
          </w:p>
        </w:tc>
      </w:tr>
      <w:tr w:rsidR="001A481B" w:rsidRPr="009B3FED" w:rsidTr="00E60A47">
        <w:tc>
          <w:tcPr>
            <w:tcW w:w="468" w:type="dxa"/>
            <w:tcBorders>
              <w:top w:val="single" w:sz="4" w:space="0" w:color="D9D9D9"/>
              <w:bottom w:val="single" w:sz="4" w:space="0" w:color="D9D9D9"/>
            </w:tcBorders>
          </w:tcPr>
          <w:p w:rsidR="001A481B" w:rsidRPr="009B3FED" w:rsidRDefault="0036185C" w:rsidP="00E52C2F">
            <w:pPr>
              <w:spacing w:before="120" w:after="120"/>
              <w:rPr>
                <w:rFonts w:cs="Arial"/>
                <w:b/>
                <w:szCs w:val="22"/>
              </w:rPr>
            </w:pPr>
            <w:r>
              <w:rPr>
                <w:rFonts w:cs="Arial"/>
                <w:b/>
                <w:szCs w:val="22"/>
              </w:rPr>
              <w:t>5</w:t>
            </w:r>
          </w:p>
        </w:tc>
        <w:tc>
          <w:tcPr>
            <w:tcW w:w="8287" w:type="dxa"/>
            <w:tcBorders>
              <w:top w:val="single" w:sz="4" w:space="0" w:color="D9D9D9"/>
              <w:bottom w:val="single" w:sz="4" w:space="0" w:color="D9D9D9"/>
            </w:tcBorders>
          </w:tcPr>
          <w:p w:rsidR="000E1376" w:rsidRPr="009B3FED" w:rsidRDefault="005D0701" w:rsidP="00E52C2F">
            <w:pPr>
              <w:spacing w:before="120" w:after="120"/>
              <w:rPr>
                <w:rFonts w:cs="Arial"/>
                <w:b/>
                <w:szCs w:val="22"/>
              </w:rPr>
            </w:pPr>
            <w:r w:rsidRPr="00092606">
              <w:rPr>
                <w:rFonts w:cs="Arial"/>
                <w:szCs w:val="22"/>
              </w:rPr>
              <w:t>Provide an effective service to Directors of D</w:t>
            </w:r>
            <w:r w:rsidR="0036185C">
              <w:rPr>
                <w:rFonts w:cs="Arial"/>
                <w:szCs w:val="22"/>
              </w:rPr>
              <w:t xml:space="preserve">octoral Studies and supervisors </w:t>
            </w:r>
            <w:r w:rsidR="001A481B" w:rsidRPr="00396479">
              <w:rPr>
                <w:rFonts w:cs="Arial"/>
                <w:bCs/>
              </w:rPr>
              <w:t>advising on qualifications and admissions practices</w:t>
            </w:r>
            <w:r w:rsidR="0036185C">
              <w:rPr>
                <w:rFonts w:cs="Arial"/>
                <w:bCs/>
              </w:rPr>
              <w:t xml:space="preserve"> and supporting</w:t>
            </w:r>
            <w:r w:rsidR="001A481B" w:rsidRPr="00396479">
              <w:rPr>
                <w:rFonts w:cs="Arial"/>
                <w:bCs/>
              </w:rPr>
              <w:t xml:space="preserve"> decisions on more complex applications. </w:t>
            </w:r>
            <w:r w:rsidR="007875A6" w:rsidRPr="0039587F">
              <w:rPr>
                <w:rFonts w:cs="Arial"/>
                <w:szCs w:val="22"/>
              </w:rPr>
              <w:t>Ensure all relevant stakeholders are kept up-to-date with the progress of applications and any emerging trends or issues</w:t>
            </w:r>
            <w:r w:rsidR="00E52C2F">
              <w:rPr>
                <w:rFonts w:cs="Arial"/>
                <w:szCs w:val="22"/>
              </w:rPr>
              <w:t>.</w:t>
            </w:r>
            <w:r w:rsidR="0036185C">
              <w:rPr>
                <w:rFonts w:cs="Arial"/>
                <w:szCs w:val="22"/>
              </w:rPr>
              <w:t xml:space="preserve"> Support</w:t>
            </w:r>
            <w:r w:rsidR="0036185C" w:rsidRPr="00D10FA4">
              <w:rPr>
                <w:rFonts w:cs="Arial"/>
                <w:szCs w:val="22"/>
              </w:rPr>
              <w:t xml:space="preserve"> </w:t>
            </w:r>
            <w:r w:rsidR="0036185C" w:rsidRPr="00D10FA4">
              <w:rPr>
                <w:rFonts w:cs="Arial"/>
                <w:bCs/>
              </w:rPr>
              <w:t>colleagues in Faculties</w:t>
            </w:r>
            <w:r w:rsidR="0036185C">
              <w:rPr>
                <w:rFonts w:cs="Arial"/>
                <w:bCs/>
              </w:rPr>
              <w:t xml:space="preserve"> the School and Doctoral Training Entities</w:t>
            </w:r>
            <w:r w:rsidR="0036185C" w:rsidRPr="00D10FA4">
              <w:rPr>
                <w:rFonts w:cs="Arial"/>
                <w:bCs/>
              </w:rPr>
              <w:t xml:space="preserve"> to ensure the </w:t>
            </w:r>
            <w:r w:rsidR="0036185C">
              <w:rPr>
                <w:rFonts w:cs="Arial"/>
                <w:bCs/>
              </w:rPr>
              <w:t xml:space="preserve">alignment of </w:t>
            </w:r>
            <w:r w:rsidR="0036185C" w:rsidRPr="00D10FA4">
              <w:rPr>
                <w:rFonts w:cs="Arial"/>
                <w:bCs/>
              </w:rPr>
              <w:t>recruitment activities</w:t>
            </w:r>
            <w:r w:rsidR="0036185C">
              <w:rPr>
                <w:rFonts w:cs="Arial"/>
                <w:bCs/>
              </w:rPr>
              <w:t>.</w:t>
            </w:r>
          </w:p>
        </w:tc>
      </w:tr>
      <w:tr w:rsidR="001A481B" w:rsidRPr="009B3FED" w:rsidTr="00E60A47">
        <w:tc>
          <w:tcPr>
            <w:tcW w:w="468" w:type="dxa"/>
            <w:tcBorders>
              <w:top w:val="single" w:sz="4" w:space="0" w:color="D9D9D9"/>
              <w:bottom w:val="single" w:sz="4" w:space="0" w:color="D9D9D9"/>
            </w:tcBorders>
          </w:tcPr>
          <w:p w:rsidR="001A481B" w:rsidRPr="009B3FED" w:rsidRDefault="005D0701" w:rsidP="00E52C2F">
            <w:pPr>
              <w:spacing w:before="120" w:after="120"/>
              <w:rPr>
                <w:rFonts w:cs="Arial"/>
                <w:b/>
                <w:szCs w:val="22"/>
              </w:rPr>
            </w:pPr>
            <w:r>
              <w:rPr>
                <w:rFonts w:cs="Arial"/>
                <w:b/>
                <w:szCs w:val="22"/>
              </w:rPr>
              <w:t>6</w:t>
            </w:r>
          </w:p>
        </w:tc>
        <w:tc>
          <w:tcPr>
            <w:tcW w:w="8287" w:type="dxa"/>
            <w:tcBorders>
              <w:top w:val="single" w:sz="4" w:space="0" w:color="D9D9D9"/>
              <w:bottom w:val="single" w:sz="4" w:space="0" w:color="D9D9D9"/>
            </w:tcBorders>
          </w:tcPr>
          <w:p w:rsidR="000E1376" w:rsidRPr="009B3FED" w:rsidRDefault="005D0701" w:rsidP="00E52C2F">
            <w:pPr>
              <w:spacing w:before="120" w:after="120"/>
              <w:rPr>
                <w:rFonts w:cs="Arial"/>
                <w:b/>
                <w:szCs w:val="22"/>
              </w:rPr>
            </w:pPr>
            <w:r w:rsidRPr="00092606">
              <w:rPr>
                <w:rFonts w:cs="Arial"/>
                <w:szCs w:val="22"/>
              </w:rPr>
              <w:t>Work in accordance with quality assurance and procedural requirements</w:t>
            </w:r>
            <w:r w:rsidR="00E52C2F">
              <w:rPr>
                <w:rFonts w:cs="Arial"/>
                <w:szCs w:val="22"/>
              </w:rPr>
              <w:t xml:space="preserve">. </w:t>
            </w:r>
            <w:r w:rsidR="00E52C2F">
              <w:rPr>
                <w:rFonts w:cs="Arial"/>
                <w:color w:val="000000" w:themeColor="text1"/>
                <w:szCs w:val="22"/>
              </w:rPr>
              <w:t>E</w:t>
            </w:r>
            <w:r w:rsidR="00E52C2F" w:rsidRPr="009C1F83">
              <w:rPr>
                <w:rFonts w:cs="Arial"/>
                <w:color w:val="000000" w:themeColor="text1"/>
                <w:szCs w:val="22"/>
              </w:rPr>
              <w:t>nsur</w:t>
            </w:r>
            <w:r w:rsidR="00E52C2F">
              <w:rPr>
                <w:rFonts w:cs="Arial"/>
                <w:color w:val="000000" w:themeColor="text1"/>
                <w:szCs w:val="22"/>
              </w:rPr>
              <w:t>e</w:t>
            </w:r>
            <w:r w:rsidR="00E52C2F" w:rsidRPr="009C1F83">
              <w:rPr>
                <w:rFonts w:cs="Arial"/>
                <w:color w:val="000000" w:themeColor="text1"/>
                <w:szCs w:val="22"/>
              </w:rPr>
              <w:t xml:space="preserve"> that the University’s policies and procedures are observed when handling applications from students with criminal convictions and when handling suspected fraudulent applications and signpost these applications to the relevant admissions specialist as appropriate. </w:t>
            </w:r>
            <w:r w:rsidR="00E52C2F">
              <w:rPr>
                <w:rFonts w:cs="Arial"/>
                <w:color w:val="000000" w:themeColor="text1"/>
                <w:szCs w:val="22"/>
              </w:rPr>
              <w:t>Liaise as necessary with the Student Immigration Team to e</w:t>
            </w:r>
            <w:r w:rsidR="00E52C2F" w:rsidRPr="009C1F83">
              <w:rPr>
                <w:rFonts w:cs="Arial"/>
                <w:color w:val="000000" w:themeColor="text1"/>
                <w:szCs w:val="22"/>
              </w:rPr>
              <w:t>nsure all admissions decisions are consistent with UK Visas &amp; Immigration (UKVI) compliance. Contribute as necessary to document checking sessions</w:t>
            </w:r>
            <w:r w:rsidR="00E52C2F">
              <w:rPr>
                <w:rFonts w:cs="Arial"/>
                <w:color w:val="000000" w:themeColor="text1"/>
                <w:szCs w:val="22"/>
              </w:rPr>
              <w:t xml:space="preserve"> as part of student enrolment.</w:t>
            </w:r>
          </w:p>
        </w:tc>
      </w:tr>
      <w:tr w:rsidR="001A481B" w:rsidRPr="009B3FED" w:rsidTr="00E60A47">
        <w:tc>
          <w:tcPr>
            <w:tcW w:w="468" w:type="dxa"/>
            <w:tcBorders>
              <w:top w:val="single" w:sz="4" w:space="0" w:color="D9D9D9"/>
              <w:bottom w:val="single" w:sz="4" w:space="0" w:color="D9D9D9"/>
            </w:tcBorders>
          </w:tcPr>
          <w:p w:rsidR="001A481B" w:rsidRPr="009B3FED" w:rsidRDefault="005D0701" w:rsidP="001A481B">
            <w:pPr>
              <w:rPr>
                <w:rFonts w:cs="Arial"/>
                <w:b/>
                <w:szCs w:val="22"/>
              </w:rPr>
            </w:pPr>
            <w:r>
              <w:rPr>
                <w:rFonts w:cs="Arial"/>
                <w:b/>
                <w:szCs w:val="22"/>
              </w:rPr>
              <w:t>7</w:t>
            </w:r>
          </w:p>
        </w:tc>
        <w:tc>
          <w:tcPr>
            <w:tcW w:w="8287" w:type="dxa"/>
            <w:tcBorders>
              <w:top w:val="single" w:sz="4" w:space="0" w:color="D9D9D9"/>
              <w:bottom w:val="single" w:sz="4" w:space="0" w:color="D9D9D9"/>
            </w:tcBorders>
          </w:tcPr>
          <w:p w:rsidR="005D0701" w:rsidRDefault="005D0701" w:rsidP="00F34195">
            <w:pPr>
              <w:rPr>
                <w:rFonts w:cs="Arial"/>
                <w:bCs/>
              </w:rPr>
            </w:pPr>
            <w:r w:rsidRPr="00092606">
              <w:rPr>
                <w:rFonts w:cs="Arial"/>
                <w:szCs w:val="22"/>
              </w:rPr>
              <w:t>Maintain accurate data on the applicant portal</w:t>
            </w:r>
            <w:r w:rsidR="00E52C2F">
              <w:rPr>
                <w:rFonts w:cs="Arial"/>
                <w:szCs w:val="22"/>
              </w:rPr>
              <w:t>. Maintain</w:t>
            </w:r>
            <w:r w:rsidR="00E52C2F" w:rsidRPr="00D10FA4">
              <w:rPr>
                <w:rFonts w:cs="Arial"/>
                <w:color w:val="000000" w:themeColor="text1"/>
              </w:rPr>
              <w:t xml:space="preserve"> clear, consistent, thorough and accurate internal records of </w:t>
            </w:r>
            <w:r w:rsidR="00E52C2F" w:rsidRPr="00EB3165">
              <w:rPr>
                <w:rFonts w:cs="Arial"/>
              </w:rPr>
              <w:t xml:space="preserve">admissions criteria and ensure that externally published requirements are accurate and up to date across the University’s website, search tools and related systems. Ensure admissions considerations and decisions are accurately recorded through University Student Record System (SAMIS). </w:t>
            </w:r>
            <w:r w:rsidR="00E52C2F" w:rsidRPr="00EB3165">
              <w:rPr>
                <w:rFonts w:cs="Arial"/>
                <w:szCs w:val="22"/>
                <w:lang w:eastAsia="en-GB"/>
              </w:rPr>
              <w:t xml:space="preserve">Be aware throughout of the implications of the Data Protection and Freedom </w:t>
            </w:r>
            <w:r w:rsidR="00E52C2F" w:rsidRPr="00D10FA4">
              <w:rPr>
                <w:rFonts w:cs="Arial"/>
                <w:color w:val="000000" w:themeColor="text1"/>
                <w:szCs w:val="22"/>
                <w:lang w:eastAsia="en-GB"/>
              </w:rPr>
              <w:t>of Information Acts on the processing and retention of data</w:t>
            </w:r>
            <w:r w:rsidR="00E52C2F" w:rsidRPr="005B17F6">
              <w:rPr>
                <w:rFonts w:cs="Arial"/>
                <w:color w:val="FF0000"/>
                <w:szCs w:val="22"/>
                <w:lang w:eastAsia="en-GB"/>
              </w:rPr>
              <w:t>.</w:t>
            </w:r>
          </w:p>
          <w:p w:rsidR="000E1376" w:rsidRPr="009B3FED" w:rsidRDefault="000E1376" w:rsidP="00E52C2F">
            <w:pPr>
              <w:rPr>
                <w:rFonts w:cs="Arial"/>
                <w:b/>
                <w:szCs w:val="22"/>
              </w:rPr>
            </w:pPr>
          </w:p>
        </w:tc>
      </w:tr>
      <w:tr w:rsidR="00E247C9" w:rsidRPr="00E247C9" w:rsidTr="00E60A47">
        <w:tc>
          <w:tcPr>
            <w:tcW w:w="468" w:type="dxa"/>
            <w:tcBorders>
              <w:top w:val="single" w:sz="4" w:space="0" w:color="D9D9D9"/>
              <w:bottom w:val="single" w:sz="4" w:space="0" w:color="D9D9D9"/>
            </w:tcBorders>
          </w:tcPr>
          <w:p w:rsidR="001A481B" w:rsidRPr="00E247C9" w:rsidRDefault="005D0701" w:rsidP="00E247C9">
            <w:pPr>
              <w:spacing w:before="120" w:after="120"/>
              <w:rPr>
                <w:rFonts w:cs="Arial"/>
                <w:b/>
                <w:color w:val="000000" w:themeColor="text1"/>
                <w:szCs w:val="22"/>
              </w:rPr>
            </w:pPr>
            <w:r w:rsidRPr="00E247C9">
              <w:rPr>
                <w:rFonts w:cs="Arial"/>
                <w:b/>
                <w:color w:val="000000" w:themeColor="text1"/>
                <w:szCs w:val="22"/>
              </w:rPr>
              <w:t>8</w:t>
            </w:r>
          </w:p>
        </w:tc>
        <w:tc>
          <w:tcPr>
            <w:tcW w:w="8287" w:type="dxa"/>
            <w:tcBorders>
              <w:top w:val="single" w:sz="4" w:space="0" w:color="D9D9D9"/>
              <w:bottom w:val="single" w:sz="4" w:space="0" w:color="D9D9D9"/>
            </w:tcBorders>
          </w:tcPr>
          <w:p w:rsidR="00692330" w:rsidRPr="00E247C9" w:rsidRDefault="00E247C9" w:rsidP="00E247C9">
            <w:pPr>
              <w:spacing w:before="120" w:after="120"/>
              <w:rPr>
                <w:rFonts w:cs="Arial"/>
                <w:b/>
                <w:color w:val="000000" w:themeColor="text1"/>
                <w:szCs w:val="22"/>
              </w:rPr>
            </w:pPr>
            <w:r w:rsidRPr="00E247C9">
              <w:rPr>
                <w:rFonts w:cs="Arial"/>
                <w:color w:val="000000" w:themeColor="text1"/>
                <w:szCs w:val="22"/>
              </w:rPr>
              <w:t xml:space="preserve">Provide input into/produce </w:t>
            </w:r>
            <w:r>
              <w:rPr>
                <w:rFonts w:cs="Arial"/>
                <w:color w:val="000000" w:themeColor="text1"/>
                <w:szCs w:val="22"/>
              </w:rPr>
              <w:t>relevant</w:t>
            </w:r>
            <w:r w:rsidRPr="00E247C9">
              <w:rPr>
                <w:rFonts w:cs="Arial"/>
                <w:color w:val="000000" w:themeColor="text1"/>
                <w:szCs w:val="22"/>
              </w:rPr>
              <w:t xml:space="preserve"> statistical reports including offer turn round in service to applicants in order to monitor </w:t>
            </w:r>
            <w:r>
              <w:rPr>
                <w:rFonts w:cs="Arial"/>
                <w:color w:val="000000" w:themeColor="text1"/>
                <w:szCs w:val="22"/>
              </w:rPr>
              <w:t xml:space="preserve">service levels, </w:t>
            </w:r>
            <w:r w:rsidRPr="00E247C9">
              <w:rPr>
                <w:rFonts w:cs="Arial"/>
                <w:color w:val="000000" w:themeColor="text1"/>
                <w:szCs w:val="22"/>
              </w:rPr>
              <w:t xml:space="preserve">progress against targets and </w:t>
            </w:r>
            <w:r>
              <w:rPr>
                <w:rFonts w:cs="Arial"/>
                <w:color w:val="000000" w:themeColor="text1"/>
                <w:szCs w:val="22"/>
              </w:rPr>
              <w:t xml:space="preserve">to </w:t>
            </w:r>
            <w:r w:rsidRPr="00E247C9">
              <w:rPr>
                <w:rFonts w:cs="Arial"/>
                <w:color w:val="000000" w:themeColor="text1"/>
                <w:szCs w:val="22"/>
              </w:rPr>
              <w:t xml:space="preserve">identify </w:t>
            </w:r>
            <w:r>
              <w:rPr>
                <w:rFonts w:cs="Arial"/>
                <w:color w:val="000000" w:themeColor="text1"/>
                <w:szCs w:val="22"/>
              </w:rPr>
              <w:t>trends.</w:t>
            </w:r>
          </w:p>
        </w:tc>
      </w:tr>
      <w:tr w:rsidR="001A481B" w:rsidRPr="009B3FED" w:rsidTr="00E60A47">
        <w:tc>
          <w:tcPr>
            <w:tcW w:w="468" w:type="dxa"/>
            <w:tcBorders>
              <w:top w:val="single" w:sz="4" w:space="0" w:color="D9D9D9"/>
              <w:bottom w:val="single" w:sz="4" w:space="0" w:color="D9D9D9"/>
            </w:tcBorders>
          </w:tcPr>
          <w:p w:rsidR="001A481B" w:rsidRPr="009B3FED" w:rsidRDefault="00E247C9" w:rsidP="00E247C9">
            <w:pPr>
              <w:spacing w:before="120" w:after="120"/>
              <w:rPr>
                <w:rFonts w:cs="Arial"/>
                <w:b/>
                <w:szCs w:val="22"/>
              </w:rPr>
            </w:pPr>
            <w:r>
              <w:rPr>
                <w:rFonts w:cs="Arial"/>
                <w:b/>
                <w:szCs w:val="22"/>
              </w:rPr>
              <w:t>9</w:t>
            </w:r>
          </w:p>
        </w:tc>
        <w:tc>
          <w:tcPr>
            <w:tcW w:w="8287" w:type="dxa"/>
            <w:tcBorders>
              <w:top w:val="single" w:sz="4" w:space="0" w:color="D9D9D9"/>
              <w:bottom w:val="single" w:sz="4" w:space="0" w:color="D9D9D9"/>
            </w:tcBorders>
          </w:tcPr>
          <w:p w:rsidR="00692330" w:rsidRPr="000E1376" w:rsidRDefault="00E247C9" w:rsidP="00E247C9">
            <w:pPr>
              <w:spacing w:before="120" w:after="120"/>
              <w:rPr>
                <w:rFonts w:cs="Arial"/>
                <w:szCs w:val="22"/>
              </w:rPr>
            </w:pPr>
            <w:r>
              <w:rPr>
                <w:rFonts w:cs="Arial"/>
                <w:szCs w:val="22"/>
              </w:rPr>
              <w:t>Play an active part in the Doctoral College team c</w:t>
            </w:r>
            <w:r w:rsidR="000E1376">
              <w:rPr>
                <w:rFonts w:cs="Arial"/>
                <w:szCs w:val="22"/>
              </w:rPr>
              <w:t>ontribut</w:t>
            </w:r>
            <w:r>
              <w:rPr>
                <w:rFonts w:cs="Arial"/>
                <w:szCs w:val="22"/>
              </w:rPr>
              <w:t>ing</w:t>
            </w:r>
            <w:r w:rsidR="000E1376">
              <w:rPr>
                <w:rFonts w:cs="Arial"/>
                <w:szCs w:val="22"/>
              </w:rPr>
              <w:t xml:space="preserve"> ideas and expertise </w:t>
            </w:r>
            <w:r>
              <w:rPr>
                <w:rFonts w:cs="Arial"/>
                <w:szCs w:val="22"/>
              </w:rPr>
              <w:t>to assist</w:t>
            </w:r>
            <w:r w:rsidR="00E52C2F">
              <w:rPr>
                <w:rFonts w:cs="Arial"/>
                <w:szCs w:val="22"/>
              </w:rPr>
              <w:t xml:space="preserve"> in the development of </w:t>
            </w:r>
            <w:r>
              <w:rPr>
                <w:rFonts w:cs="Arial"/>
                <w:szCs w:val="22"/>
              </w:rPr>
              <w:t xml:space="preserve">effective </w:t>
            </w:r>
            <w:r w:rsidR="00E52C2F">
              <w:rPr>
                <w:rFonts w:cs="Arial"/>
                <w:szCs w:val="22"/>
              </w:rPr>
              <w:t>recruitment and admissions processes and service levels.</w:t>
            </w:r>
            <w:r w:rsidR="000E1376" w:rsidRPr="000E1376">
              <w:rPr>
                <w:rFonts w:cs="Arial"/>
                <w:szCs w:val="22"/>
              </w:rPr>
              <w:t xml:space="preserve"> </w:t>
            </w:r>
            <w:r>
              <w:rPr>
                <w:rFonts w:cs="Arial"/>
                <w:szCs w:val="22"/>
              </w:rPr>
              <w:t>Support colleagues, p</w:t>
            </w:r>
            <w:r w:rsidRPr="00396479">
              <w:rPr>
                <w:rFonts w:cs="Arial"/>
              </w:rPr>
              <w:t>rovid</w:t>
            </w:r>
            <w:r>
              <w:rPr>
                <w:rFonts w:cs="Arial"/>
              </w:rPr>
              <w:t>ing</w:t>
            </w:r>
            <w:r w:rsidRPr="00396479">
              <w:rPr>
                <w:rFonts w:cs="Arial"/>
              </w:rPr>
              <w:t xml:space="preserve"> </w:t>
            </w:r>
            <w:r>
              <w:rPr>
                <w:rFonts w:cs="Arial"/>
              </w:rPr>
              <w:t xml:space="preserve">assistance and guidance as </w:t>
            </w:r>
            <w:r w:rsidR="00DE2AF9">
              <w:rPr>
                <w:rFonts w:cs="Arial"/>
              </w:rPr>
              <w:t>required including</w:t>
            </w:r>
            <w:r>
              <w:rPr>
                <w:rFonts w:cs="Arial"/>
              </w:rPr>
              <w:t xml:space="preserve"> </w:t>
            </w:r>
            <w:r w:rsidRPr="00396479">
              <w:rPr>
                <w:rFonts w:cs="Arial"/>
              </w:rPr>
              <w:t>training and supervision for new staff.</w:t>
            </w:r>
            <w:r>
              <w:rPr>
                <w:rFonts w:cs="Arial"/>
              </w:rPr>
              <w:t xml:space="preserve">  </w:t>
            </w:r>
          </w:p>
        </w:tc>
      </w:tr>
      <w:tr w:rsidR="001A481B" w:rsidRPr="009B3FED" w:rsidTr="00E60A47">
        <w:tc>
          <w:tcPr>
            <w:tcW w:w="8755" w:type="dxa"/>
            <w:gridSpan w:val="2"/>
          </w:tcPr>
          <w:p w:rsidR="001A481B" w:rsidRPr="009B3FED" w:rsidRDefault="001A481B" w:rsidP="00DE2AF9">
            <w:pPr>
              <w:spacing w:before="120" w:after="120"/>
              <w:rPr>
                <w:rFonts w:cs="Arial"/>
                <w:b/>
                <w:szCs w:val="22"/>
              </w:rPr>
            </w:pPr>
            <w:r w:rsidRPr="009B3FED">
              <w:rPr>
                <w:rFonts w:cs="Arial"/>
                <w:szCs w:val="22"/>
              </w:rPr>
              <w:t xml:space="preserve">You will from time to time be required to undertake other duties of a similar nature as reasonably required by your line manager. </w:t>
            </w:r>
            <w:r>
              <w:rPr>
                <w:rFonts w:cs="Arial"/>
                <w:szCs w:val="22"/>
              </w:rPr>
              <w:t xml:space="preserve"> </w:t>
            </w:r>
            <w:r w:rsidRPr="00D31A73">
              <w:rPr>
                <w:rFonts w:cs="Arial"/>
                <w:szCs w:val="22"/>
              </w:rPr>
              <w:t>You are required to follow all University policies and procedures at all times and take account of University guidance</w:t>
            </w:r>
          </w:p>
        </w:tc>
      </w:tr>
    </w:tbl>
    <w:p w:rsidR="004B76AE" w:rsidRDefault="004B76AE">
      <w:pPr>
        <w:widowControl/>
        <w:jc w:val="left"/>
        <w:rPr>
          <w:rFonts w:cs="Arial"/>
          <w:szCs w:val="22"/>
        </w:rPr>
      </w:pPr>
    </w:p>
    <w:p w:rsidR="00FE6C5C" w:rsidRPr="009B3FED" w:rsidRDefault="00FE6C5C" w:rsidP="00FE6C5C">
      <w:pPr>
        <w:rPr>
          <w:rFonts w:cs="Arial"/>
          <w:szCs w:val="22"/>
        </w:rPr>
      </w:pPr>
    </w:p>
    <w:p w:rsidR="00FE6C5C" w:rsidRPr="009B3FED" w:rsidRDefault="00FE6C5C" w:rsidP="00FE6C5C">
      <w:pPr>
        <w:rPr>
          <w:rFonts w:cs="Arial"/>
          <w:b/>
          <w:szCs w:val="22"/>
        </w:rPr>
      </w:pPr>
      <w:r>
        <w:rPr>
          <w:rFonts w:cs="Arial"/>
          <w:b/>
          <w:noProof/>
          <w:szCs w:val="22"/>
          <w:lang w:eastAsia="en-GB"/>
        </w:rPr>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FE6C5C" w:rsidRDefault="00FE6C5C" w:rsidP="00FE6C5C">
      <w:pPr>
        <w:jc w:val="center"/>
        <w:rPr>
          <w:rFonts w:cs="Arial"/>
          <w:b/>
          <w:bCs/>
          <w:sz w:val="24"/>
        </w:rPr>
      </w:pPr>
      <w:r w:rsidRPr="00FE6C5C">
        <w:rPr>
          <w:rFonts w:cs="Arial"/>
          <w:b/>
          <w:bCs/>
          <w:sz w:val="24"/>
        </w:rPr>
        <w:t>Person Specification</w:t>
      </w:r>
    </w:p>
    <w:p w:rsidR="00FE6C5C" w:rsidRDefault="00FE6C5C" w:rsidP="00FE6C5C">
      <w:pPr>
        <w:jc w:val="center"/>
        <w:rPr>
          <w:rFonts w:cs="Arial"/>
          <w:b/>
          <w:bCs/>
          <w:szCs w:val="22"/>
        </w:rPr>
      </w:pPr>
    </w:p>
    <w:p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692330" w:rsidRPr="009B3FED" w:rsidTr="00E60A47">
        <w:tc>
          <w:tcPr>
            <w:tcW w:w="5070" w:type="dxa"/>
            <w:tcBorders>
              <w:bottom w:val="single" w:sz="4" w:space="0" w:color="D9D9D9"/>
            </w:tcBorders>
            <w:tcMar>
              <w:top w:w="0" w:type="dxa"/>
              <w:left w:w="108" w:type="dxa"/>
              <w:bottom w:w="0" w:type="dxa"/>
              <w:right w:w="108" w:type="dxa"/>
            </w:tcMar>
          </w:tcPr>
          <w:p w:rsidR="00692330" w:rsidRPr="00341258" w:rsidRDefault="00692330" w:rsidP="00692330">
            <w:pPr>
              <w:spacing w:before="100" w:beforeAutospacing="1" w:after="100" w:afterAutospacing="1"/>
              <w:rPr>
                <w:rFonts w:eastAsia="Times" w:cs="Arial"/>
                <w:lang w:eastAsia="en-GB"/>
              </w:rPr>
            </w:pPr>
            <w:r w:rsidRPr="00341258">
              <w:rPr>
                <w:rFonts w:eastAsia="Times" w:cs="Arial"/>
                <w:lang w:eastAsia="en-GB"/>
              </w:rPr>
              <w:t>A first degree or equivalent professional experience</w:t>
            </w:r>
          </w:p>
        </w:tc>
        <w:tc>
          <w:tcPr>
            <w:tcW w:w="1984" w:type="dxa"/>
            <w:tcBorders>
              <w:bottom w:val="single" w:sz="4" w:space="0" w:color="D9D9D9"/>
            </w:tcBorders>
            <w:tcMar>
              <w:top w:w="0" w:type="dxa"/>
              <w:left w:w="108" w:type="dxa"/>
              <w:bottom w:w="0" w:type="dxa"/>
              <w:right w:w="108" w:type="dxa"/>
            </w:tcMar>
          </w:tcPr>
          <w:p w:rsidR="00692330" w:rsidRPr="00341258" w:rsidRDefault="00692330" w:rsidP="00692330">
            <w:pPr>
              <w:spacing w:before="100" w:beforeAutospacing="1" w:after="100" w:afterAutospacing="1"/>
              <w:jc w:val="center"/>
              <w:rPr>
                <w:rFonts w:eastAsia="Times" w:cs="Arial"/>
                <w:lang w:eastAsia="en-GB"/>
              </w:rPr>
            </w:pPr>
          </w:p>
        </w:tc>
        <w:tc>
          <w:tcPr>
            <w:tcW w:w="1985" w:type="dxa"/>
            <w:tcBorders>
              <w:bottom w:val="single" w:sz="4" w:space="0" w:color="D9D9D9"/>
            </w:tcBorders>
            <w:tcMar>
              <w:top w:w="0" w:type="dxa"/>
              <w:left w:w="108" w:type="dxa"/>
              <w:bottom w:w="0" w:type="dxa"/>
              <w:right w:w="108" w:type="dxa"/>
            </w:tcMar>
          </w:tcPr>
          <w:p w:rsidR="00692330" w:rsidRPr="00341258" w:rsidRDefault="00692330" w:rsidP="00DE2AF9">
            <w:pPr>
              <w:spacing w:before="100" w:beforeAutospacing="1" w:after="100" w:afterAutospacing="1"/>
              <w:jc w:val="center"/>
              <w:rPr>
                <w:rFonts w:cs="Arial"/>
                <w:b/>
                <w:bCs/>
              </w:rPr>
            </w:pPr>
            <w:r w:rsidRPr="00341258">
              <w:rPr>
                <w:rFonts w:cs="Arial"/>
              </w:rPr>
              <w:sym w:font="Wingdings 2" w:char="F050"/>
            </w:r>
          </w:p>
        </w:tc>
      </w:tr>
    </w:tbl>
    <w:p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692330" w:rsidRPr="009B3FED" w:rsidTr="00E60A47">
        <w:tc>
          <w:tcPr>
            <w:tcW w:w="5070" w:type="dxa"/>
            <w:tcBorders>
              <w:bottom w:val="single" w:sz="4" w:space="0" w:color="D9D9D9"/>
            </w:tcBorders>
            <w:tcMar>
              <w:top w:w="0" w:type="dxa"/>
              <w:left w:w="108" w:type="dxa"/>
              <w:bottom w:w="0" w:type="dxa"/>
              <w:right w:w="108" w:type="dxa"/>
            </w:tcMar>
          </w:tcPr>
          <w:p w:rsidR="00692330" w:rsidRPr="0039587F" w:rsidRDefault="00741CE6" w:rsidP="00692330">
            <w:pPr>
              <w:spacing w:before="60" w:after="60"/>
              <w:rPr>
                <w:rFonts w:cs="Arial"/>
                <w:szCs w:val="22"/>
              </w:rPr>
            </w:pPr>
            <w:r>
              <w:rPr>
                <w:rFonts w:cs="Arial"/>
              </w:rPr>
              <w:t>Significant experience of working in an administrative role</w:t>
            </w:r>
          </w:p>
        </w:tc>
        <w:tc>
          <w:tcPr>
            <w:tcW w:w="1984" w:type="dxa"/>
            <w:tcBorders>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r w:rsidRPr="0039587F">
              <w:rPr>
                <w:rFonts w:cs="Arial"/>
                <w:szCs w:val="22"/>
              </w:rPr>
              <w:sym w:font="Wingdings 2" w:char="F050"/>
            </w:r>
          </w:p>
        </w:tc>
        <w:tc>
          <w:tcPr>
            <w:tcW w:w="1985" w:type="dxa"/>
            <w:tcBorders>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41258" w:rsidRDefault="00741CE6" w:rsidP="00741CE6">
            <w:pPr>
              <w:spacing w:before="100" w:beforeAutospacing="1" w:after="100" w:afterAutospacing="1"/>
              <w:rPr>
                <w:rFonts w:cs="Arial"/>
              </w:rPr>
            </w:pPr>
            <w:r w:rsidRPr="00341258">
              <w:rPr>
                <w:rFonts w:cs="Arial"/>
              </w:rPr>
              <w:t xml:space="preserve">Experience </w:t>
            </w:r>
            <w:r>
              <w:rPr>
                <w:rFonts w:cs="Arial"/>
              </w:rPr>
              <w:t>of working in a customer-focused environment</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41258" w:rsidRDefault="00741CE6" w:rsidP="00DE2AF9">
            <w:pPr>
              <w:spacing w:before="100" w:beforeAutospacing="1" w:after="100" w:afterAutospacing="1"/>
              <w:jc w:val="center"/>
              <w:rPr>
                <w:rFonts w:eastAsia="Times" w:cs="Arial"/>
                <w:lang w:eastAsia="en-GB"/>
              </w:rPr>
            </w:pPr>
            <w:r w:rsidRPr="00341258">
              <w:rPr>
                <w:rFonts w:cs="Arial"/>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41258" w:rsidRDefault="00741CE6" w:rsidP="00741CE6">
            <w:pPr>
              <w:rPr>
                <w:rFonts w:cs="Arial"/>
                <w:b/>
                <w:bCs/>
              </w:rPr>
            </w:pP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rPr>
                <w:rFonts w:cs="Arial"/>
                <w:szCs w:val="22"/>
              </w:rPr>
            </w:pPr>
            <w:r>
              <w:rPr>
                <w:rFonts w:eastAsia="Times" w:cs="Arial"/>
                <w:lang w:eastAsia="en-GB"/>
              </w:rPr>
              <w:t>Knowledge of current issues within the Higher Education Sector</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rPr>
                <w:rFonts w:cs="Arial"/>
                <w:szCs w:val="22"/>
              </w:rPr>
            </w:pPr>
            <w:r w:rsidRPr="007846BE">
              <w:rPr>
                <w:rFonts w:cs="Arial"/>
                <w:szCs w:val="22"/>
              </w:rPr>
              <w:t>Knowledge and experience of other external agencies relating to HE and International Students e.g. UKCISA, UK N</w:t>
            </w:r>
            <w:r>
              <w:rPr>
                <w:rFonts w:cs="Arial"/>
                <w:szCs w:val="22"/>
              </w:rPr>
              <w:t>ARIC</w:t>
            </w:r>
            <w:r w:rsidRPr="007846BE">
              <w:rPr>
                <w:rFonts w:cs="Arial"/>
                <w:szCs w:val="22"/>
              </w:rPr>
              <w:t xml:space="preserve"> etc.</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rPr>
                <w:rFonts w:cs="Arial"/>
                <w:szCs w:val="22"/>
              </w:rPr>
            </w:pPr>
            <w:r>
              <w:rPr>
                <w:rFonts w:cs="Arial"/>
                <w:szCs w:val="22"/>
              </w:rPr>
              <w:t>Knowledge of overseas qualifications and education systems</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rPr>
                <w:rFonts w:cs="Arial"/>
                <w:szCs w:val="22"/>
              </w:rPr>
            </w:pPr>
            <w:r w:rsidRPr="0039587F">
              <w:rPr>
                <w:rFonts w:cs="Arial"/>
                <w:szCs w:val="22"/>
              </w:rPr>
              <w:t xml:space="preserve">Good working knowledge of standard IT </w:t>
            </w:r>
            <w:r>
              <w:rPr>
                <w:rFonts w:cs="Arial"/>
                <w:szCs w:val="22"/>
              </w:rPr>
              <w:t>packages</w:t>
            </w:r>
            <w:r w:rsidRPr="0039587F">
              <w:rPr>
                <w:rFonts w:cs="Arial"/>
                <w:szCs w:val="22"/>
              </w:rPr>
              <w:t xml:space="preserve"> and databases including web-based management information systems and web authoring </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EA3CAF" w:rsidP="00EA3CAF">
            <w:pPr>
              <w:rPr>
                <w:rFonts w:cs="Arial"/>
                <w:szCs w:val="22"/>
              </w:rPr>
            </w:pPr>
            <w:r>
              <w:rPr>
                <w:rFonts w:cs="Arial"/>
                <w:bCs/>
                <w:szCs w:val="22"/>
                <w:lang w:val="en-US"/>
              </w:rPr>
              <w:t>Good working knowledge of</w:t>
            </w:r>
            <w:r w:rsidR="00741CE6" w:rsidRPr="0039587F">
              <w:rPr>
                <w:rFonts w:cs="Arial"/>
                <w:bCs/>
                <w:szCs w:val="22"/>
                <w:lang w:val="en-US"/>
              </w:rPr>
              <w:t xml:space="preserve"> University specific software (including SITS, Business Objects, Moodle, Agresso)</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r>
    </w:tbl>
    <w:p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692330" w:rsidRPr="009B3FED" w:rsidTr="00E60A47">
        <w:tc>
          <w:tcPr>
            <w:tcW w:w="5070" w:type="dxa"/>
            <w:tcBorders>
              <w:bottom w:val="single" w:sz="4" w:space="0" w:color="D9D9D9"/>
            </w:tcBorders>
            <w:tcMar>
              <w:top w:w="0" w:type="dxa"/>
              <w:left w:w="108" w:type="dxa"/>
              <w:bottom w:w="0" w:type="dxa"/>
              <w:right w:w="108" w:type="dxa"/>
            </w:tcMar>
          </w:tcPr>
          <w:p w:rsidR="00692330" w:rsidRPr="0039587F" w:rsidRDefault="00692330" w:rsidP="00692330">
            <w:pPr>
              <w:spacing w:before="60" w:after="60"/>
              <w:rPr>
                <w:rFonts w:cs="Arial"/>
                <w:szCs w:val="22"/>
              </w:rPr>
            </w:pPr>
            <w:r w:rsidRPr="0039587F">
              <w:rPr>
                <w:rFonts w:cs="Arial"/>
                <w:szCs w:val="22"/>
              </w:rPr>
              <w:t>Excellent written and oral communication skills, with a high level of accuracy and attention to detail</w:t>
            </w:r>
          </w:p>
        </w:tc>
        <w:tc>
          <w:tcPr>
            <w:tcW w:w="1984" w:type="dxa"/>
            <w:tcBorders>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r w:rsidRPr="0039587F">
              <w:rPr>
                <w:rFonts w:cs="Arial"/>
                <w:sz w:val="28"/>
                <w:szCs w:val="28"/>
              </w:rPr>
              <w:sym w:font="Wingdings 2" w:char="F050"/>
            </w:r>
          </w:p>
        </w:tc>
        <w:tc>
          <w:tcPr>
            <w:tcW w:w="1985" w:type="dxa"/>
            <w:tcBorders>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692330"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rPr>
                <w:rFonts w:cs="Arial"/>
                <w:szCs w:val="22"/>
              </w:rPr>
            </w:pPr>
            <w:r w:rsidRPr="0039587F">
              <w:rPr>
                <w:rFonts w:cs="Arial"/>
                <w:szCs w:val="22"/>
              </w:rPr>
              <w:t>Excellent interpersonal skills in order to communicate effectively with staff, students and members of the public</w:t>
            </w:r>
            <w:r>
              <w:rPr>
                <w:rFonts w:cs="Arial"/>
                <w:szCs w:val="22"/>
              </w:rPr>
              <w:t>. Able to give clear instructions and guidance mindful of when English may not be their first language</w:t>
            </w:r>
            <w:r w:rsidRPr="0039587F">
              <w:rPr>
                <w:rFonts w:cs="Arial"/>
                <w:szCs w:val="22"/>
              </w:rPr>
              <w:t>.</w:t>
            </w:r>
            <w:r>
              <w:rPr>
                <w:rFonts w:cs="Arial"/>
                <w:szCs w:val="22"/>
              </w:rPr>
              <w:t xml:space="preserve"> </w:t>
            </w:r>
            <w:r w:rsidRPr="0039587F">
              <w:rPr>
                <w:rFonts w:cs="Arial"/>
                <w:szCs w:val="22"/>
              </w:rPr>
              <w:t xml:space="preserve"> Ability to develop good working relationships.</w:t>
            </w:r>
          </w:p>
        </w:tc>
        <w:tc>
          <w:tcPr>
            <w:tcW w:w="1984"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r w:rsidRPr="0039587F">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692330"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692330" w:rsidRPr="0039587F" w:rsidRDefault="00741CE6" w:rsidP="00692330">
            <w:pPr>
              <w:suppressAutoHyphens/>
              <w:spacing w:before="60" w:after="60"/>
              <w:rPr>
                <w:rFonts w:cs="Arial"/>
                <w:szCs w:val="22"/>
              </w:rPr>
            </w:pPr>
            <w:r>
              <w:rPr>
                <w:rFonts w:cs="Arial"/>
              </w:rPr>
              <w:t>Ability to work with both speed and to a very degree of accuracy with a high attention to detail.</w:t>
            </w:r>
          </w:p>
        </w:tc>
        <w:tc>
          <w:tcPr>
            <w:tcW w:w="1984"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jc w:val="center"/>
            </w:pPr>
            <w:r w:rsidRPr="0039587F">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692330"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uppressAutoHyphens/>
              <w:spacing w:before="60" w:after="60"/>
              <w:rPr>
                <w:rFonts w:cs="Arial"/>
                <w:szCs w:val="22"/>
              </w:rPr>
            </w:pPr>
            <w:r w:rsidRPr="0039587F">
              <w:rPr>
                <w:rFonts w:cs="Arial"/>
                <w:szCs w:val="22"/>
              </w:rPr>
              <w:t>Competent, conscientious and motivated with a methodical approach to work</w:t>
            </w:r>
          </w:p>
        </w:tc>
        <w:tc>
          <w:tcPr>
            <w:tcW w:w="1984"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jc w:val="center"/>
            </w:pPr>
            <w:r w:rsidRPr="0039587F">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692330"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uppressAutoHyphens/>
              <w:spacing w:before="60" w:after="60"/>
              <w:rPr>
                <w:rFonts w:cs="Arial"/>
                <w:szCs w:val="22"/>
              </w:rPr>
            </w:pPr>
            <w:r w:rsidRPr="0039587F">
              <w:rPr>
                <w:rFonts w:cs="Arial"/>
                <w:szCs w:val="22"/>
              </w:rPr>
              <w:t>Ability to be adaptable and flexible and to learn new skills quickly</w:t>
            </w:r>
          </w:p>
        </w:tc>
        <w:tc>
          <w:tcPr>
            <w:tcW w:w="1984"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jc w:val="center"/>
            </w:pPr>
            <w:r w:rsidRPr="0039587F">
              <w:rPr>
                <w:rFonts w:cs="Arial"/>
                <w:sz w:val="28"/>
                <w:szCs w:val="28"/>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692330" w:rsidRPr="0039587F" w:rsidRDefault="00692330" w:rsidP="00692330">
            <w:pPr>
              <w:spacing w:before="60" w:after="60"/>
              <w:jc w:val="center"/>
              <w:rPr>
                <w:rFonts w:cs="Arial"/>
                <w:szCs w:val="22"/>
              </w:rPr>
            </w:pPr>
          </w:p>
        </w:tc>
      </w:tr>
      <w:tr w:rsidR="00741CE6"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rPr>
                <w:rFonts w:cs="Arial"/>
                <w:szCs w:val="22"/>
              </w:rPr>
            </w:pPr>
            <w:r w:rsidRPr="0039587F">
              <w:rPr>
                <w:rFonts w:cs="Arial"/>
                <w:szCs w:val="22"/>
              </w:rPr>
              <w:t>Evidence of independent and effective team working</w:t>
            </w:r>
          </w:p>
        </w:tc>
        <w:tc>
          <w:tcPr>
            <w:tcW w:w="1984"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r w:rsidRPr="0039587F">
              <w:rPr>
                <w:rFonts w:cs="Arial"/>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rsidR="00741CE6" w:rsidRPr="0039587F" w:rsidRDefault="00741CE6" w:rsidP="00741CE6">
            <w:pPr>
              <w:spacing w:before="60" w:after="60"/>
              <w:jc w:val="center"/>
              <w:rPr>
                <w:rFonts w:cs="Arial"/>
                <w:szCs w:val="22"/>
              </w:rPr>
            </w:pPr>
          </w:p>
        </w:tc>
      </w:tr>
      <w:tr w:rsidR="00EA3CAF" w:rsidRPr="009B3FED" w:rsidTr="00E60A47">
        <w:tc>
          <w:tcPr>
            <w:tcW w:w="5070" w:type="dxa"/>
            <w:tcBorders>
              <w:top w:val="single" w:sz="4" w:space="0" w:color="D9D9D9"/>
            </w:tcBorders>
            <w:tcMar>
              <w:top w:w="0" w:type="dxa"/>
              <w:left w:w="108" w:type="dxa"/>
              <w:bottom w:w="0" w:type="dxa"/>
              <w:right w:w="108" w:type="dxa"/>
            </w:tcMar>
          </w:tcPr>
          <w:p w:rsidR="00EA3CAF" w:rsidRPr="0039587F" w:rsidRDefault="00EA3CAF" w:rsidP="00EA3CAF">
            <w:pPr>
              <w:rPr>
                <w:rFonts w:cs="Arial"/>
                <w:szCs w:val="22"/>
              </w:rPr>
            </w:pPr>
            <w:r w:rsidRPr="0039587F">
              <w:rPr>
                <w:rFonts w:cs="Arial"/>
                <w:szCs w:val="22"/>
              </w:rPr>
              <w:t>Experience of maintaining clear and accurate records</w:t>
            </w:r>
            <w:r>
              <w:rPr>
                <w:rFonts w:cs="Arial"/>
                <w:szCs w:val="22"/>
              </w:rPr>
              <w:t xml:space="preserve"> and analysing/presenting data</w:t>
            </w:r>
          </w:p>
        </w:tc>
        <w:tc>
          <w:tcPr>
            <w:tcW w:w="1984" w:type="dxa"/>
            <w:tcBorders>
              <w:top w:val="single" w:sz="4" w:space="0" w:color="D9D9D9"/>
            </w:tcBorders>
            <w:tcMar>
              <w:top w:w="0" w:type="dxa"/>
              <w:left w:w="108" w:type="dxa"/>
              <w:bottom w:w="0" w:type="dxa"/>
              <w:right w:w="108" w:type="dxa"/>
            </w:tcMar>
          </w:tcPr>
          <w:p w:rsidR="00EA3CAF" w:rsidRPr="0039587F" w:rsidRDefault="00EA3CAF" w:rsidP="00EA3CAF">
            <w:pPr>
              <w:spacing w:before="60" w:after="60"/>
              <w:jc w:val="center"/>
              <w:rPr>
                <w:rFonts w:cs="Arial"/>
                <w:szCs w:val="22"/>
              </w:rPr>
            </w:pPr>
            <w:r w:rsidRPr="0039587F">
              <w:rPr>
                <w:rFonts w:cs="Arial"/>
                <w:szCs w:val="22"/>
              </w:rPr>
              <w:sym w:font="Wingdings 2" w:char="F050"/>
            </w:r>
          </w:p>
        </w:tc>
        <w:tc>
          <w:tcPr>
            <w:tcW w:w="1985" w:type="dxa"/>
            <w:tcBorders>
              <w:top w:val="single" w:sz="4" w:space="0" w:color="D9D9D9"/>
            </w:tcBorders>
            <w:tcMar>
              <w:top w:w="0" w:type="dxa"/>
              <w:left w:w="108" w:type="dxa"/>
              <w:bottom w:w="0" w:type="dxa"/>
              <w:right w:w="108" w:type="dxa"/>
            </w:tcMar>
          </w:tcPr>
          <w:p w:rsidR="00EA3CAF" w:rsidRPr="0039587F" w:rsidRDefault="00EA3CAF" w:rsidP="00EA3CAF">
            <w:pPr>
              <w:spacing w:before="60" w:after="60"/>
              <w:jc w:val="center"/>
              <w:rPr>
                <w:rFonts w:cs="Arial"/>
                <w:szCs w:val="22"/>
              </w:rPr>
            </w:pPr>
          </w:p>
        </w:tc>
      </w:tr>
    </w:tbl>
    <w:p w:rsidR="00FE6C5C" w:rsidRPr="009B3FED" w:rsidRDefault="00FE6C5C" w:rsidP="00FE6C5C">
      <w:pPr>
        <w:rPr>
          <w:rFonts w:cs="Arial"/>
          <w:szCs w:val="22"/>
        </w:rPr>
      </w:pPr>
    </w:p>
    <w:p w:rsidR="00FE6C5C" w:rsidRDefault="00FE6C5C" w:rsidP="00FE6C5C">
      <w:pPr>
        <w:rPr>
          <w:rFonts w:cs="Arial"/>
          <w:szCs w:val="22"/>
        </w:rPr>
      </w:pPr>
    </w:p>
    <w:p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rsidTr="004B76AE">
        <w:tc>
          <w:tcPr>
            <w:tcW w:w="9039" w:type="dxa"/>
            <w:shd w:val="clear" w:color="auto" w:fill="DAEEF3" w:themeFill="accent5" w:themeFillTint="33"/>
            <w:tcMar>
              <w:top w:w="0" w:type="dxa"/>
              <w:left w:w="108" w:type="dxa"/>
              <w:bottom w:w="0" w:type="dxa"/>
              <w:right w:w="108" w:type="dxa"/>
            </w:tcMar>
          </w:tcPr>
          <w:p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rsidR="00FE6C5C" w:rsidRPr="009B3FED" w:rsidRDefault="00FE6C5C" w:rsidP="00E60A47">
            <w:pPr>
              <w:autoSpaceDE w:val="0"/>
              <w:autoSpaceDN w:val="0"/>
              <w:adjustRightInd w:val="0"/>
              <w:rPr>
                <w:rFonts w:eastAsia="Calibri" w:cs="Arial"/>
                <w:szCs w:val="22"/>
              </w:rPr>
            </w:pPr>
          </w:p>
          <w:p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sidR="004758E8">
              <w:rPr>
                <w:rFonts w:eastAsia="Calibri" w:cs="Arial"/>
                <w:szCs w:val="22"/>
              </w:rPr>
              <w:t xml:space="preserve"> which </w:t>
            </w:r>
            <w:r>
              <w:rPr>
                <w:rFonts w:eastAsia="Calibri" w:cs="Arial"/>
                <w:szCs w:val="22"/>
              </w:rPr>
              <w:t>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rsidR="00FE6C5C" w:rsidRPr="009B3FED" w:rsidRDefault="00FE6C5C" w:rsidP="00E60A47">
            <w:pPr>
              <w:rPr>
                <w:rFonts w:cs="Arial"/>
                <w:b/>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Managing self and personal skills:</w:t>
            </w:r>
          </w:p>
          <w:p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Delivering excellent service:</w:t>
            </w:r>
          </w:p>
          <w:p w:rsidR="00FE6C5C" w:rsidRPr="009B3FED" w:rsidRDefault="00FE6C5C" w:rsidP="00E60A47">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Finding innovative solutions:</w:t>
            </w:r>
          </w:p>
          <w:p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Embracing change:</w:t>
            </w:r>
          </w:p>
          <w:p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Using resources:</w:t>
            </w:r>
          </w:p>
          <w:p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rsidR="00FE6C5C" w:rsidRPr="009B3FED" w:rsidRDefault="00FE6C5C" w:rsidP="00E60A47">
            <w:pPr>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Engaging with the big picture:</w:t>
            </w:r>
          </w:p>
          <w:p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Developing self and others:</w:t>
            </w:r>
          </w:p>
          <w:p w:rsidR="00FE6C5C" w:rsidRPr="009B3FED" w:rsidRDefault="00FE6C5C" w:rsidP="00E60A47">
            <w:pPr>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Working with people:</w:t>
            </w:r>
          </w:p>
          <w:p w:rsidR="00FE6C5C" w:rsidRPr="009B3FED" w:rsidRDefault="00FE6C5C" w:rsidP="00E60A47">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Achieving results:</w:t>
            </w:r>
          </w:p>
          <w:p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rsidR="00FE6C5C" w:rsidRPr="009B3FED" w:rsidRDefault="00FE6C5C" w:rsidP="00E60A47">
            <w:pPr>
              <w:rPr>
                <w:rFonts w:cs="Arial"/>
                <w:szCs w:val="22"/>
              </w:rPr>
            </w:pPr>
            <w:r w:rsidRPr="009B3FED">
              <w:rPr>
                <w:rFonts w:cs="Arial"/>
                <w:szCs w:val="22"/>
              </w:rPr>
              <w:t>  </w:t>
            </w:r>
          </w:p>
        </w:tc>
      </w:tr>
    </w:tbl>
    <w:p w:rsidR="00FE6C5C" w:rsidRPr="009B3FED" w:rsidRDefault="00FE6C5C" w:rsidP="00FE6C5C">
      <w:pPr>
        <w:rPr>
          <w:rFonts w:cs="Arial"/>
          <w:szCs w:val="22"/>
        </w:rPr>
      </w:pPr>
    </w:p>
    <w:p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7C9" w:rsidRDefault="00E247C9" w:rsidP="00875E76">
      <w:r>
        <w:separator/>
      </w:r>
    </w:p>
  </w:endnote>
  <w:endnote w:type="continuationSeparator" w:id="0">
    <w:p w:rsidR="00E247C9" w:rsidRDefault="00E247C9"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7C9" w:rsidRDefault="00E247C9" w:rsidP="00875E76">
      <w:r>
        <w:separator/>
      </w:r>
    </w:p>
  </w:footnote>
  <w:footnote w:type="continuationSeparator" w:id="0">
    <w:p w:rsidR="00E247C9" w:rsidRDefault="00E247C9" w:rsidP="00875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6EF0CF9"/>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5"/>
  </w:num>
  <w:num w:numId="5">
    <w:abstractNumId w:val="12"/>
  </w:num>
  <w:num w:numId="6">
    <w:abstractNumId w:val="8"/>
  </w:num>
  <w:num w:numId="7">
    <w:abstractNumId w:val="4"/>
  </w:num>
  <w:num w:numId="8">
    <w:abstractNumId w:val="11"/>
  </w:num>
  <w:num w:numId="9">
    <w:abstractNumId w:val="13"/>
  </w:num>
  <w:num w:numId="10">
    <w:abstractNumId w:val="10"/>
  </w:num>
  <w:num w:numId="11">
    <w:abstractNumId w:val="14"/>
  </w:num>
  <w:num w:numId="12">
    <w:abstractNumId w:val="0"/>
  </w:num>
  <w:num w:numId="13">
    <w:abstractNumId w:val="7"/>
  </w:num>
  <w:num w:numId="14">
    <w:abstractNumId w:val="9"/>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57B6E"/>
    <w:rsid w:val="000757A0"/>
    <w:rsid w:val="0009095D"/>
    <w:rsid w:val="000C728D"/>
    <w:rsid w:val="000D79F8"/>
    <w:rsid w:val="000E1376"/>
    <w:rsid w:val="0010579B"/>
    <w:rsid w:val="00116677"/>
    <w:rsid w:val="00116F32"/>
    <w:rsid w:val="00126154"/>
    <w:rsid w:val="00152BB2"/>
    <w:rsid w:val="001563CE"/>
    <w:rsid w:val="00180958"/>
    <w:rsid w:val="001840E0"/>
    <w:rsid w:val="00197EDF"/>
    <w:rsid w:val="001A0602"/>
    <w:rsid w:val="001A481B"/>
    <w:rsid w:val="001B0FEE"/>
    <w:rsid w:val="001C2BA3"/>
    <w:rsid w:val="001D46BB"/>
    <w:rsid w:val="001E03BB"/>
    <w:rsid w:val="001F34B1"/>
    <w:rsid w:val="002077B8"/>
    <w:rsid w:val="00220E67"/>
    <w:rsid w:val="0023175D"/>
    <w:rsid w:val="002402AA"/>
    <w:rsid w:val="0024268E"/>
    <w:rsid w:val="00254E2D"/>
    <w:rsid w:val="00290016"/>
    <w:rsid w:val="00290179"/>
    <w:rsid w:val="002949C8"/>
    <w:rsid w:val="002A03F6"/>
    <w:rsid w:val="002D2D9C"/>
    <w:rsid w:val="003017D7"/>
    <w:rsid w:val="003255B0"/>
    <w:rsid w:val="00332E88"/>
    <w:rsid w:val="00334E73"/>
    <w:rsid w:val="00337844"/>
    <w:rsid w:val="0035225E"/>
    <w:rsid w:val="0036185C"/>
    <w:rsid w:val="00365BD7"/>
    <w:rsid w:val="00372103"/>
    <w:rsid w:val="00387D98"/>
    <w:rsid w:val="00395CB1"/>
    <w:rsid w:val="003A3D4B"/>
    <w:rsid w:val="003B4D47"/>
    <w:rsid w:val="003F07C8"/>
    <w:rsid w:val="00415E0C"/>
    <w:rsid w:val="0042494C"/>
    <w:rsid w:val="0043291B"/>
    <w:rsid w:val="00443914"/>
    <w:rsid w:val="00446B10"/>
    <w:rsid w:val="00461596"/>
    <w:rsid w:val="004758E8"/>
    <w:rsid w:val="00481E92"/>
    <w:rsid w:val="00483450"/>
    <w:rsid w:val="00491C3F"/>
    <w:rsid w:val="004A3074"/>
    <w:rsid w:val="004B0035"/>
    <w:rsid w:val="004B44FD"/>
    <w:rsid w:val="004B76AE"/>
    <w:rsid w:val="004D0677"/>
    <w:rsid w:val="004D3E19"/>
    <w:rsid w:val="004E2064"/>
    <w:rsid w:val="004F004B"/>
    <w:rsid w:val="00512757"/>
    <w:rsid w:val="00534A1E"/>
    <w:rsid w:val="005638EC"/>
    <w:rsid w:val="005657BB"/>
    <w:rsid w:val="005755D9"/>
    <w:rsid w:val="00577F8E"/>
    <w:rsid w:val="0058392F"/>
    <w:rsid w:val="005969EB"/>
    <w:rsid w:val="00596CB5"/>
    <w:rsid w:val="005A2141"/>
    <w:rsid w:val="005C5DBA"/>
    <w:rsid w:val="005D0701"/>
    <w:rsid w:val="005D3251"/>
    <w:rsid w:val="005E04D2"/>
    <w:rsid w:val="005E3931"/>
    <w:rsid w:val="005F2298"/>
    <w:rsid w:val="00601C3D"/>
    <w:rsid w:val="00601E16"/>
    <w:rsid w:val="006165E5"/>
    <w:rsid w:val="006361D6"/>
    <w:rsid w:val="00640341"/>
    <w:rsid w:val="006471F4"/>
    <w:rsid w:val="00660549"/>
    <w:rsid w:val="00663B37"/>
    <w:rsid w:val="006642F2"/>
    <w:rsid w:val="00692330"/>
    <w:rsid w:val="006B2921"/>
    <w:rsid w:val="006B3C54"/>
    <w:rsid w:val="006C3E91"/>
    <w:rsid w:val="006C45C2"/>
    <w:rsid w:val="006E5812"/>
    <w:rsid w:val="006E72FD"/>
    <w:rsid w:val="006F6914"/>
    <w:rsid w:val="0073415B"/>
    <w:rsid w:val="0073594D"/>
    <w:rsid w:val="00741CE6"/>
    <w:rsid w:val="00750568"/>
    <w:rsid w:val="00754190"/>
    <w:rsid w:val="007674F2"/>
    <w:rsid w:val="0077175F"/>
    <w:rsid w:val="00771924"/>
    <w:rsid w:val="00784840"/>
    <w:rsid w:val="007875A6"/>
    <w:rsid w:val="00791E19"/>
    <w:rsid w:val="007A0D9A"/>
    <w:rsid w:val="007A494F"/>
    <w:rsid w:val="007B1207"/>
    <w:rsid w:val="007B276C"/>
    <w:rsid w:val="007C6852"/>
    <w:rsid w:val="007C7496"/>
    <w:rsid w:val="007E03DF"/>
    <w:rsid w:val="007E1EB1"/>
    <w:rsid w:val="007E66A2"/>
    <w:rsid w:val="00801C6C"/>
    <w:rsid w:val="0083004C"/>
    <w:rsid w:val="00833891"/>
    <w:rsid w:val="00835657"/>
    <w:rsid w:val="00862E61"/>
    <w:rsid w:val="00865EB2"/>
    <w:rsid w:val="0087202F"/>
    <w:rsid w:val="00873AB1"/>
    <w:rsid w:val="00875E76"/>
    <w:rsid w:val="0088140E"/>
    <w:rsid w:val="00892CBD"/>
    <w:rsid w:val="008A355E"/>
    <w:rsid w:val="008A7777"/>
    <w:rsid w:val="008D328D"/>
    <w:rsid w:val="008E0016"/>
    <w:rsid w:val="009061C5"/>
    <w:rsid w:val="00942403"/>
    <w:rsid w:val="009424BD"/>
    <w:rsid w:val="0094516A"/>
    <w:rsid w:val="00946113"/>
    <w:rsid w:val="00946E74"/>
    <w:rsid w:val="00952E01"/>
    <w:rsid w:val="00955C6A"/>
    <w:rsid w:val="009625EB"/>
    <w:rsid w:val="00972E3D"/>
    <w:rsid w:val="009757FE"/>
    <w:rsid w:val="00976848"/>
    <w:rsid w:val="00991353"/>
    <w:rsid w:val="009915FA"/>
    <w:rsid w:val="009A1DD8"/>
    <w:rsid w:val="009A7CFD"/>
    <w:rsid w:val="009B6B86"/>
    <w:rsid w:val="009C1B40"/>
    <w:rsid w:val="009C1E66"/>
    <w:rsid w:val="009C2A32"/>
    <w:rsid w:val="009D5C68"/>
    <w:rsid w:val="00A048FD"/>
    <w:rsid w:val="00A22578"/>
    <w:rsid w:val="00A24302"/>
    <w:rsid w:val="00A260BA"/>
    <w:rsid w:val="00A27FE0"/>
    <w:rsid w:val="00A43AEC"/>
    <w:rsid w:val="00A8632A"/>
    <w:rsid w:val="00AA70CE"/>
    <w:rsid w:val="00AB0E27"/>
    <w:rsid w:val="00AB78CF"/>
    <w:rsid w:val="00AC6CEC"/>
    <w:rsid w:val="00AE0C4E"/>
    <w:rsid w:val="00AE0F18"/>
    <w:rsid w:val="00AE5617"/>
    <w:rsid w:val="00AF3864"/>
    <w:rsid w:val="00AF3AC0"/>
    <w:rsid w:val="00B257D2"/>
    <w:rsid w:val="00B4349D"/>
    <w:rsid w:val="00B645D9"/>
    <w:rsid w:val="00B70B3B"/>
    <w:rsid w:val="00B85064"/>
    <w:rsid w:val="00B91236"/>
    <w:rsid w:val="00B922F9"/>
    <w:rsid w:val="00BA73D7"/>
    <w:rsid w:val="00BC25D5"/>
    <w:rsid w:val="00BC305C"/>
    <w:rsid w:val="00BD0405"/>
    <w:rsid w:val="00BE46DB"/>
    <w:rsid w:val="00BF19FD"/>
    <w:rsid w:val="00C02256"/>
    <w:rsid w:val="00C064DD"/>
    <w:rsid w:val="00C17595"/>
    <w:rsid w:val="00C51819"/>
    <w:rsid w:val="00C703BB"/>
    <w:rsid w:val="00C72179"/>
    <w:rsid w:val="00C81F14"/>
    <w:rsid w:val="00CD462D"/>
    <w:rsid w:val="00D02D83"/>
    <w:rsid w:val="00D041F7"/>
    <w:rsid w:val="00D0594F"/>
    <w:rsid w:val="00D1323F"/>
    <w:rsid w:val="00D132BC"/>
    <w:rsid w:val="00D16471"/>
    <w:rsid w:val="00D1783C"/>
    <w:rsid w:val="00D21154"/>
    <w:rsid w:val="00D27683"/>
    <w:rsid w:val="00D31A73"/>
    <w:rsid w:val="00D35787"/>
    <w:rsid w:val="00D41E1E"/>
    <w:rsid w:val="00D94705"/>
    <w:rsid w:val="00DA0FF3"/>
    <w:rsid w:val="00DB645B"/>
    <w:rsid w:val="00DC2705"/>
    <w:rsid w:val="00DD0374"/>
    <w:rsid w:val="00DE2AF9"/>
    <w:rsid w:val="00DE753D"/>
    <w:rsid w:val="00DF0960"/>
    <w:rsid w:val="00E01862"/>
    <w:rsid w:val="00E247C9"/>
    <w:rsid w:val="00E34764"/>
    <w:rsid w:val="00E3508D"/>
    <w:rsid w:val="00E408A6"/>
    <w:rsid w:val="00E52C2F"/>
    <w:rsid w:val="00E542CF"/>
    <w:rsid w:val="00E55704"/>
    <w:rsid w:val="00E60A47"/>
    <w:rsid w:val="00EA287E"/>
    <w:rsid w:val="00EA3CAF"/>
    <w:rsid w:val="00EC6536"/>
    <w:rsid w:val="00EE0AE1"/>
    <w:rsid w:val="00F0728E"/>
    <w:rsid w:val="00F11824"/>
    <w:rsid w:val="00F34195"/>
    <w:rsid w:val="00F53384"/>
    <w:rsid w:val="00F54560"/>
    <w:rsid w:val="00F7100C"/>
    <w:rsid w:val="00F810EB"/>
    <w:rsid w:val="00F822EE"/>
    <w:rsid w:val="00F8285B"/>
    <w:rsid w:val="00F8712B"/>
    <w:rsid w:val="00F92EE3"/>
    <w:rsid w:val="00FA743B"/>
    <w:rsid w:val="00FB1099"/>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2A7C4B9-38CF-4919-85D0-F8D308DE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C63E8-D32E-4AD6-A1C6-06CA84E0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CCC8BB9F</Template>
  <TotalTime>0</TotalTime>
  <Pages>5</Pages>
  <Words>1263</Words>
  <Characters>7830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Simon Gane</cp:lastModifiedBy>
  <cp:revision>2</cp:revision>
  <cp:lastPrinted>2013-01-10T11:38:00Z</cp:lastPrinted>
  <dcterms:created xsi:type="dcterms:W3CDTF">2017-06-30T09:41:00Z</dcterms:created>
  <dcterms:modified xsi:type="dcterms:W3CDTF">2017-06-30T09:41:00Z</dcterms:modified>
</cp:coreProperties>
</file>