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1C" w:rsidRPr="00702A0D" w:rsidRDefault="00E8755B" w:rsidP="00702A0D">
      <w:pPr>
        <w:rPr>
          <w:rFonts w:ascii="Arial" w:hAnsi="Arial" w:cs="Arial"/>
          <w:b/>
          <w:sz w:val="22"/>
          <w:szCs w:val="22"/>
        </w:rPr>
      </w:pPr>
      <w:r w:rsidRPr="00702A0D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427480" cy="574040"/>
            <wp:effectExtent l="0" t="0" r="127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1C" w:rsidRDefault="00702A0D" w:rsidP="00702A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:rsidR="007814BD" w:rsidRPr="007814BD" w:rsidRDefault="007814BD" w:rsidP="007814BD">
      <w:pPr>
        <w:rPr>
          <w:rFonts w:ascii="Arial" w:hAnsi="Arial" w:cs="Arial"/>
          <w:szCs w:val="22"/>
        </w:rPr>
      </w:pPr>
      <w:bookmarkStart w:id="0" w:name="_GoBack"/>
      <w:bookmarkEnd w:id="0"/>
      <w:r w:rsidRPr="007814BD">
        <w:rPr>
          <w:rFonts w:ascii="Arial" w:hAnsi="Arial" w:cs="Arial"/>
          <w:szCs w:val="22"/>
        </w:rPr>
        <w:t xml:space="preserve"> </w:t>
      </w:r>
    </w:p>
    <w:p w:rsidR="00CA4D1C" w:rsidRPr="00702A0D" w:rsidRDefault="00CA4D1C" w:rsidP="00702A0D">
      <w:pPr>
        <w:rPr>
          <w:rFonts w:ascii="Arial" w:hAnsi="Arial" w:cs="Arial"/>
          <w:b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5863"/>
      </w:tblGrid>
      <w:tr w:rsidR="00CA4D1C" w:rsidRPr="00702A0D" w:rsidTr="00270012">
        <w:tc>
          <w:tcPr>
            <w:tcW w:w="2637" w:type="dxa"/>
            <w:shd w:val="clear" w:color="auto" w:fill="DAEEF3"/>
          </w:tcPr>
          <w:p w:rsidR="00CA4D1C" w:rsidRPr="00702A0D" w:rsidRDefault="00107385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863" w:type="dxa"/>
          </w:tcPr>
          <w:p w:rsidR="00CA4D1C" w:rsidRPr="00702A0D" w:rsidRDefault="00D83C6A" w:rsidP="00CF3E62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CF3E62">
              <w:rPr>
                <w:rFonts w:ascii="Arial" w:hAnsi="Arial" w:cs="Arial"/>
                <w:sz w:val="22"/>
                <w:szCs w:val="22"/>
              </w:rPr>
              <w:t>of</w:t>
            </w:r>
            <w:r w:rsidR="007814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4D4" w:rsidRPr="00702A0D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 w:rsidR="007814BD">
              <w:rPr>
                <w:rFonts w:ascii="Arial" w:hAnsi="Arial" w:cs="Arial"/>
                <w:sz w:val="22"/>
                <w:szCs w:val="22"/>
              </w:rPr>
              <w:t>: Engineering Business Management</w:t>
            </w:r>
          </w:p>
        </w:tc>
      </w:tr>
      <w:tr w:rsidR="00CA4D1C" w:rsidRPr="00702A0D" w:rsidTr="00270012">
        <w:tc>
          <w:tcPr>
            <w:tcW w:w="2637" w:type="dxa"/>
            <w:shd w:val="clear" w:color="auto" w:fill="DAEEF3"/>
          </w:tcPr>
          <w:p w:rsidR="00CA4D1C" w:rsidRPr="00702A0D" w:rsidRDefault="00107385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863" w:type="dxa"/>
          </w:tcPr>
          <w:p w:rsidR="00CA4D1C" w:rsidRPr="00702A0D" w:rsidRDefault="007814BD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Mechanical Engineering</w:t>
            </w:r>
          </w:p>
        </w:tc>
      </w:tr>
      <w:tr w:rsidR="00627C72" w:rsidRPr="00702A0D" w:rsidTr="00270012">
        <w:tc>
          <w:tcPr>
            <w:tcW w:w="2637" w:type="dxa"/>
            <w:shd w:val="clear" w:color="auto" w:fill="DAEEF3"/>
          </w:tcPr>
          <w:p w:rsidR="00627C72" w:rsidRPr="00702A0D" w:rsidRDefault="00627C72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863" w:type="dxa"/>
          </w:tcPr>
          <w:p w:rsidR="00627C72" w:rsidRPr="00702A0D" w:rsidRDefault="00627C72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627C72" w:rsidRPr="00702A0D" w:rsidTr="00270012">
        <w:tc>
          <w:tcPr>
            <w:tcW w:w="2637" w:type="dxa"/>
            <w:shd w:val="clear" w:color="auto" w:fill="DAEEF3"/>
          </w:tcPr>
          <w:p w:rsidR="00627C72" w:rsidRPr="00702A0D" w:rsidRDefault="00627C72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863" w:type="dxa"/>
          </w:tcPr>
          <w:p w:rsidR="00627C72" w:rsidRPr="00702A0D" w:rsidRDefault="007814BD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Department</w:t>
            </w:r>
            <w:r w:rsidR="00627C72" w:rsidRPr="00702A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7C72" w:rsidRPr="00702A0D" w:rsidTr="00270012">
        <w:tc>
          <w:tcPr>
            <w:tcW w:w="2637" w:type="dxa"/>
            <w:shd w:val="clear" w:color="auto" w:fill="DAEEF3"/>
          </w:tcPr>
          <w:p w:rsidR="00627C72" w:rsidRPr="00702A0D" w:rsidRDefault="00627C72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3" w:type="dxa"/>
          </w:tcPr>
          <w:p w:rsidR="00627C72" w:rsidRPr="00702A0D" w:rsidRDefault="00C57C4A" w:rsidP="00017353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N</w:t>
            </w:r>
            <w:r w:rsidR="00D947FD">
              <w:rPr>
                <w:rFonts w:ascii="Arial" w:hAnsi="Arial" w:cs="Arial"/>
                <w:sz w:val="22"/>
                <w:szCs w:val="22"/>
              </w:rPr>
              <w:t xml:space="preserve">ew lecturing staff </w:t>
            </w:r>
            <w:r w:rsidR="00017353">
              <w:rPr>
                <w:rFonts w:ascii="Arial" w:hAnsi="Arial" w:cs="Arial"/>
                <w:sz w:val="22"/>
                <w:szCs w:val="22"/>
              </w:rPr>
              <w:t>as these roles are created</w:t>
            </w:r>
          </w:p>
        </w:tc>
      </w:tr>
      <w:tr w:rsidR="00CA4D1C" w:rsidRPr="00702A0D" w:rsidTr="00270012">
        <w:tc>
          <w:tcPr>
            <w:tcW w:w="2637" w:type="dxa"/>
            <w:shd w:val="clear" w:color="auto" w:fill="DAEEF3"/>
          </w:tcPr>
          <w:p w:rsidR="00CA4D1C" w:rsidRPr="00702A0D" w:rsidRDefault="00107385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863" w:type="dxa"/>
          </w:tcPr>
          <w:p w:rsidR="00CA4D1C" w:rsidRPr="00702A0D" w:rsidRDefault="00154ABB" w:rsidP="00154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Mechanical Engineering, </w:t>
            </w:r>
            <w:r w:rsidR="00E55C1B" w:rsidRPr="00702A0D">
              <w:rPr>
                <w:rFonts w:ascii="Arial" w:hAnsi="Arial" w:cs="Arial"/>
                <w:sz w:val="22"/>
                <w:szCs w:val="22"/>
              </w:rPr>
              <w:t xml:space="preserve">University of Bath </w:t>
            </w:r>
          </w:p>
        </w:tc>
      </w:tr>
    </w:tbl>
    <w:p w:rsidR="00CA4D1C" w:rsidRPr="00702A0D" w:rsidRDefault="00CA4D1C" w:rsidP="00702A0D">
      <w:pPr>
        <w:rPr>
          <w:rFonts w:ascii="Arial" w:hAnsi="Arial" w:cs="Arial"/>
          <w:b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646A0D" w:rsidRPr="00702A0D" w:rsidTr="00270012">
        <w:tc>
          <w:tcPr>
            <w:tcW w:w="8500" w:type="dxa"/>
            <w:shd w:val="clear" w:color="auto" w:fill="DAEEF3"/>
          </w:tcPr>
          <w:p w:rsidR="00582AFB" w:rsidRPr="00702A0D" w:rsidRDefault="00646A0D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646A0D" w:rsidRPr="00702A0D" w:rsidTr="00270012">
        <w:tc>
          <w:tcPr>
            <w:tcW w:w="8500" w:type="dxa"/>
            <w:tcBorders>
              <w:bottom w:val="single" w:sz="4" w:space="0" w:color="auto"/>
            </w:tcBorders>
            <w:shd w:val="clear" w:color="auto" w:fill="auto"/>
          </w:tcPr>
          <w:p w:rsidR="00646A0D" w:rsidRPr="00702A0D" w:rsidRDefault="00646A0D" w:rsidP="00702A0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F3E62" w:rsidRDefault="00CF3E62" w:rsidP="00CF3E6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3E62" w:rsidRDefault="00CF3E62" w:rsidP="00CF3E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Department of Mechanical Engineering and the School of Management currently run a successful MSc programme in Innovation and Technology Management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 (ITM)</w:t>
            </w:r>
            <w:r>
              <w:rPr>
                <w:rFonts w:ascii="Arial" w:hAnsi="Arial" w:cs="Arial"/>
                <w:sz w:val="22"/>
                <w:szCs w:val="22"/>
              </w:rPr>
              <w:t>. A new joint MSc is to be laun</w:t>
            </w:r>
            <w:r w:rsidR="00416FD3">
              <w:rPr>
                <w:rFonts w:ascii="Arial" w:hAnsi="Arial" w:cs="Arial"/>
                <w:sz w:val="22"/>
                <w:szCs w:val="22"/>
              </w:rPr>
              <w:t xml:space="preserve">ched in 2018/19 in Engineering </w:t>
            </w:r>
            <w:r>
              <w:rPr>
                <w:rFonts w:ascii="Arial" w:hAnsi="Arial" w:cs="Arial"/>
                <w:sz w:val="22"/>
                <w:szCs w:val="22"/>
              </w:rPr>
              <w:t>Business Management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 (EBM)</w:t>
            </w:r>
            <w:r>
              <w:rPr>
                <w:rFonts w:ascii="Arial" w:hAnsi="Arial" w:cs="Arial"/>
                <w:sz w:val="22"/>
                <w:szCs w:val="22"/>
              </w:rPr>
              <w:t xml:space="preserve">. The Professor of Practice will bring 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sector </w:t>
            </w:r>
            <w:r>
              <w:rPr>
                <w:rFonts w:ascii="Arial" w:hAnsi="Arial" w:cs="Arial"/>
                <w:sz w:val="22"/>
                <w:szCs w:val="22"/>
              </w:rPr>
              <w:t xml:space="preserve">expertise and leadership 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to the development and delivery of EBM and </w:t>
            </w:r>
            <w:r w:rsidR="005D15AA">
              <w:rPr>
                <w:rFonts w:ascii="Arial" w:hAnsi="Arial" w:cs="Arial"/>
                <w:sz w:val="22"/>
                <w:szCs w:val="22"/>
              </w:rPr>
              <w:t xml:space="preserve">support the 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ITM </w:t>
            </w:r>
            <w:r w:rsidR="005D15AA">
              <w:rPr>
                <w:rFonts w:ascii="Arial" w:hAnsi="Arial" w:cs="Arial"/>
                <w:sz w:val="22"/>
                <w:szCs w:val="22"/>
              </w:rPr>
              <w:t xml:space="preserve">programme. The Professor of Practice will be part of the 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Engineering &amp; Management </w:t>
            </w:r>
            <w:r w:rsidR="00017353">
              <w:rPr>
                <w:rFonts w:ascii="Arial" w:hAnsi="Arial" w:cs="Arial"/>
                <w:sz w:val="22"/>
                <w:szCs w:val="22"/>
              </w:rPr>
              <w:t>partnership</w:t>
            </w:r>
            <w:r w:rsidR="005D15AA">
              <w:rPr>
                <w:rFonts w:ascii="Arial" w:hAnsi="Arial" w:cs="Arial"/>
                <w:sz w:val="22"/>
                <w:szCs w:val="22"/>
              </w:rPr>
              <w:t xml:space="preserve"> and will be expected to raise the profile of this initiative through engagement with industry</w:t>
            </w:r>
            <w:r w:rsidR="00017353">
              <w:rPr>
                <w:rFonts w:ascii="Arial" w:hAnsi="Arial" w:cs="Arial"/>
                <w:sz w:val="22"/>
                <w:szCs w:val="22"/>
              </w:rPr>
              <w:t>.</w:t>
            </w:r>
            <w:r w:rsidR="00154A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F3E62" w:rsidRPr="00702A0D" w:rsidRDefault="00CF3E62" w:rsidP="00CF3E6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A4D1C" w:rsidRPr="00702A0D" w:rsidRDefault="00CA4D1C" w:rsidP="00702A0D">
      <w:pPr>
        <w:rPr>
          <w:rFonts w:ascii="Arial" w:hAnsi="Arial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CA4D1C" w:rsidRPr="00702A0D" w:rsidTr="00270012">
        <w:tc>
          <w:tcPr>
            <w:tcW w:w="8500" w:type="dxa"/>
            <w:shd w:val="clear" w:color="auto" w:fill="DAEEF3"/>
          </w:tcPr>
          <w:p w:rsidR="00582AFB" w:rsidRPr="00702A0D" w:rsidRDefault="00CA4D1C" w:rsidP="005D1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  <w:r w:rsidR="005D15AA">
              <w:rPr>
                <w:rFonts w:ascii="Arial" w:hAnsi="Arial" w:cs="Arial"/>
                <w:b/>
                <w:sz w:val="22"/>
                <w:szCs w:val="22"/>
              </w:rPr>
              <w:t xml:space="preserve"> and key objectives </w:t>
            </w:r>
          </w:p>
        </w:tc>
      </w:tr>
      <w:tr w:rsidR="00CA4D1C" w:rsidRPr="00702A0D" w:rsidTr="00270012">
        <w:tc>
          <w:tcPr>
            <w:tcW w:w="8500" w:type="dxa"/>
          </w:tcPr>
          <w:p w:rsidR="00EB62CA" w:rsidRPr="00702A0D" w:rsidRDefault="00EB62CA" w:rsidP="00702A0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D00CC" w:rsidRPr="00702A0D" w:rsidRDefault="00ED00CC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7B5FF7" w:rsidRPr="00702A0D" w:rsidRDefault="007814BD" w:rsidP="00702A0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key contributions to the development</w:t>
            </w:r>
            <w:r w:rsidR="005D15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delivery </w:t>
            </w:r>
            <w:r w:rsidR="005D15AA">
              <w:rPr>
                <w:rFonts w:ascii="Arial" w:hAnsi="Arial" w:cs="Arial"/>
                <w:sz w:val="22"/>
                <w:szCs w:val="22"/>
              </w:rPr>
              <w:t xml:space="preserve">and sustainability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 Engineering Business Management  MSc programme</w:t>
            </w:r>
          </w:p>
          <w:p w:rsidR="00EB62CA" w:rsidRDefault="007814BD" w:rsidP="00702A0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Sourcing</w:t>
            </w:r>
            <w:r w:rsidR="00017353">
              <w:rPr>
                <w:rFonts w:ascii="Arial" w:hAnsi="Arial" w:cs="Arial"/>
                <w:sz w:val="22"/>
                <w:szCs w:val="22"/>
              </w:rPr>
              <w:t>, developing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delivering new industrial collaborations that will </w:t>
            </w:r>
            <w:r w:rsidR="005D15AA">
              <w:rPr>
                <w:rFonts w:ascii="Arial" w:hAnsi="Arial" w:cs="Arial"/>
                <w:sz w:val="22"/>
                <w:szCs w:val="22"/>
              </w:rPr>
              <w:t>support the current and future portfolio of taught programmes within the School of Management/Engineering partnership</w:t>
            </w:r>
          </w:p>
          <w:p w:rsidR="00017353" w:rsidRPr="00C366EA" w:rsidRDefault="00017353" w:rsidP="00C366EA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366EA">
              <w:rPr>
                <w:rFonts w:ascii="Arial" w:hAnsi="Arial" w:cs="Arial"/>
                <w:sz w:val="22"/>
                <w:szCs w:val="22"/>
              </w:rPr>
              <w:t xml:space="preserve">Championing the future </w:t>
            </w:r>
            <w:r w:rsidR="005D15AA">
              <w:rPr>
                <w:rFonts w:ascii="Arial" w:hAnsi="Arial" w:cs="Arial"/>
                <w:sz w:val="22"/>
                <w:szCs w:val="22"/>
              </w:rPr>
              <w:t>development and delivery</w:t>
            </w:r>
            <w:r w:rsidRPr="00C366EA">
              <w:rPr>
                <w:rFonts w:ascii="Arial" w:hAnsi="Arial" w:cs="Arial"/>
                <w:sz w:val="22"/>
                <w:szCs w:val="22"/>
              </w:rPr>
              <w:t xml:space="preserve"> of the emerging Engineering &amp; School of Management collaboration  </w:t>
            </w:r>
          </w:p>
          <w:p w:rsidR="00C366EA" w:rsidRDefault="007814BD" w:rsidP="00017353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Taking a full role in the activities of the department </w:t>
            </w:r>
            <w:r w:rsidR="00442FEF">
              <w:rPr>
                <w:rFonts w:ascii="Arial" w:hAnsi="Arial" w:cs="Arial"/>
                <w:sz w:val="22"/>
                <w:szCs w:val="22"/>
              </w:rPr>
              <w:t>of Mechanical Engineering</w:t>
            </w:r>
          </w:p>
          <w:p w:rsidR="00702A0D" w:rsidRPr="007814BD" w:rsidRDefault="00702A0D" w:rsidP="00424686">
            <w:pPr>
              <w:pStyle w:val="ListParagraph"/>
              <w:ind w:left="71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D1C" w:rsidRPr="00702A0D" w:rsidRDefault="00CA4D1C" w:rsidP="00702A0D">
      <w:pPr>
        <w:rPr>
          <w:rFonts w:ascii="Arial" w:hAnsi="Arial" w:cs="Arial"/>
          <w:sz w:val="22"/>
          <w:szCs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88"/>
      </w:tblGrid>
      <w:tr w:rsidR="00CA4D1C" w:rsidRPr="00702A0D" w:rsidTr="00702A0D">
        <w:trPr>
          <w:tblHeader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D96A77" w:rsidRPr="00702A0D" w:rsidRDefault="00CA4D1C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42720E" w:rsidRPr="00702A0D" w:rsidTr="00D24771"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720E" w:rsidRPr="00702A0D" w:rsidRDefault="0042720E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20E" w:rsidRDefault="0042720E" w:rsidP="00424686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The duties and responsibilities listed below are intended to describe the general nature of the role.  The duties and responsibilities</w:t>
            </w:r>
            <w:r w:rsidR="00BD00B8" w:rsidRPr="00702A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A0D">
              <w:rPr>
                <w:rFonts w:ascii="Arial" w:hAnsi="Arial" w:cs="Arial"/>
                <w:sz w:val="22"/>
                <w:szCs w:val="22"/>
              </w:rPr>
              <w:t xml:space="preserve">and the balance between the elements in the role may change or vary over time depending on </w:t>
            </w:r>
            <w:r w:rsidR="005D15AA">
              <w:rPr>
                <w:rFonts w:ascii="Arial" w:hAnsi="Arial" w:cs="Arial"/>
                <w:sz w:val="22"/>
                <w:szCs w:val="22"/>
              </w:rPr>
              <w:t>University need.</w:t>
            </w:r>
          </w:p>
          <w:p w:rsidR="00424686" w:rsidRPr="00424686" w:rsidRDefault="00424686" w:rsidP="00424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43F" w:rsidRPr="00702A0D" w:rsidTr="00D24771">
        <w:tc>
          <w:tcPr>
            <w:tcW w:w="534" w:type="dxa"/>
            <w:shd w:val="clear" w:color="auto" w:fill="FFF9CF"/>
          </w:tcPr>
          <w:p w:rsidR="005D643F" w:rsidRPr="00702A0D" w:rsidRDefault="005D643F" w:rsidP="00702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8" w:type="dxa"/>
            <w:shd w:val="clear" w:color="auto" w:fill="FFF9CF"/>
          </w:tcPr>
          <w:p w:rsidR="00D96A77" w:rsidRPr="00702A0D" w:rsidRDefault="00E2318C" w:rsidP="005D15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Key </w:t>
            </w:r>
            <w:r w:rsidR="005D15A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equirements </w:t>
            </w:r>
            <w:r w:rsidR="005D15A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elating to the </w:t>
            </w:r>
            <w:r w:rsidR="005D15A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osition </w:t>
            </w:r>
          </w:p>
        </w:tc>
      </w:tr>
      <w:tr w:rsidR="00285FA5" w:rsidRPr="00702A0D" w:rsidTr="005D643F">
        <w:tc>
          <w:tcPr>
            <w:tcW w:w="534" w:type="dxa"/>
          </w:tcPr>
          <w:p w:rsidR="00285FA5" w:rsidRPr="00702A0D" w:rsidRDefault="006C3A58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988" w:type="dxa"/>
          </w:tcPr>
          <w:p w:rsidR="00E2318C" w:rsidRPr="00702A0D" w:rsidRDefault="00E2318C" w:rsidP="0057683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Provide </w:t>
            </w:r>
            <w:r w:rsidRPr="00702A0D">
              <w:rPr>
                <w:rFonts w:ascii="Arial" w:hAnsi="Arial" w:cs="Arial"/>
                <w:sz w:val="22"/>
                <w:szCs w:val="22"/>
                <w:lang w:eastAsia="en-GB"/>
              </w:rPr>
              <w:t xml:space="preserve">leadership in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general area of </w:t>
            </w:r>
            <w:r>
              <w:rPr>
                <w:rFonts w:ascii="Arial" w:hAnsi="Arial" w:cs="Arial"/>
                <w:sz w:val="22"/>
                <w:szCs w:val="22"/>
              </w:rPr>
              <w:t>engineering business</w:t>
            </w:r>
            <w:r w:rsidRPr="00702A0D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424908">
              <w:rPr>
                <w:rFonts w:ascii="Arial" w:hAnsi="Arial" w:cs="Arial"/>
                <w:sz w:val="22"/>
                <w:szCs w:val="22"/>
              </w:rPr>
              <w:t xml:space="preserve"> by bringing practice</w:t>
            </w:r>
            <w:r w:rsidR="00424686">
              <w:rPr>
                <w:rFonts w:ascii="Arial" w:hAnsi="Arial" w:cs="Arial"/>
                <w:sz w:val="22"/>
                <w:szCs w:val="22"/>
              </w:rPr>
              <w:t>-</w:t>
            </w:r>
            <w:r w:rsidR="00424908">
              <w:rPr>
                <w:rFonts w:ascii="Arial" w:hAnsi="Arial" w:cs="Arial"/>
                <w:sz w:val="22"/>
                <w:szCs w:val="22"/>
              </w:rPr>
              <w:t>informed expertise to shape future developments</w:t>
            </w:r>
            <w:r w:rsidR="00416FD3">
              <w:rPr>
                <w:rFonts w:ascii="Arial" w:hAnsi="Arial" w:cs="Arial"/>
                <w:sz w:val="22"/>
                <w:szCs w:val="22"/>
              </w:rPr>
              <w:t>.</w:t>
            </w:r>
            <w:r w:rsidR="004249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A0D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</w:t>
            </w:r>
          </w:p>
        </w:tc>
      </w:tr>
      <w:tr w:rsidR="00E2318C" w:rsidRPr="00702A0D" w:rsidTr="005D643F">
        <w:tc>
          <w:tcPr>
            <w:tcW w:w="534" w:type="dxa"/>
          </w:tcPr>
          <w:p w:rsidR="00E2318C" w:rsidRPr="00702A0D" w:rsidRDefault="006C3A58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988" w:type="dxa"/>
          </w:tcPr>
          <w:p w:rsidR="00E2318C" w:rsidRPr="00702A0D" w:rsidDel="00E2318C" w:rsidRDefault="00E2318C" w:rsidP="007814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the current and emerging engineering/management portfolio of MSc programmes</w:t>
            </w:r>
            <w:r w:rsidR="00416F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2318C" w:rsidRPr="00702A0D" w:rsidTr="005D643F">
        <w:tc>
          <w:tcPr>
            <w:tcW w:w="534" w:type="dxa"/>
          </w:tcPr>
          <w:p w:rsidR="00E2318C" w:rsidRPr="00702A0D" w:rsidRDefault="006C3A58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988" w:type="dxa"/>
          </w:tcPr>
          <w:p w:rsidR="00E2318C" w:rsidRPr="00702A0D" w:rsidDel="00E2318C" w:rsidRDefault="00E2318C" w:rsidP="007814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Delivery of high quality teaching within the engineering/management portfolio of courses</w:t>
            </w:r>
            <w:r w:rsidR="00416F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6C3A58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988" w:type="dxa"/>
          </w:tcPr>
          <w:p w:rsidR="007814BD" w:rsidRPr="00702A0D" w:rsidRDefault="007814BD" w:rsidP="00E2318C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 xml:space="preserve">Contribute to the enhancement of </w:t>
            </w:r>
            <w:r w:rsidR="00E2318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702A0D">
              <w:rPr>
                <w:rFonts w:ascii="Arial" w:hAnsi="Arial" w:cs="Arial"/>
                <w:sz w:val="22"/>
                <w:szCs w:val="22"/>
              </w:rPr>
              <w:t xml:space="preserve">postgraduate student </w:t>
            </w:r>
            <w:r w:rsidR="00E2318C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 w:rsidRPr="00702A0D">
              <w:rPr>
                <w:rFonts w:ascii="Arial" w:hAnsi="Arial" w:cs="Arial"/>
                <w:sz w:val="22"/>
                <w:szCs w:val="22"/>
              </w:rPr>
              <w:t>environment.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6C3A58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988" w:type="dxa"/>
          </w:tcPr>
          <w:p w:rsidR="007814BD" w:rsidRPr="00702A0D" w:rsidRDefault="00416FD3" w:rsidP="006F7B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Deliver </w:t>
            </w:r>
            <w:r w:rsidR="007814BD" w:rsidRPr="00702A0D">
              <w:rPr>
                <w:rFonts w:ascii="Arial" w:hAnsi="Arial" w:cs="Arial"/>
                <w:sz w:val="22"/>
                <w:szCs w:val="22"/>
                <w:lang w:eastAsia="en-GB"/>
              </w:rPr>
              <w:t>effective and inclusive teaching and support learning activities</w:t>
            </w:r>
            <w:r w:rsidR="00424686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6C3A58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</w:t>
            </w:r>
          </w:p>
        </w:tc>
        <w:tc>
          <w:tcPr>
            <w:tcW w:w="7988" w:type="dxa"/>
          </w:tcPr>
          <w:p w:rsidR="007814BD" w:rsidRPr="00702A0D" w:rsidRDefault="007814BD" w:rsidP="007814B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Assess the work and progress of students and provide them with constructive </w:t>
            </w:r>
            <w:r w:rsidR="00E2318C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timely </w:t>
            </w:r>
            <w:r w:rsidRPr="00702A0D">
              <w:rPr>
                <w:rFonts w:ascii="Arial" w:hAnsi="Arial" w:cs="Arial"/>
                <w:sz w:val="22"/>
                <w:szCs w:val="22"/>
                <w:lang w:eastAsia="en-GB"/>
              </w:rPr>
              <w:t>feedback.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2B4E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7988" w:type="dxa"/>
          </w:tcPr>
          <w:p w:rsidR="007814BD" w:rsidRPr="00702A0D" w:rsidRDefault="007814BD" w:rsidP="00E71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02A0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Lead and develop innovative approaches to </w:t>
            </w:r>
            <w:r w:rsidR="00E712B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continually </w:t>
            </w:r>
            <w:r w:rsidRPr="00702A0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improv</w:t>
            </w:r>
            <w:r w:rsidR="00E712B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</w:t>
            </w:r>
            <w:r w:rsidRPr="00702A0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the learning environment, including use of learning technologies and techniques</w:t>
            </w:r>
            <w:r w:rsidR="00424686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2B4E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7988" w:type="dxa"/>
          </w:tcPr>
          <w:p w:rsidR="007814BD" w:rsidRPr="00702A0D" w:rsidRDefault="007814BD" w:rsidP="007814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02A0D">
              <w:rPr>
                <w:rFonts w:ascii="Arial" w:hAnsi="Arial" w:cs="Arial"/>
                <w:iCs/>
                <w:sz w:val="22"/>
                <w:szCs w:val="22"/>
              </w:rPr>
              <w:t>Engage in professional development in relation to teaching, learning and assessment, related to academic, institutional and/or other professional practi</w:t>
            </w:r>
            <w:r w:rsidR="00424686">
              <w:rPr>
                <w:rFonts w:ascii="Arial" w:hAnsi="Arial" w:cs="Arial"/>
                <w:iCs/>
                <w:sz w:val="22"/>
                <w:szCs w:val="22"/>
              </w:rPr>
              <w:t>c</w:t>
            </w:r>
            <w:r w:rsidRPr="00702A0D">
              <w:rPr>
                <w:rFonts w:ascii="Arial" w:hAnsi="Arial" w:cs="Arial"/>
                <w:iCs/>
                <w:sz w:val="22"/>
                <w:szCs w:val="22"/>
              </w:rPr>
              <w:t>es.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2B4E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7988" w:type="dxa"/>
          </w:tcPr>
          <w:p w:rsidR="007814BD" w:rsidRPr="00702A0D" w:rsidRDefault="00E712B3" w:rsidP="00E712B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Produce high quality </w:t>
            </w:r>
            <w:r w:rsidR="007814BD" w:rsidRPr="00702A0D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teaching materials in appropriate discipline area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7988" w:type="dxa"/>
          </w:tcPr>
          <w:p w:rsidR="007814BD" w:rsidRPr="00702A0D" w:rsidRDefault="00424908" w:rsidP="004249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Work with internal and external marketing groups to </w:t>
            </w:r>
            <w:r w:rsidR="00E712B3">
              <w:rPr>
                <w:rFonts w:ascii="Arial" w:hAnsi="Arial" w:cs="Arial"/>
                <w:sz w:val="22"/>
                <w:szCs w:val="22"/>
                <w:lang w:eastAsia="en-GB"/>
              </w:rPr>
              <w:t xml:space="preserve">identify and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attract high quality students to the MSc programmes</w:t>
            </w:r>
            <w:r w:rsidR="00424686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7988" w:type="dxa"/>
          </w:tcPr>
          <w:p w:rsidR="007814BD" w:rsidRPr="00702A0D" w:rsidDel="002B0361" w:rsidRDefault="007814BD" w:rsidP="004249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Engage in pedagogic research or practitioner research and other scholarly activities</w:t>
            </w:r>
            <w:r w:rsidR="00424908">
              <w:rPr>
                <w:rFonts w:ascii="Arial" w:hAnsi="Arial" w:cs="Arial"/>
                <w:sz w:val="22"/>
                <w:szCs w:val="22"/>
              </w:rPr>
              <w:t xml:space="preserve"> and publish the findings/results</w:t>
            </w:r>
            <w:r w:rsidR="00424686">
              <w:rPr>
                <w:rFonts w:ascii="Arial" w:hAnsi="Arial" w:cs="Arial"/>
                <w:sz w:val="22"/>
                <w:szCs w:val="22"/>
              </w:rPr>
              <w:t>.</w:t>
            </w:r>
            <w:r w:rsidR="004249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14BD" w:rsidRPr="00702A0D" w:rsidTr="005D643F">
        <w:tc>
          <w:tcPr>
            <w:tcW w:w="534" w:type="dxa"/>
          </w:tcPr>
          <w:p w:rsidR="007814BD" w:rsidRPr="00702A0D" w:rsidRDefault="002B4EB5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7988" w:type="dxa"/>
          </w:tcPr>
          <w:p w:rsidR="00424908" w:rsidRPr="00702A0D" w:rsidRDefault="00424908" w:rsidP="002B4EB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Engage with industry</w:t>
            </w:r>
            <w:r w:rsidR="002B4EB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to develop </w:t>
            </w:r>
            <w:r w:rsidR="00E712B3">
              <w:rPr>
                <w:rFonts w:ascii="Arial" w:hAnsi="Arial" w:cs="Arial"/>
                <w:iCs/>
                <w:sz w:val="22"/>
                <w:szCs w:val="22"/>
              </w:rPr>
              <w:t xml:space="preserve">existing and new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partnerships to support the portfolio of Engineering/Management programmes</w:t>
            </w:r>
            <w:r w:rsidR="00424686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E712B3" w:rsidRPr="00702A0D" w:rsidTr="005D643F">
        <w:tc>
          <w:tcPr>
            <w:tcW w:w="534" w:type="dxa"/>
          </w:tcPr>
          <w:p w:rsidR="00E712B3" w:rsidRDefault="002B4EB5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7988" w:type="dxa"/>
          </w:tcPr>
          <w:p w:rsidR="00E712B3" w:rsidDel="00424686" w:rsidRDefault="00E712B3" w:rsidP="007814B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Shape and lead communications with industry</w:t>
            </w:r>
            <w:r w:rsidR="00416FD3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E712B3" w:rsidRPr="00702A0D" w:rsidTr="005D643F">
        <w:tc>
          <w:tcPr>
            <w:tcW w:w="534" w:type="dxa"/>
          </w:tcPr>
          <w:p w:rsidR="00E712B3" w:rsidRDefault="002B4EB5" w:rsidP="00781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7988" w:type="dxa"/>
          </w:tcPr>
          <w:p w:rsidR="00E712B3" w:rsidDel="00424686" w:rsidRDefault="00E712B3" w:rsidP="00E712B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To take a leading role in developing internal relations to support successful delivery of the EBM and future programmes</w:t>
            </w:r>
            <w:r w:rsidR="00416FD3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424908" w:rsidRPr="00702A0D" w:rsidTr="005D643F">
        <w:tc>
          <w:tcPr>
            <w:tcW w:w="534" w:type="dxa"/>
          </w:tcPr>
          <w:p w:rsidR="00424908" w:rsidRDefault="002B4EB5" w:rsidP="002B4E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7988" w:type="dxa"/>
          </w:tcPr>
          <w:p w:rsidR="00424908" w:rsidRPr="00702A0D" w:rsidDel="00424908" w:rsidRDefault="00DD4833" w:rsidP="007814B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Provide vision for the future shape and structure of the Engineering/Management collaborations</w:t>
            </w:r>
            <w:r w:rsidR="0042468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</w:tbl>
    <w:p w:rsidR="0042720E" w:rsidRPr="00702A0D" w:rsidRDefault="0042720E" w:rsidP="00702A0D">
      <w:pPr>
        <w:rPr>
          <w:rFonts w:ascii="Arial" w:hAnsi="Arial" w:cs="Arial"/>
          <w:sz w:val="22"/>
          <w:szCs w:val="22"/>
        </w:rPr>
        <w:sectPr w:rsidR="0042720E" w:rsidRPr="00702A0D" w:rsidSect="00702A0D">
          <w:pgSz w:w="11906" w:h="16838"/>
          <w:pgMar w:top="1080" w:right="1800" w:bottom="1008" w:left="1800" w:header="706" w:footer="706" w:gutter="0"/>
          <w:cols w:space="708"/>
          <w:docGrid w:linePitch="360"/>
        </w:sectPr>
      </w:pPr>
    </w:p>
    <w:p w:rsidR="00EF7FFC" w:rsidRDefault="001D3DE7" w:rsidP="00702A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2A0D">
        <w:rPr>
          <w:rFonts w:ascii="Arial" w:hAnsi="Arial" w:cs="Arial"/>
          <w:b/>
          <w:bCs/>
          <w:sz w:val="22"/>
          <w:szCs w:val="22"/>
        </w:rPr>
        <w:lastRenderedPageBreak/>
        <w:t>Person Specification</w:t>
      </w:r>
    </w:p>
    <w:p w:rsidR="00702A0D" w:rsidRPr="00702A0D" w:rsidRDefault="00702A0D" w:rsidP="00702A0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2581"/>
      </w:tblGrid>
      <w:tr w:rsidR="00D96A77" w:rsidRPr="00702A0D" w:rsidTr="00702A0D">
        <w:tc>
          <w:tcPr>
            <w:tcW w:w="5070" w:type="dxa"/>
            <w:tcBorders>
              <w:bottom w:val="single" w:sz="4" w:space="0" w:color="auto"/>
            </w:tcBorders>
            <w:shd w:val="clear" w:color="auto" w:fill="C6D9F1"/>
          </w:tcPr>
          <w:p w:rsidR="00D96A77" w:rsidRPr="00702A0D" w:rsidRDefault="00D96A77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/>
          </w:tcPr>
          <w:p w:rsidR="00D96A77" w:rsidRPr="00702A0D" w:rsidRDefault="00D96A77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C6D9F1"/>
          </w:tcPr>
          <w:p w:rsidR="00D96A77" w:rsidRPr="00702A0D" w:rsidRDefault="00D96A77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D96A77" w:rsidRPr="00702A0D" w:rsidTr="00702A0D">
        <w:tc>
          <w:tcPr>
            <w:tcW w:w="5070" w:type="dxa"/>
            <w:tcBorders>
              <w:bottom w:val="single" w:sz="4" w:space="0" w:color="auto"/>
            </w:tcBorders>
            <w:shd w:val="clear" w:color="auto" w:fill="FFF9CF"/>
          </w:tcPr>
          <w:p w:rsidR="00D96A77" w:rsidRPr="00702A0D" w:rsidRDefault="00D96A77" w:rsidP="00702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12B3" w:rsidRDefault="00E712B3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relevant undergraduate degree at 2.1 or above </w:t>
            </w:r>
          </w:p>
          <w:p w:rsidR="00E712B3" w:rsidRDefault="00E712B3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PhD or equivalent in relevant discipline</w:t>
            </w:r>
          </w:p>
          <w:p w:rsid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 xml:space="preserve">Membership of </w:t>
            </w:r>
            <w:r w:rsidR="001D7DF7" w:rsidRPr="00702A0D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702A0D">
              <w:rPr>
                <w:rFonts w:ascii="Arial" w:hAnsi="Arial" w:cs="Arial"/>
                <w:sz w:val="22"/>
                <w:szCs w:val="22"/>
              </w:rPr>
              <w:t xml:space="preserve">professional body </w:t>
            </w:r>
          </w:p>
          <w:p w:rsid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Higher education teaching qualification or professional recognition (e.g. PGCert, FHEA or equivalent)</w:t>
            </w:r>
          </w:p>
          <w:p w:rsidR="00702A0D" w:rsidRP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12B3" w:rsidRPr="00702A0D" w:rsidRDefault="00E712B3" w:rsidP="00E712B3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814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12B3" w:rsidRDefault="00E712B3" w:rsidP="007814BD">
            <w:pPr>
              <w:rPr>
                <w:rFonts w:ascii="Arial" w:hAnsi="Arial" w:cs="Arial"/>
                <w:sz w:val="22"/>
                <w:szCs w:val="22"/>
              </w:rPr>
            </w:pPr>
          </w:p>
          <w:p w:rsidR="00E712B3" w:rsidRDefault="00E712B3" w:rsidP="007814BD">
            <w:pPr>
              <w:rPr>
                <w:rFonts w:ascii="Arial" w:hAnsi="Arial" w:cs="Arial"/>
                <w:sz w:val="22"/>
                <w:szCs w:val="22"/>
              </w:rPr>
            </w:pPr>
          </w:p>
          <w:p w:rsidR="007814BD" w:rsidRPr="00702A0D" w:rsidRDefault="007814BD" w:rsidP="007814B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576837" w:rsidRDefault="0057683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96A77" w:rsidRPr="00702A0D" w:rsidTr="00702A0D">
        <w:tc>
          <w:tcPr>
            <w:tcW w:w="5070" w:type="dxa"/>
            <w:shd w:val="clear" w:color="auto" w:fill="FFF9CF"/>
          </w:tcPr>
          <w:p w:rsidR="00D96A77" w:rsidRPr="00702A0D" w:rsidRDefault="00D96A77" w:rsidP="00702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275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 xml:space="preserve">Acknowledged expert in </w:t>
            </w:r>
            <w:r w:rsidR="0071715B">
              <w:rPr>
                <w:rFonts w:ascii="Arial" w:hAnsi="Arial" w:cs="Arial"/>
                <w:sz w:val="22"/>
                <w:szCs w:val="22"/>
              </w:rPr>
              <w:t xml:space="preserve">the general sector area of </w:t>
            </w:r>
            <w:r w:rsidR="007814BD">
              <w:rPr>
                <w:rFonts w:ascii="Arial" w:hAnsi="Arial" w:cs="Arial"/>
                <w:sz w:val="22"/>
                <w:szCs w:val="22"/>
              </w:rPr>
              <w:t>engineering business manag</w:t>
            </w:r>
            <w:r w:rsidR="0071715B">
              <w:rPr>
                <w:rFonts w:ascii="Arial" w:hAnsi="Arial" w:cs="Arial"/>
                <w:sz w:val="22"/>
                <w:szCs w:val="22"/>
              </w:rPr>
              <w:t>e</w:t>
            </w:r>
            <w:r w:rsidR="007814BD">
              <w:rPr>
                <w:rFonts w:ascii="Arial" w:hAnsi="Arial" w:cs="Arial"/>
                <w:sz w:val="22"/>
                <w:szCs w:val="22"/>
              </w:rPr>
              <w:t>ment</w:t>
            </w:r>
          </w:p>
          <w:p w:rsid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71715B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track record of developing education and skills training within the sector </w:t>
            </w:r>
          </w:p>
          <w:p w:rsidR="00702A0D" w:rsidRDefault="00702A0D" w:rsidP="00702A0D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:rsidR="0071715B" w:rsidRDefault="00D96A77" w:rsidP="0071715B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02A0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Evidence of effective </w:t>
            </w:r>
            <w:r w:rsidR="0071715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leadership within the Engineering Business Management sector</w:t>
            </w:r>
          </w:p>
          <w:p w:rsidR="0071715B" w:rsidRDefault="0071715B" w:rsidP="0071715B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:rsidR="00702A0D" w:rsidRP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71715B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8E309C" w:rsidRPr="00702A0D" w:rsidRDefault="008E309C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71715B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8E309C" w:rsidRPr="00702A0D" w:rsidRDefault="008E309C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8E309C" w:rsidRDefault="008E309C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A0D" w:rsidRP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shd w:val="clear" w:color="auto" w:fill="FFF9CF"/>
          </w:tcPr>
          <w:p w:rsidR="00D96A77" w:rsidRPr="00702A0D" w:rsidRDefault="00D96A77" w:rsidP="00702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275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2A0D" w:rsidRDefault="00BB5C1E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S</w:t>
            </w:r>
            <w:r w:rsidR="0071715B">
              <w:rPr>
                <w:rFonts w:ascii="Arial" w:hAnsi="Arial" w:cs="Arial"/>
                <w:sz w:val="22"/>
                <w:szCs w:val="22"/>
              </w:rPr>
              <w:t xml:space="preserve">trong relationship management skills and the ability to apply these both within and outside the university </w:t>
            </w:r>
          </w:p>
          <w:p w:rsid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E</w:t>
            </w:r>
            <w:r w:rsidR="0071715B">
              <w:rPr>
                <w:rFonts w:ascii="Arial" w:hAnsi="Arial" w:cs="Arial"/>
                <w:sz w:val="22"/>
                <w:szCs w:val="22"/>
              </w:rPr>
              <w:t>xceptionally strong</w:t>
            </w:r>
            <w:r w:rsidRPr="00702A0D">
              <w:rPr>
                <w:rFonts w:ascii="Arial" w:hAnsi="Arial" w:cs="Arial"/>
                <w:sz w:val="22"/>
                <w:szCs w:val="22"/>
              </w:rPr>
              <w:t xml:space="preserve"> written and verbal communication skills</w:t>
            </w:r>
            <w:r w:rsidR="0071715B">
              <w:rPr>
                <w:rFonts w:ascii="Arial" w:hAnsi="Arial" w:cs="Arial"/>
                <w:sz w:val="22"/>
                <w:szCs w:val="22"/>
              </w:rPr>
              <w:t>, with the ability to communicate to a variety of audiences and stake holders</w:t>
            </w:r>
          </w:p>
          <w:p w:rsid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894FC9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Excellent interpersonal skills</w:t>
            </w:r>
            <w:r w:rsidR="00E712B3">
              <w:rPr>
                <w:rFonts w:ascii="Arial" w:hAnsi="Arial" w:cs="Arial"/>
                <w:sz w:val="22"/>
                <w:szCs w:val="22"/>
              </w:rPr>
              <w:t xml:space="preserve"> and the ability to forge strong collaborations </w:t>
            </w:r>
          </w:p>
          <w:p w:rsidR="00894FC9" w:rsidRDefault="00894FC9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inspire, motivate and lead  </w:t>
            </w:r>
          </w:p>
          <w:p w:rsidR="0071715B" w:rsidRDefault="0071715B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15B" w:rsidRPr="00702A0D" w:rsidRDefault="0071715B" w:rsidP="00702A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Demonstrable implementation </w:t>
            </w:r>
            <w:r w:rsidR="00894FC9">
              <w:rPr>
                <w:rFonts w:ascii="Arial" w:hAnsi="Arial" w:cs="Arial"/>
                <w:sz w:val="22"/>
                <w:szCs w:val="22"/>
              </w:rPr>
              <w:t>and organisational skills and the ability to turn these into ideas</w:t>
            </w:r>
          </w:p>
          <w:p w:rsidR="0057534D" w:rsidRPr="00702A0D" w:rsidRDefault="0057534D" w:rsidP="00894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76837" w:rsidRDefault="0057683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894FC9" w:rsidRDefault="00894FC9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416FD3" w:rsidRDefault="00416FD3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6FD3" w:rsidRDefault="00416FD3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416FD3" w:rsidRDefault="00416FD3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7534D" w:rsidRPr="00702A0D" w:rsidRDefault="00416FD3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shd w:val="clear" w:color="auto" w:fill="FFF9CF"/>
          </w:tcPr>
          <w:p w:rsidR="00D96A77" w:rsidRPr="00702A0D" w:rsidRDefault="00D96A77" w:rsidP="00702A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75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FFF9CF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A77" w:rsidRPr="00702A0D" w:rsidTr="00702A0D">
        <w:tc>
          <w:tcPr>
            <w:tcW w:w="5070" w:type="dxa"/>
            <w:shd w:val="clear" w:color="auto" w:fill="auto"/>
          </w:tcPr>
          <w:p w:rsidR="00D96A77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Commitment to excellence in teaching and to providing the highest quality experience for students</w:t>
            </w:r>
          </w:p>
          <w:p w:rsidR="00702A0D" w:rsidRPr="00702A0D" w:rsidRDefault="00702A0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7534D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57534D" w:rsidRPr="00702A0D" w:rsidRDefault="0057534D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7534D" w:rsidRPr="00702A0D" w:rsidRDefault="0057534D" w:rsidP="00702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  <w:r w:rsidRPr="00702A0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581" w:type="dxa"/>
            <w:shd w:val="clear" w:color="auto" w:fill="auto"/>
          </w:tcPr>
          <w:p w:rsidR="00D96A77" w:rsidRPr="00702A0D" w:rsidRDefault="00D96A77" w:rsidP="00702A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342E" w:rsidRPr="004A695F" w:rsidRDefault="00D4342E" w:rsidP="004A695F">
      <w:pPr>
        <w:rPr>
          <w:rFonts w:ascii="Arial" w:hAnsi="Arial" w:cs="Arial"/>
          <w:sz w:val="22"/>
          <w:szCs w:val="22"/>
        </w:rPr>
      </w:pPr>
    </w:p>
    <w:sectPr w:rsidR="00D4342E" w:rsidRPr="004A695F" w:rsidSect="004A695F">
      <w:headerReference w:type="default" r:id="rId9"/>
      <w:footerReference w:type="default" r:id="rId10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A7" w:rsidRDefault="006F7BA7">
      <w:r>
        <w:separator/>
      </w:r>
    </w:p>
  </w:endnote>
  <w:endnote w:type="continuationSeparator" w:id="0">
    <w:p w:rsidR="006F7BA7" w:rsidRDefault="006F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A7" w:rsidRPr="009C096B" w:rsidRDefault="006F7BA7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A7" w:rsidRDefault="006F7BA7">
      <w:r>
        <w:separator/>
      </w:r>
    </w:p>
  </w:footnote>
  <w:footnote w:type="continuationSeparator" w:id="0">
    <w:p w:rsidR="006F7BA7" w:rsidRDefault="006F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A7" w:rsidRPr="00547DE1" w:rsidRDefault="006F7BA7" w:rsidP="00547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053F"/>
    <w:multiLevelType w:val="hybridMultilevel"/>
    <w:tmpl w:val="CE4A86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11311"/>
    <w:multiLevelType w:val="multilevel"/>
    <w:tmpl w:val="43A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49C9"/>
    <w:multiLevelType w:val="hybridMultilevel"/>
    <w:tmpl w:val="ED2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0380"/>
    <w:multiLevelType w:val="hybridMultilevel"/>
    <w:tmpl w:val="AD90FC62"/>
    <w:lvl w:ilvl="0" w:tplc="AFD88780">
      <w:numFmt w:val="bullet"/>
      <w:lvlText w:val="•"/>
      <w:lvlJc w:val="left"/>
      <w:pPr>
        <w:ind w:left="720" w:hanging="360"/>
      </w:pPr>
      <w:rPr>
        <w:rFonts w:ascii="MetaOT-Book" w:eastAsia="Times New Roman" w:hAnsi="MetaOT-Book" w:cs="MetaOT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875D2"/>
    <w:multiLevelType w:val="hybridMultilevel"/>
    <w:tmpl w:val="0BB4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0516D"/>
    <w:multiLevelType w:val="multilevel"/>
    <w:tmpl w:val="06D2F316"/>
    <w:lvl w:ilvl="0">
      <w:start w:val="1"/>
      <w:numFmt w:val="none"/>
      <w:pStyle w:val="01-top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02-top-text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1"/>
      <w:pStyle w:val="03-head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pStyle w:val="04-sub-heading"/>
      <w:suff w:val="nothing"/>
      <w:lvlText w:val=""/>
      <w:lvlJc w:val="left"/>
      <w:pPr>
        <w:ind w:left="0" w:firstLine="0"/>
      </w:pPr>
    </w:lvl>
    <w:lvl w:ilvl="4">
      <w:start w:val="1"/>
      <w:numFmt w:val="decimal"/>
      <w:lvlRestart w:val="1"/>
      <w:pStyle w:val="05-number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5">
      <w:start w:val="1"/>
      <w:numFmt w:val="lowerLetter"/>
      <w:pStyle w:val="06-letter"/>
      <w:lvlText w:val="%6."/>
      <w:lvlJc w:val="left"/>
      <w:pPr>
        <w:tabs>
          <w:tab w:val="num" w:pos="0"/>
        </w:tabs>
        <w:ind w:left="567" w:hanging="567"/>
      </w:pPr>
      <w:rPr>
        <w:rFonts w:ascii="Arial" w:eastAsia="Times New Roman" w:hAnsi="Arial" w:cs="Arial"/>
        <w:b/>
        <w:i w:val="0"/>
        <w:sz w:val="20"/>
        <w:szCs w:val="20"/>
      </w:rPr>
    </w:lvl>
    <w:lvl w:ilvl="6">
      <w:start w:val="1"/>
      <w:numFmt w:val="bullet"/>
      <w:lvlRestart w:val="1"/>
      <w:pStyle w:val="07-bullet"/>
      <w:lvlText w:val=""/>
      <w:lvlJc w:val="left"/>
      <w:pPr>
        <w:tabs>
          <w:tab w:val="num" w:pos="1135"/>
        </w:tabs>
        <w:ind w:left="2269" w:hanging="567"/>
      </w:pPr>
      <w:rPr>
        <w:rFonts w:ascii="Symbol" w:hAnsi="Symbol" w:hint="default"/>
      </w:rPr>
    </w:lvl>
    <w:lvl w:ilvl="7">
      <w:start w:val="1"/>
      <w:numFmt w:val="none"/>
      <w:lvlRestart w:val="1"/>
      <w:pStyle w:val="08-roman-text"/>
      <w:lvlText w:val="%8"/>
      <w:lvlJc w:val="left"/>
      <w:pPr>
        <w:tabs>
          <w:tab w:val="num" w:pos="0"/>
        </w:tabs>
        <w:ind w:left="1701" w:firstLine="0"/>
      </w:pPr>
    </w:lvl>
    <w:lvl w:ilvl="8">
      <w:start w:val="1"/>
      <w:numFmt w:val="none"/>
      <w:lvlRestart w:val="1"/>
      <w:pStyle w:val="09-italic-text"/>
      <w:lvlText w:val="%9"/>
      <w:lvlJc w:val="left"/>
      <w:pPr>
        <w:tabs>
          <w:tab w:val="num" w:pos="0"/>
        </w:tabs>
        <w:ind w:left="1701" w:firstLine="0"/>
      </w:pPr>
    </w:lvl>
  </w:abstractNum>
  <w:abstractNum w:abstractNumId="6" w15:restartNumberingAfterBreak="0">
    <w:nsid w:val="4D8B009D"/>
    <w:multiLevelType w:val="hybridMultilevel"/>
    <w:tmpl w:val="0BB4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132D"/>
    <w:multiLevelType w:val="hybridMultilevel"/>
    <w:tmpl w:val="A2AE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7DB8"/>
    <w:multiLevelType w:val="hybridMultilevel"/>
    <w:tmpl w:val="982EC3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C66C3"/>
    <w:multiLevelType w:val="hybridMultilevel"/>
    <w:tmpl w:val="1B444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17353"/>
    <w:rsid w:val="0002061D"/>
    <w:rsid w:val="00040B67"/>
    <w:rsid w:val="00044038"/>
    <w:rsid w:val="0006229E"/>
    <w:rsid w:val="00067D6D"/>
    <w:rsid w:val="00071659"/>
    <w:rsid w:val="00080F64"/>
    <w:rsid w:val="000A031C"/>
    <w:rsid w:val="000D338A"/>
    <w:rsid w:val="000D3A1A"/>
    <w:rsid w:val="000D5EBF"/>
    <w:rsid w:val="000E22B1"/>
    <w:rsid w:val="000F3D33"/>
    <w:rsid w:val="00107385"/>
    <w:rsid w:val="001258B4"/>
    <w:rsid w:val="00133BAA"/>
    <w:rsid w:val="00145615"/>
    <w:rsid w:val="00147DCE"/>
    <w:rsid w:val="00154ABB"/>
    <w:rsid w:val="00160AE4"/>
    <w:rsid w:val="00166E34"/>
    <w:rsid w:val="00170C27"/>
    <w:rsid w:val="00182102"/>
    <w:rsid w:val="00191788"/>
    <w:rsid w:val="001970AD"/>
    <w:rsid w:val="001A6B03"/>
    <w:rsid w:val="001C6ADF"/>
    <w:rsid w:val="001D3DE7"/>
    <w:rsid w:val="001D7DF7"/>
    <w:rsid w:val="001E0084"/>
    <w:rsid w:val="001E4E5F"/>
    <w:rsid w:val="001E5A5B"/>
    <w:rsid w:val="001F14A5"/>
    <w:rsid w:val="00205042"/>
    <w:rsid w:val="002101E2"/>
    <w:rsid w:val="00232207"/>
    <w:rsid w:val="002648C3"/>
    <w:rsid w:val="00270012"/>
    <w:rsid w:val="00285FA5"/>
    <w:rsid w:val="00291D31"/>
    <w:rsid w:val="002930F8"/>
    <w:rsid w:val="002A5EB5"/>
    <w:rsid w:val="002A74DE"/>
    <w:rsid w:val="002B0361"/>
    <w:rsid w:val="002B4EB5"/>
    <w:rsid w:val="002B7774"/>
    <w:rsid w:val="002D4811"/>
    <w:rsid w:val="002F0720"/>
    <w:rsid w:val="002F38AC"/>
    <w:rsid w:val="00300209"/>
    <w:rsid w:val="00306055"/>
    <w:rsid w:val="003110A6"/>
    <w:rsid w:val="003171F8"/>
    <w:rsid w:val="0032743E"/>
    <w:rsid w:val="00331350"/>
    <w:rsid w:val="00346EEF"/>
    <w:rsid w:val="00371C10"/>
    <w:rsid w:val="003C5BC4"/>
    <w:rsid w:val="003C757B"/>
    <w:rsid w:val="003D65C8"/>
    <w:rsid w:val="003D6BB6"/>
    <w:rsid w:val="003F15EA"/>
    <w:rsid w:val="00401D20"/>
    <w:rsid w:val="00412389"/>
    <w:rsid w:val="00413D96"/>
    <w:rsid w:val="00416FD3"/>
    <w:rsid w:val="00421AB2"/>
    <w:rsid w:val="00424686"/>
    <w:rsid w:val="00424908"/>
    <w:rsid w:val="0042720E"/>
    <w:rsid w:val="00442FEF"/>
    <w:rsid w:val="004622ED"/>
    <w:rsid w:val="00464D6E"/>
    <w:rsid w:val="004728AB"/>
    <w:rsid w:val="0048155C"/>
    <w:rsid w:val="004A695F"/>
    <w:rsid w:val="004A799E"/>
    <w:rsid w:val="004B0483"/>
    <w:rsid w:val="004B161F"/>
    <w:rsid w:val="004C4F79"/>
    <w:rsid w:val="004D3420"/>
    <w:rsid w:val="004D3A9C"/>
    <w:rsid w:val="004D7B2D"/>
    <w:rsid w:val="004E553B"/>
    <w:rsid w:val="00504308"/>
    <w:rsid w:val="005063C1"/>
    <w:rsid w:val="00516987"/>
    <w:rsid w:val="00532B07"/>
    <w:rsid w:val="00536D10"/>
    <w:rsid w:val="00547DE1"/>
    <w:rsid w:val="00552D53"/>
    <w:rsid w:val="00552DA9"/>
    <w:rsid w:val="00557E4E"/>
    <w:rsid w:val="00566186"/>
    <w:rsid w:val="005752C2"/>
    <w:rsid w:val="0057534D"/>
    <w:rsid w:val="00576837"/>
    <w:rsid w:val="00582AFB"/>
    <w:rsid w:val="00585C11"/>
    <w:rsid w:val="005B59F4"/>
    <w:rsid w:val="005B7EE3"/>
    <w:rsid w:val="005C0572"/>
    <w:rsid w:val="005C17B1"/>
    <w:rsid w:val="005D15AA"/>
    <w:rsid w:val="005D643F"/>
    <w:rsid w:val="005E61AF"/>
    <w:rsid w:val="005F30F9"/>
    <w:rsid w:val="0061313A"/>
    <w:rsid w:val="006246EB"/>
    <w:rsid w:val="00627C72"/>
    <w:rsid w:val="00645E71"/>
    <w:rsid w:val="00646A0D"/>
    <w:rsid w:val="00671DC7"/>
    <w:rsid w:val="00673706"/>
    <w:rsid w:val="00693949"/>
    <w:rsid w:val="006A4A73"/>
    <w:rsid w:val="006A6D06"/>
    <w:rsid w:val="006A7278"/>
    <w:rsid w:val="006B3CAE"/>
    <w:rsid w:val="006C0848"/>
    <w:rsid w:val="006C3A58"/>
    <w:rsid w:val="006C7DFC"/>
    <w:rsid w:val="006F7BA7"/>
    <w:rsid w:val="00700462"/>
    <w:rsid w:val="00702A0D"/>
    <w:rsid w:val="0070781B"/>
    <w:rsid w:val="0071715B"/>
    <w:rsid w:val="0072651C"/>
    <w:rsid w:val="00737DA8"/>
    <w:rsid w:val="00740DDB"/>
    <w:rsid w:val="00751D79"/>
    <w:rsid w:val="00753A10"/>
    <w:rsid w:val="00754E96"/>
    <w:rsid w:val="0076628B"/>
    <w:rsid w:val="007814BD"/>
    <w:rsid w:val="00783E7D"/>
    <w:rsid w:val="007B5FF7"/>
    <w:rsid w:val="007C5F5C"/>
    <w:rsid w:val="007C60DA"/>
    <w:rsid w:val="007E15D9"/>
    <w:rsid w:val="007F29B7"/>
    <w:rsid w:val="007F4B46"/>
    <w:rsid w:val="007F7C7F"/>
    <w:rsid w:val="00803233"/>
    <w:rsid w:val="00814BEB"/>
    <w:rsid w:val="00822DDD"/>
    <w:rsid w:val="00827203"/>
    <w:rsid w:val="00833C0B"/>
    <w:rsid w:val="008449A2"/>
    <w:rsid w:val="00844F36"/>
    <w:rsid w:val="00851106"/>
    <w:rsid w:val="00851BD8"/>
    <w:rsid w:val="00857A99"/>
    <w:rsid w:val="0087000D"/>
    <w:rsid w:val="008854B1"/>
    <w:rsid w:val="008875A5"/>
    <w:rsid w:val="00894FC9"/>
    <w:rsid w:val="00897CC4"/>
    <w:rsid w:val="008A03C1"/>
    <w:rsid w:val="008E2602"/>
    <w:rsid w:val="008E309C"/>
    <w:rsid w:val="00906293"/>
    <w:rsid w:val="00907CFE"/>
    <w:rsid w:val="0091446D"/>
    <w:rsid w:val="0096288A"/>
    <w:rsid w:val="009740E9"/>
    <w:rsid w:val="00982D5F"/>
    <w:rsid w:val="009A2F32"/>
    <w:rsid w:val="009A53CD"/>
    <w:rsid w:val="009B6948"/>
    <w:rsid w:val="009C2C4A"/>
    <w:rsid w:val="009C54DA"/>
    <w:rsid w:val="009C59DC"/>
    <w:rsid w:val="009D11C6"/>
    <w:rsid w:val="009F03CE"/>
    <w:rsid w:val="009F4D80"/>
    <w:rsid w:val="00A14A39"/>
    <w:rsid w:val="00A3485A"/>
    <w:rsid w:val="00A46AB9"/>
    <w:rsid w:val="00A530F5"/>
    <w:rsid w:val="00A70050"/>
    <w:rsid w:val="00A76B4F"/>
    <w:rsid w:val="00A84B95"/>
    <w:rsid w:val="00A9491E"/>
    <w:rsid w:val="00AA29C5"/>
    <w:rsid w:val="00AA5F4D"/>
    <w:rsid w:val="00AC598A"/>
    <w:rsid w:val="00AF39F3"/>
    <w:rsid w:val="00B407A6"/>
    <w:rsid w:val="00B43BEA"/>
    <w:rsid w:val="00B43DC5"/>
    <w:rsid w:val="00B475A2"/>
    <w:rsid w:val="00B47721"/>
    <w:rsid w:val="00B54D77"/>
    <w:rsid w:val="00B75252"/>
    <w:rsid w:val="00B76A47"/>
    <w:rsid w:val="00BA2DFB"/>
    <w:rsid w:val="00BB5C1E"/>
    <w:rsid w:val="00BC47C4"/>
    <w:rsid w:val="00BC53BA"/>
    <w:rsid w:val="00BD00B8"/>
    <w:rsid w:val="00BD371C"/>
    <w:rsid w:val="00BF699E"/>
    <w:rsid w:val="00C004D4"/>
    <w:rsid w:val="00C11627"/>
    <w:rsid w:val="00C3185A"/>
    <w:rsid w:val="00C366EA"/>
    <w:rsid w:val="00C40143"/>
    <w:rsid w:val="00C4109E"/>
    <w:rsid w:val="00C530C9"/>
    <w:rsid w:val="00C57C4A"/>
    <w:rsid w:val="00C57DA8"/>
    <w:rsid w:val="00C64CAF"/>
    <w:rsid w:val="00CA4D1C"/>
    <w:rsid w:val="00CA7EFD"/>
    <w:rsid w:val="00CB138E"/>
    <w:rsid w:val="00CB6810"/>
    <w:rsid w:val="00CD1BB0"/>
    <w:rsid w:val="00CF3E62"/>
    <w:rsid w:val="00CF790A"/>
    <w:rsid w:val="00D00482"/>
    <w:rsid w:val="00D027DE"/>
    <w:rsid w:val="00D24771"/>
    <w:rsid w:val="00D4342E"/>
    <w:rsid w:val="00D6566D"/>
    <w:rsid w:val="00D83C6A"/>
    <w:rsid w:val="00D92FAB"/>
    <w:rsid w:val="00D947FD"/>
    <w:rsid w:val="00D95794"/>
    <w:rsid w:val="00D96A77"/>
    <w:rsid w:val="00D97B29"/>
    <w:rsid w:val="00DA341B"/>
    <w:rsid w:val="00DB546F"/>
    <w:rsid w:val="00DB711E"/>
    <w:rsid w:val="00DC7AEF"/>
    <w:rsid w:val="00DD4833"/>
    <w:rsid w:val="00DF33C9"/>
    <w:rsid w:val="00DF593A"/>
    <w:rsid w:val="00E221FB"/>
    <w:rsid w:val="00E2318C"/>
    <w:rsid w:val="00E27971"/>
    <w:rsid w:val="00E41035"/>
    <w:rsid w:val="00E457EC"/>
    <w:rsid w:val="00E507C6"/>
    <w:rsid w:val="00E55C1B"/>
    <w:rsid w:val="00E712B3"/>
    <w:rsid w:val="00E771B2"/>
    <w:rsid w:val="00E8755B"/>
    <w:rsid w:val="00E970F5"/>
    <w:rsid w:val="00EB62CA"/>
    <w:rsid w:val="00EB67D4"/>
    <w:rsid w:val="00EC2575"/>
    <w:rsid w:val="00ED00CC"/>
    <w:rsid w:val="00ED0237"/>
    <w:rsid w:val="00EF7FFC"/>
    <w:rsid w:val="00F00B84"/>
    <w:rsid w:val="00F00E09"/>
    <w:rsid w:val="00F10B3F"/>
    <w:rsid w:val="00F11668"/>
    <w:rsid w:val="00F11693"/>
    <w:rsid w:val="00F123FC"/>
    <w:rsid w:val="00F15A94"/>
    <w:rsid w:val="00F25519"/>
    <w:rsid w:val="00F27664"/>
    <w:rsid w:val="00F456BA"/>
    <w:rsid w:val="00F80367"/>
    <w:rsid w:val="00F963B5"/>
    <w:rsid w:val="00FA70DC"/>
    <w:rsid w:val="00FB195A"/>
    <w:rsid w:val="00FC4B1C"/>
    <w:rsid w:val="00FD2BD2"/>
    <w:rsid w:val="00FE11ED"/>
    <w:rsid w:val="00FE3731"/>
    <w:rsid w:val="00FE5EA7"/>
    <w:rsid w:val="00FF09F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41ADD-DC4D-4C91-BB0F-E5C6722F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C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47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DE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2720E"/>
    <w:rPr>
      <w:lang w:eastAsia="en-US"/>
    </w:rPr>
  </w:style>
  <w:style w:type="character" w:styleId="Hyperlink">
    <w:name w:val="Hyperlink"/>
    <w:rsid w:val="00EF7FFC"/>
    <w:rPr>
      <w:color w:val="0000FF"/>
      <w:u w:val="single"/>
    </w:rPr>
  </w:style>
  <w:style w:type="paragraph" w:styleId="NormalWeb">
    <w:name w:val="Normal (Web)"/>
    <w:basedOn w:val="Normal"/>
    <w:rsid w:val="00EF7FF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EF7FFC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EF7FFC"/>
    <w:pPr>
      <w:spacing w:line="141" w:lineRule="atLeast"/>
    </w:pPr>
    <w:rPr>
      <w:rFonts w:cs="Times New Roman"/>
      <w:color w:val="auto"/>
    </w:rPr>
  </w:style>
  <w:style w:type="character" w:customStyle="1" w:styleId="A2">
    <w:name w:val="A2"/>
    <w:rsid w:val="00EF7FFC"/>
    <w:rPr>
      <w:rFonts w:cs="HelveticaNeueLT Std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ED00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C757B"/>
    <w:rPr>
      <w:i/>
      <w:iCs/>
    </w:rPr>
  </w:style>
  <w:style w:type="paragraph" w:customStyle="1" w:styleId="01-top">
    <w:name w:val="01-top"/>
    <w:basedOn w:val="Normal"/>
    <w:rsid w:val="0057534D"/>
    <w:pPr>
      <w:numPr>
        <w:numId w:val="9"/>
      </w:numPr>
      <w:spacing w:before="120" w:after="120"/>
      <w:outlineLvl w:val="0"/>
    </w:pPr>
    <w:rPr>
      <w:rFonts w:ascii="Arial" w:hAnsi="Arial"/>
      <w:b/>
      <w:sz w:val="32"/>
      <w:szCs w:val="32"/>
    </w:rPr>
  </w:style>
  <w:style w:type="paragraph" w:customStyle="1" w:styleId="02-top-text">
    <w:name w:val="02-top-text"/>
    <w:basedOn w:val="Normal"/>
    <w:rsid w:val="0057534D"/>
    <w:pPr>
      <w:numPr>
        <w:ilvl w:val="1"/>
        <w:numId w:val="9"/>
      </w:numPr>
      <w:spacing w:before="120" w:after="120"/>
      <w:outlineLvl w:val="1"/>
    </w:pPr>
    <w:rPr>
      <w:rFonts w:ascii="Arial" w:hAnsi="Arial"/>
    </w:rPr>
  </w:style>
  <w:style w:type="paragraph" w:customStyle="1" w:styleId="03-heading">
    <w:name w:val="03-heading"/>
    <w:basedOn w:val="Normal"/>
    <w:rsid w:val="0057534D"/>
    <w:pPr>
      <w:numPr>
        <w:ilvl w:val="2"/>
        <w:numId w:val="9"/>
      </w:numPr>
      <w:spacing w:before="120" w:after="120"/>
      <w:outlineLvl w:val="2"/>
    </w:pPr>
    <w:rPr>
      <w:rFonts w:ascii="Arial" w:hAnsi="Arial"/>
      <w:b/>
      <w:sz w:val="24"/>
      <w:szCs w:val="24"/>
    </w:rPr>
  </w:style>
  <w:style w:type="paragraph" w:customStyle="1" w:styleId="04-sub-heading">
    <w:name w:val="04-sub-heading"/>
    <w:basedOn w:val="Normal"/>
    <w:rsid w:val="0057534D"/>
    <w:pPr>
      <w:numPr>
        <w:ilvl w:val="3"/>
        <w:numId w:val="9"/>
      </w:numPr>
      <w:spacing w:before="120" w:after="120"/>
      <w:outlineLvl w:val="3"/>
    </w:pPr>
    <w:rPr>
      <w:rFonts w:ascii="Arial" w:hAnsi="Arial"/>
      <w:b/>
    </w:rPr>
  </w:style>
  <w:style w:type="paragraph" w:customStyle="1" w:styleId="05-number">
    <w:name w:val="05-number"/>
    <w:basedOn w:val="Normal"/>
    <w:rsid w:val="0057534D"/>
    <w:pPr>
      <w:numPr>
        <w:ilvl w:val="4"/>
        <w:numId w:val="9"/>
      </w:numPr>
      <w:tabs>
        <w:tab w:val="left" w:pos="1134"/>
      </w:tabs>
      <w:spacing w:before="120" w:after="120"/>
      <w:outlineLvl w:val="4"/>
    </w:pPr>
    <w:rPr>
      <w:rFonts w:ascii="Arial" w:hAnsi="Arial"/>
    </w:rPr>
  </w:style>
  <w:style w:type="paragraph" w:customStyle="1" w:styleId="06-letter">
    <w:name w:val="06-letter"/>
    <w:basedOn w:val="Normal"/>
    <w:rsid w:val="0057534D"/>
    <w:pPr>
      <w:numPr>
        <w:ilvl w:val="5"/>
        <w:numId w:val="9"/>
      </w:numPr>
      <w:tabs>
        <w:tab w:val="left" w:pos="1134"/>
        <w:tab w:val="left" w:pos="1701"/>
      </w:tabs>
      <w:spacing w:before="120" w:after="120"/>
      <w:outlineLvl w:val="5"/>
    </w:pPr>
    <w:rPr>
      <w:rFonts w:ascii="Arial" w:hAnsi="Arial"/>
    </w:rPr>
  </w:style>
  <w:style w:type="paragraph" w:customStyle="1" w:styleId="07-bullet">
    <w:name w:val="07-bullet"/>
    <w:basedOn w:val="Normal"/>
    <w:rsid w:val="0057534D"/>
    <w:pPr>
      <w:numPr>
        <w:ilvl w:val="6"/>
        <w:numId w:val="9"/>
      </w:numPr>
      <w:tabs>
        <w:tab w:val="left" w:pos="1701"/>
      </w:tabs>
      <w:spacing w:before="80" w:after="80"/>
      <w:outlineLvl w:val="6"/>
    </w:pPr>
    <w:rPr>
      <w:rFonts w:ascii="Arial" w:hAnsi="Arial"/>
    </w:rPr>
  </w:style>
  <w:style w:type="paragraph" w:customStyle="1" w:styleId="08-roman-text">
    <w:name w:val="08-roman-text"/>
    <w:basedOn w:val="Normal"/>
    <w:rsid w:val="0057534D"/>
    <w:pPr>
      <w:numPr>
        <w:ilvl w:val="7"/>
        <w:numId w:val="9"/>
      </w:numPr>
      <w:tabs>
        <w:tab w:val="left" w:pos="567"/>
        <w:tab w:val="left" w:pos="1134"/>
        <w:tab w:val="left" w:pos="1701"/>
      </w:tabs>
      <w:spacing w:before="40" w:after="40"/>
      <w:outlineLvl w:val="7"/>
    </w:pPr>
    <w:rPr>
      <w:rFonts w:ascii="Arial" w:hAnsi="Arial"/>
    </w:rPr>
  </w:style>
  <w:style w:type="paragraph" w:customStyle="1" w:styleId="09-italic-text">
    <w:name w:val="09-italic-text"/>
    <w:basedOn w:val="Normal"/>
    <w:rsid w:val="0057534D"/>
    <w:pPr>
      <w:numPr>
        <w:ilvl w:val="8"/>
        <w:numId w:val="9"/>
      </w:numPr>
      <w:tabs>
        <w:tab w:val="left" w:pos="567"/>
        <w:tab w:val="left" w:pos="1134"/>
        <w:tab w:val="left" w:pos="1701"/>
        <w:tab w:val="left" w:pos="2268"/>
      </w:tabs>
      <w:spacing w:before="40" w:after="40"/>
      <w:outlineLvl w:val="8"/>
    </w:pPr>
    <w:rPr>
      <w:rFonts w:ascii="Arial" w:hAnsi="Arial"/>
      <w:i/>
      <w:sz w:val="16"/>
      <w:szCs w:val="16"/>
    </w:rPr>
  </w:style>
  <w:style w:type="character" w:customStyle="1" w:styleId="fb-summary">
    <w:name w:val="fb-summary"/>
    <w:basedOn w:val="DefaultParagraphFont"/>
    <w:rsid w:val="007B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356E-8E7C-4DC8-A3F4-DCC2E21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A8A2293.dotm</Template>
  <TotalTime>1</TotalTime>
  <Pages>3</Pages>
  <Words>659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4760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http://www.bath.ac.uk/soc-pol/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Carole Torrie</cp:lastModifiedBy>
  <cp:revision>3</cp:revision>
  <cp:lastPrinted>2017-02-22T17:41:00Z</cp:lastPrinted>
  <dcterms:created xsi:type="dcterms:W3CDTF">2017-08-21T15:44:00Z</dcterms:created>
  <dcterms:modified xsi:type="dcterms:W3CDTF">2017-08-21T15:45:00Z</dcterms:modified>
</cp:coreProperties>
</file>