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940" w:rsidRPr="00491F9E" w:rsidRDefault="00B87940" w:rsidP="00B87940">
      <w:pPr>
        <w:rPr>
          <w:rFonts w:ascii="Arial" w:hAnsi="Arial" w:cs="Arial"/>
          <w:b/>
        </w:rPr>
      </w:pPr>
      <w:r w:rsidRPr="00491F9E">
        <w:rPr>
          <w:rFonts w:ascii="Arial" w:hAnsi="Arial" w:cs="Arial"/>
          <w:b/>
          <w:noProof/>
          <w:lang w:eastAsia="en-GB"/>
        </w:rPr>
        <w:drawing>
          <wp:inline distT="0" distB="0" distL="0" distR="0" wp14:anchorId="461CE00E" wp14:editId="5CCC5073">
            <wp:extent cx="1426845" cy="574675"/>
            <wp:effectExtent l="0" t="0" r="1905"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6845" cy="574675"/>
                    </a:xfrm>
                    <a:prstGeom prst="rect">
                      <a:avLst/>
                    </a:prstGeom>
                    <a:noFill/>
                    <a:ln>
                      <a:noFill/>
                    </a:ln>
                  </pic:spPr>
                </pic:pic>
              </a:graphicData>
            </a:graphic>
          </wp:inline>
        </w:drawing>
      </w:r>
    </w:p>
    <w:p w:rsidR="00B87940" w:rsidRPr="00491F9E" w:rsidRDefault="00B87940" w:rsidP="00B87940">
      <w:pPr>
        <w:jc w:val="center"/>
        <w:rPr>
          <w:rFonts w:ascii="Arial" w:hAnsi="Arial" w:cs="Arial"/>
          <w:b/>
        </w:rPr>
      </w:pPr>
    </w:p>
    <w:p w:rsidR="00B87940" w:rsidRPr="00491F9E" w:rsidRDefault="00B87940" w:rsidP="00B87940">
      <w:pPr>
        <w:jc w:val="center"/>
        <w:rPr>
          <w:rFonts w:ascii="Arial" w:hAnsi="Arial" w:cs="Arial"/>
          <w:b/>
        </w:rPr>
      </w:pPr>
      <w:r w:rsidRPr="00491F9E">
        <w:rPr>
          <w:rFonts w:ascii="Arial" w:hAnsi="Arial" w:cs="Arial"/>
          <w:b/>
        </w:rPr>
        <w:t>Job Description</w:t>
      </w:r>
    </w:p>
    <w:p w:rsidR="00B87940" w:rsidRPr="00491F9E" w:rsidRDefault="00B87940" w:rsidP="00B87940">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4"/>
        <w:gridCol w:w="5422"/>
      </w:tblGrid>
      <w:tr w:rsidR="00B87940" w:rsidRPr="00491F9E" w:rsidTr="00503CC0">
        <w:tc>
          <w:tcPr>
            <w:tcW w:w="2943" w:type="dxa"/>
            <w:shd w:val="clear" w:color="auto" w:fill="DAEEF3"/>
          </w:tcPr>
          <w:p w:rsidR="00B87940" w:rsidRPr="00491F9E" w:rsidRDefault="00B87940" w:rsidP="00503CC0">
            <w:pPr>
              <w:rPr>
                <w:rFonts w:ascii="Arial" w:hAnsi="Arial" w:cs="Arial"/>
                <w:b/>
              </w:rPr>
            </w:pPr>
            <w:r w:rsidRPr="00491F9E">
              <w:rPr>
                <w:rFonts w:ascii="Arial" w:hAnsi="Arial" w:cs="Arial"/>
                <w:b/>
              </w:rPr>
              <w:t>Job title:</w:t>
            </w:r>
          </w:p>
          <w:p w:rsidR="00B87940" w:rsidRPr="00491F9E" w:rsidRDefault="00B87940" w:rsidP="00503CC0">
            <w:pPr>
              <w:rPr>
                <w:rFonts w:ascii="Arial" w:hAnsi="Arial" w:cs="Arial"/>
                <w:b/>
              </w:rPr>
            </w:pPr>
          </w:p>
        </w:tc>
        <w:tc>
          <w:tcPr>
            <w:tcW w:w="5777" w:type="dxa"/>
          </w:tcPr>
          <w:p w:rsidR="00B87940" w:rsidRPr="00491F9E" w:rsidRDefault="00503CC0" w:rsidP="00091364">
            <w:pPr>
              <w:rPr>
                <w:rFonts w:ascii="Arial" w:hAnsi="Arial" w:cs="Arial"/>
                <w:b/>
              </w:rPr>
            </w:pPr>
            <w:r>
              <w:rPr>
                <w:rFonts w:ascii="Arial" w:hAnsi="Arial" w:cs="Arial"/>
                <w:b/>
              </w:rPr>
              <w:t>Admi</w:t>
            </w:r>
            <w:bookmarkStart w:id="0" w:name="_GoBack"/>
            <w:bookmarkEnd w:id="0"/>
            <w:r>
              <w:rPr>
                <w:rFonts w:ascii="Arial" w:hAnsi="Arial" w:cs="Arial"/>
                <w:b/>
              </w:rPr>
              <w:t xml:space="preserve">ssions </w:t>
            </w:r>
            <w:r w:rsidR="00091364">
              <w:rPr>
                <w:rFonts w:ascii="Arial" w:hAnsi="Arial" w:cs="Arial"/>
                <w:b/>
              </w:rPr>
              <w:t xml:space="preserve">Officer (Progression) (0.6FTE) </w:t>
            </w:r>
          </w:p>
        </w:tc>
      </w:tr>
      <w:tr w:rsidR="00B87940" w:rsidRPr="00491F9E" w:rsidTr="00503CC0">
        <w:tc>
          <w:tcPr>
            <w:tcW w:w="2943" w:type="dxa"/>
            <w:shd w:val="clear" w:color="auto" w:fill="DAEEF3"/>
          </w:tcPr>
          <w:p w:rsidR="00B87940" w:rsidRPr="00491F9E" w:rsidRDefault="00B87940" w:rsidP="00503CC0">
            <w:pPr>
              <w:rPr>
                <w:rFonts w:ascii="Arial" w:hAnsi="Arial" w:cs="Arial"/>
                <w:b/>
              </w:rPr>
            </w:pPr>
            <w:r w:rsidRPr="00491F9E">
              <w:rPr>
                <w:rFonts w:ascii="Arial" w:hAnsi="Arial" w:cs="Arial"/>
                <w:b/>
              </w:rPr>
              <w:t>Department/School:</w:t>
            </w:r>
          </w:p>
          <w:p w:rsidR="00B87940" w:rsidRPr="00491F9E" w:rsidRDefault="00B87940" w:rsidP="00503CC0">
            <w:pPr>
              <w:rPr>
                <w:rFonts w:ascii="Arial" w:hAnsi="Arial" w:cs="Arial"/>
                <w:b/>
              </w:rPr>
            </w:pPr>
          </w:p>
        </w:tc>
        <w:tc>
          <w:tcPr>
            <w:tcW w:w="5777" w:type="dxa"/>
          </w:tcPr>
          <w:p w:rsidR="00B87940" w:rsidRPr="00491F9E" w:rsidRDefault="00B87940" w:rsidP="00503CC0">
            <w:pPr>
              <w:rPr>
                <w:rFonts w:ascii="Arial" w:hAnsi="Arial" w:cs="Arial"/>
                <w:b/>
              </w:rPr>
            </w:pPr>
            <w:r w:rsidRPr="00491F9E">
              <w:rPr>
                <w:rFonts w:ascii="Arial" w:hAnsi="Arial" w:cs="Arial"/>
                <w:b/>
              </w:rPr>
              <w:t>SRAO</w:t>
            </w:r>
          </w:p>
        </w:tc>
      </w:tr>
      <w:tr w:rsidR="00B87940" w:rsidRPr="00491F9E" w:rsidTr="00503CC0">
        <w:tc>
          <w:tcPr>
            <w:tcW w:w="2943" w:type="dxa"/>
            <w:shd w:val="clear" w:color="auto" w:fill="DAEEF3"/>
          </w:tcPr>
          <w:p w:rsidR="00B87940" w:rsidRPr="00491F9E" w:rsidRDefault="00B87940" w:rsidP="00503CC0">
            <w:pPr>
              <w:rPr>
                <w:rFonts w:ascii="Arial" w:hAnsi="Arial" w:cs="Arial"/>
                <w:b/>
              </w:rPr>
            </w:pPr>
            <w:r w:rsidRPr="00491F9E">
              <w:rPr>
                <w:rFonts w:ascii="Arial" w:hAnsi="Arial" w:cs="Arial"/>
                <w:b/>
              </w:rPr>
              <w:t>Grade:</w:t>
            </w:r>
          </w:p>
          <w:p w:rsidR="00B87940" w:rsidRPr="00491F9E" w:rsidRDefault="00B87940" w:rsidP="00503CC0">
            <w:pPr>
              <w:rPr>
                <w:rFonts w:ascii="Arial" w:hAnsi="Arial" w:cs="Arial"/>
                <w:b/>
              </w:rPr>
            </w:pPr>
          </w:p>
        </w:tc>
        <w:tc>
          <w:tcPr>
            <w:tcW w:w="5777" w:type="dxa"/>
          </w:tcPr>
          <w:p w:rsidR="00B87940" w:rsidRPr="00491F9E" w:rsidRDefault="00503CC0" w:rsidP="00503CC0">
            <w:pPr>
              <w:rPr>
                <w:rFonts w:ascii="Arial" w:hAnsi="Arial" w:cs="Arial"/>
                <w:b/>
              </w:rPr>
            </w:pPr>
            <w:r>
              <w:rPr>
                <w:rFonts w:ascii="Arial" w:hAnsi="Arial" w:cs="Arial"/>
                <w:b/>
              </w:rPr>
              <w:t>6</w:t>
            </w:r>
          </w:p>
        </w:tc>
      </w:tr>
      <w:tr w:rsidR="00B87940" w:rsidRPr="00491F9E" w:rsidTr="00503CC0">
        <w:tc>
          <w:tcPr>
            <w:tcW w:w="2943" w:type="dxa"/>
            <w:shd w:val="clear" w:color="auto" w:fill="DAEEF3"/>
          </w:tcPr>
          <w:p w:rsidR="00B87940" w:rsidRPr="00491F9E" w:rsidRDefault="00B87940" w:rsidP="00503CC0">
            <w:pPr>
              <w:rPr>
                <w:rFonts w:ascii="Arial" w:hAnsi="Arial" w:cs="Arial"/>
                <w:b/>
              </w:rPr>
            </w:pPr>
            <w:r w:rsidRPr="00491F9E">
              <w:rPr>
                <w:rFonts w:ascii="Arial" w:hAnsi="Arial" w:cs="Arial"/>
                <w:b/>
              </w:rPr>
              <w:t>Location:</w:t>
            </w:r>
          </w:p>
          <w:p w:rsidR="00B87940" w:rsidRPr="00491F9E" w:rsidRDefault="00B87940" w:rsidP="00503CC0">
            <w:pPr>
              <w:rPr>
                <w:rFonts w:ascii="Arial" w:hAnsi="Arial" w:cs="Arial"/>
                <w:b/>
              </w:rPr>
            </w:pPr>
          </w:p>
        </w:tc>
        <w:tc>
          <w:tcPr>
            <w:tcW w:w="5777" w:type="dxa"/>
          </w:tcPr>
          <w:p w:rsidR="00B87940" w:rsidRPr="00491F9E" w:rsidRDefault="00B87940" w:rsidP="00503CC0">
            <w:pPr>
              <w:rPr>
                <w:rFonts w:ascii="Arial" w:hAnsi="Arial" w:cs="Arial"/>
                <w:b/>
              </w:rPr>
            </w:pPr>
            <w:r w:rsidRPr="00491F9E">
              <w:rPr>
                <w:rFonts w:ascii="Arial" w:hAnsi="Arial" w:cs="Arial"/>
                <w:b/>
              </w:rPr>
              <w:t xml:space="preserve">This post will be based at the </w:t>
            </w:r>
            <w:proofErr w:type="spellStart"/>
            <w:r w:rsidRPr="00491F9E">
              <w:rPr>
                <w:rFonts w:ascii="Arial" w:hAnsi="Arial" w:cs="Arial"/>
                <w:b/>
              </w:rPr>
              <w:t>Claverton</w:t>
            </w:r>
            <w:proofErr w:type="spellEnd"/>
            <w:r w:rsidRPr="00491F9E">
              <w:rPr>
                <w:rFonts w:ascii="Arial" w:hAnsi="Arial" w:cs="Arial"/>
                <w:b/>
              </w:rPr>
              <w:t xml:space="preserve"> Down campus, Bath and any other location of service run by the University of Bath</w:t>
            </w:r>
          </w:p>
        </w:tc>
      </w:tr>
    </w:tbl>
    <w:p w:rsidR="00B87940" w:rsidRPr="00491F9E" w:rsidRDefault="00B87940" w:rsidP="00B8794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87940" w:rsidRPr="00491F9E" w:rsidTr="00503CC0">
        <w:tc>
          <w:tcPr>
            <w:tcW w:w="8720" w:type="dxa"/>
            <w:shd w:val="clear" w:color="auto" w:fill="DAEEF3"/>
          </w:tcPr>
          <w:p w:rsidR="00B87940" w:rsidRPr="00491F9E" w:rsidRDefault="00B87940" w:rsidP="00503CC0">
            <w:pPr>
              <w:rPr>
                <w:rFonts w:ascii="Arial" w:hAnsi="Arial" w:cs="Arial"/>
                <w:b/>
              </w:rPr>
            </w:pPr>
            <w:r w:rsidRPr="00491F9E">
              <w:rPr>
                <w:rFonts w:ascii="Arial" w:hAnsi="Arial" w:cs="Arial"/>
                <w:b/>
              </w:rPr>
              <w:t>Job purpose</w:t>
            </w:r>
          </w:p>
          <w:p w:rsidR="00B87940" w:rsidRPr="00491F9E" w:rsidRDefault="00B87940" w:rsidP="00503CC0">
            <w:pPr>
              <w:rPr>
                <w:rFonts w:ascii="Arial" w:hAnsi="Arial" w:cs="Arial"/>
                <w:b/>
              </w:rPr>
            </w:pPr>
          </w:p>
        </w:tc>
      </w:tr>
      <w:tr w:rsidR="00B87940" w:rsidRPr="00491F9E" w:rsidTr="00503CC0">
        <w:tc>
          <w:tcPr>
            <w:tcW w:w="8720" w:type="dxa"/>
          </w:tcPr>
          <w:p w:rsidR="00E95963" w:rsidRDefault="00040272" w:rsidP="001E2C4A">
            <w:pPr>
              <w:rPr>
                <w:rFonts w:ascii="Arial" w:hAnsi="Arial" w:cs="Arial"/>
                <w:bCs/>
              </w:rPr>
            </w:pPr>
            <w:r>
              <w:rPr>
                <w:rFonts w:ascii="Arial" w:hAnsi="Arial" w:cs="Arial"/>
              </w:rPr>
              <w:t xml:space="preserve">You will </w:t>
            </w:r>
            <w:r w:rsidRPr="00040272">
              <w:rPr>
                <w:rFonts w:ascii="Arial" w:hAnsi="Arial" w:cs="Arial"/>
              </w:rPr>
              <w:t xml:space="preserve">support our Admissions Manager (Progression) in </w:t>
            </w:r>
            <w:r>
              <w:rPr>
                <w:rFonts w:ascii="Arial" w:hAnsi="Arial" w:cs="Arial"/>
              </w:rPr>
              <w:t>delivering</w:t>
            </w:r>
            <w:r w:rsidRPr="00040272">
              <w:rPr>
                <w:rFonts w:ascii="Arial" w:hAnsi="Arial" w:cs="Arial"/>
              </w:rPr>
              <w:t xml:space="preserve"> the University’s ambitious widening participation agenda in</w:t>
            </w:r>
            <w:r>
              <w:rPr>
                <w:rFonts w:ascii="Arial" w:hAnsi="Arial" w:cs="Arial"/>
              </w:rPr>
              <w:t xml:space="preserve"> Admissions. You will work to ensure that all admissions decisions and matters are handled with an awareness and sensitivity to the widening participation agenda, and that progress towards Access Agreement targets is prioritised. </w:t>
            </w:r>
            <w:r w:rsidR="00946FF9" w:rsidRPr="006032CD">
              <w:rPr>
                <w:rFonts w:ascii="Arial" w:hAnsi="Arial" w:cs="Arial"/>
                <w:bCs/>
              </w:rPr>
              <w:t>You will be part of the manage</w:t>
            </w:r>
            <w:r w:rsidR="00787A50">
              <w:rPr>
                <w:rFonts w:ascii="Arial" w:hAnsi="Arial" w:cs="Arial"/>
                <w:bCs/>
              </w:rPr>
              <w:t>ment and support team within UG Admissions</w:t>
            </w:r>
            <w:r w:rsidR="00946FF9" w:rsidRPr="006032CD">
              <w:rPr>
                <w:rFonts w:ascii="Arial" w:hAnsi="Arial" w:cs="Arial"/>
                <w:bCs/>
              </w:rPr>
              <w:t xml:space="preserve">, working with other UG Admissions Officers and Managers to ensure the smooth running of </w:t>
            </w:r>
            <w:r w:rsidR="001E2C4A">
              <w:rPr>
                <w:rFonts w:ascii="Arial" w:hAnsi="Arial" w:cs="Arial"/>
                <w:bCs/>
              </w:rPr>
              <w:t>our admissions process. You will be an important point of contact for both academic and professional colleagues across the University and, within the department, your role will provide an important link between the Admissions</w:t>
            </w:r>
            <w:r w:rsidR="009E665A">
              <w:rPr>
                <w:rFonts w:ascii="Arial" w:hAnsi="Arial" w:cs="Arial"/>
                <w:bCs/>
              </w:rPr>
              <w:t xml:space="preserve"> Selec</w:t>
            </w:r>
            <w:r w:rsidR="001E2C4A">
              <w:rPr>
                <w:rFonts w:ascii="Arial" w:hAnsi="Arial" w:cs="Arial"/>
                <w:bCs/>
              </w:rPr>
              <w:t>tors and the Admissions Manager (Progression).</w:t>
            </w:r>
            <w:r w:rsidR="009E665A">
              <w:rPr>
                <w:rFonts w:ascii="Arial" w:hAnsi="Arial" w:cs="Arial"/>
                <w:bCs/>
              </w:rPr>
              <w:t xml:space="preserve"> </w:t>
            </w:r>
          </w:p>
          <w:p w:rsidR="00E95963" w:rsidRDefault="00E95963" w:rsidP="00946FF9">
            <w:pPr>
              <w:autoSpaceDE w:val="0"/>
              <w:autoSpaceDN w:val="0"/>
              <w:adjustRightInd w:val="0"/>
              <w:jc w:val="both"/>
              <w:rPr>
                <w:rFonts w:ascii="Arial" w:hAnsi="Arial" w:cs="Arial"/>
                <w:bCs/>
              </w:rPr>
            </w:pPr>
          </w:p>
          <w:p w:rsidR="00E95963" w:rsidRDefault="00E95963" w:rsidP="00946FF9">
            <w:pPr>
              <w:autoSpaceDE w:val="0"/>
              <w:autoSpaceDN w:val="0"/>
              <w:adjustRightInd w:val="0"/>
              <w:jc w:val="both"/>
              <w:rPr>
                <w:rFonts w:ascii="Arial" w:hAnsi="Arial" w:cs="Arial"/>
                <w:bCs/>
              </w:rPr>
            </w:pPr>
            <w:r w:rsidRPr="00377249">
              <w:rPr>
                <w:rFonts w:ascii="Arial" w:hAnsi="Arial" w:cs="Arial"/>
              </w:rPr>
              <w:t>You will develop and deliver i</w:t>
            </w:r>
            <w:r w:rsidRPr="00377249">
              <w:rPr>
                <w:rFonts w:ascii="Arial" w:hAnsi="Arial" w:cs="Arial"/>
                <w:bCs/>
              </w:rPr>
              <w:t xml:space="preserve">nitiatives to support applicants from </w:t>
            </w:r>
            <w:r>
              <w:rPr>
                <w:rFonts w:ascii="Arial" w:hAnsi="Arial" w:cs="Arial"/>
                <w:bCs/>
              </w:rPr>
              <w:t xml:space="preserve">target </w:t>
            </w:r>
            <w:r w:rsidRPr="00377249">
              <w:rPr>
                <w:rFonts w:ascii="Arial" w:hAnsi="Arial" w:cs="Arial"/>
                <w:bCs/>
              </w:rPr>
              <w:t xml:space="preserve">under-represented groups in their progression to Bath. </w:t>
            </w:r>
            <w:r>
              <w:rPr>
                <w:rFonts w:ascii="Arial" w:hAnsi="Arial" w:cs="Arial"/>
                <w:bCs/>
              </w:rPr>
              <w:t xml:space="preserve">You will be responsible for recommending decisions on applications from target under-represented groups and will use the University’s contextual data strategy effectively to assist your assessment. </w:t>
            </w:r>
            <w:r w:rsidRPr="001D3D4A">
              <w:rPr>
                <w:rFonts w:ascii="Arial" w:hAnsi="Arial" w:cs="Arial"/>
                <w:bCs/>
              </w:rPr>
              <w:t>Key under-represented groups include applicants and students who have backgrounds with significant social, economic or academic deprivation and other groups outlined in the University’s Access Agreement, as well as additional groups such as mature students and those returning to study following a significant break</w:t>
            </w:r>
            <w:r>
              <w:rPr>
                <w:rFonts w:ascii="Arial" w:hAnsi="Arial" w:cs="Arial"/>
                <w:bCs/>
              </w:rPr>
              <w:t>.</w:t>
            </w:r>
            <w:r w:rsidR="00A640F5">
              <w:rPr>
                <w:rFonts w:ascii="Arial" w:hAnsi="Arial" w:cs="Arial"/>
                <w:bCs/>
              </w:rPr>
              <w:t xml:space="preserve"> You will also recommend decisions on applications from students with mitigating circumstances affecting their academic progression and support the Admissions Manager (Progression) in implementing this process in a consistent, sensitive and confidential manner. </w:t>
            </w:r>
          </w:p>
          <w:p w:rsidR="00E95963" w:rsidRDefault="00E95963" w:rsidP="00946FF9">
            <w:pPr>
              <w:autoSpaceDE w:val="0"/>
              <w:autoSpaceDN w:val="0"/>
              <w:adjustRightInd w:val="0"/>
              <w:jc w:val="both"/>
              <w:rPr>
                <w:rFonts w:ascii="Arial" w:hAnsi="Arial" w:cs="Arial"/>
                <w:bCs/>
              </w:rPr>
            </w:pPr>
          </w:p>
          <w:p w:rsidR="00A640F5" w:rsidRDefault="002A557A" w:rsidP="00A640F5">
            <w:pPr>
              <w:autoSpaceDE w:val="0"/>
              <w:autoSpaceDN w:val="0"/>
              <w:adjustRightInd w:val="0"/>
              <w:jc w:val="both"/>
              <w:rPr>
                <w:rFonts w:ascii="Arial" w:hAnsi="Arial" w:cs="Arial"/>
                <w:bCs/>
              </w:rPr>
            </w:pPr>
            <w:r>
              <w:rPr>
                <w:rFonts w:ascii="Arial" w:hAnsi="Arial" w:cs="Arial"/>
                <w:bCs/>
              </w:rPr>
              <w:t xml:space="preserve">You will </w:t>
            </w:r>
            <w:r w:rsidR="00E95963">
              <w:rPr>
                <w:rFonts w:ascii="Arial" w:hAnsi="Arial" w:cs="Arial"/>
                <w:bCs/>
              </w:rPr>
              <w:t xml:space="preserve">advise staff involved in Admissions on vocational qualifications </w:t>
            </w:r>
            <w:r>
              <w:rPr>
                <w:rFonts w:ascii="Arial" w:hAnsi="Arial" w:cs="Arial"/>
                <w:bCs/>
              </w:rPr>
              <w:t xml:space="preserve">and assist the Admissions Manager in the research, assessment and publication of entry requirements for vocational qualifications. </w:t>
            </w:r>
            <w:r w:rsidR="00A640F5">
              <w:rPr>
                <w:rFonts w:ascii="Arial" w:hAnsi="Arial" w:cs="Arial"/>
                <w:bCs/>
              </w:rPr>
              <w:t xml:space="preserve">You will act as an advocate for less traditional qualifications and routes to higher education, and will co-ordinate and play a significant role in the interview process for applicants progressing to Bath from less traditional backgrounds. </w:t>
            </w:r>
          </w:p>
          <w:p w:rsidR="00E378B9" w:rsidRDefault="00E378B9" w:rsidP="00946FF9">
            <w:pPr>
              <w:autoSpaceDE w:val="0"/>
              <w:autoSpaceDN w:val="0"/>
              <w:adjustRightInd w:val="0"/>
              <w:jc w:val="both"/>
              <w:rPr>
                <w:rFonts w:ascii="Arial" w:hAnsi="Arial" w:cs="Arial"/>
                <w:bCs/>
              </w:rPr>
            </w:pPr>
          </w:p>
          <w:p w:rsidR="006971A9" w:rsidRDefault="00E378B9" w:rsidP="00946FF9">
            <w:pPr>
              <w:autoSpaceDE w:val="0"/>
              <w:autoSpaceDN w:val="0"/>
              <w:adjustRightInd w:val="0"/>
              <w:jc w:val="both"/>
              <w:rPr>
                <w:rFonts w:ascii="Arial" w:hAnsi="Arial" w:cs="Arial"/>
              </w:rPr>
            </w:pPr>
            <w:r>
              <w:rPr>
                <w:rFonts w:ascii="Arial" w:hAnsi="Arial" w:cs="Arial"/>
                <w:bCs/>
              </w:rPr>
              <w:t>You will take a lead on dealing with enquiries to the University from applicants from any of the above</w:t>
            </w:r>
            <w:r w:rsidR="004E3BC1">
              <w:rPr>
                <w:rFonts w:ascii="Arial" w:hAnsi="Arial" w:cs="Arial"/>
                <w:bCs/>
              </w:rPr>
              <w:t>-</w:t>
            </w:r>
            <w:r>
              <w:rPr>
                <w:rFonts w:ascii="Arial" w:hAnsi="Arial" w:cs="Arial"/>
                <w:bCs/>
              </w:rPr>
              <w:t xml:space="preserve">mentioned groups. </w:t>
            </w:r>
            <w:r w:rsidR="00BB29E4">
              <w:rPr>
                <w:rFonts w:ascii="Arial" w:hAnsi="Arial" w:cs="Arial"/>
                <w:bCs/>
              </w:rPr>
              <w:t xml:space="preserve">This will involve providing complex advice and guidance and </w:t>
            </w:r>
            <w:r w:rsidR="00C8689F">
              <w:rPr>
                <w:rFonts w:ascii="Arial" w:hAnsi="Arial" w:cs="Arial"/>
                <w:bCs/>
              </w:rPr>
              <w:t xml:space="preserve">corresponding with </w:t>
            </w:r>
            <w:r w:rsidR="000B6B70">
              <w:rPr>
                <w:rFonts w:ascii="Arial" w:hAnsi="Arial" w:cs="Arial"/>
                <w:bCs/>
              </w:rPr>
              <w:t>applicants in vulnerable or contentious situations</w:t>
            </w:r>
            <w:r w:rsidR="00C8689F">
              <w:rPr>
                <w:rFonts w:ascii="Arial" w:hAnsi="Arial" w:cs="Arial"/>
                <w:bCs/>
              </w:rPr>
              <w:t xml:space="preserve"> in a sensitive and professional manner.</w:t>
            </w:r>
            <w:r w:rsidR="00BB29E4">
              <w:rPr>
                <w:rFonts w:ascii="Arial" w:hAnsi="Arial" w:cs="Arial"/>
                <w:bCs/>
              </w:rPr>
              <w:t xml:space="preserve"> </w:t>
            </w:r>
            <w:r w:rsidR="00E95963" w:rsidRPr="00377249">
              <w:rPr>
                <w:rFonts w:ascii="Arial" w:hAnsi="Arial" w:cs="Arial"/>
                <w:bCs/>
              </w:rPr>
              <w:t xml:space="preserve">You </w:t>
            </w:r>
            <w:r w:rsidR="00E95963" w:rsidRPr="00377249">
              <w:rPr>
                <w:rFonts w:ascii="Arial" w:hAnsi="Arial" w:cs="Arial"/>
              </w:rPr>
              <w:t xml:space="preserve">will be responsible for a programme of information, advice and guidance about progression to Bath for regional Further Education colleges and you will support the work of the </w:t>
            </w:r>
            <w:r w:rsidR="006971A9">
              <w:rPr>
                <w:rFonts w:ascii="Arial" w:hAnsi="Arial" w:cs="Arial"/>
              </w:rPr>
              <w:t>Student Recruitment</w:t>
            </w:r>
            <w:r w:rsidR="00E95963" w:rsidRPr="00377249">
              <w:rPr>
                <w:rFonts w:ascii="Arial" w:hAnsi="Arial" w:cs="Arial"/>
              </w:rPr>
              <w:t xml:space="preserve"> </w:t>
            </w:r>
            <w:r w:rsidR="000B6B70">
              <w:rPr>
                <w:rFonts w:ascii="Arial" w:hAnsi="Arial" w:cs="Arial"/>
              </w:rPr>
              <w:t xml:space="preserve">Team </w:t>
            </w:r>
            <w:r w:rsidR="00E95963" w:rsidRPr="00377249">
              <w:rPr>
                <w:rFonts w:ascii="Arial" w:hAnsi="Arial" w:cs="Arial"/>
              </w:rPr>
              <w:t xml:space="preserve">and Widening Participation Office in </w:t>
            </w:r>
            <w:r w:rsidR="000B6B70">
              <w:rPr>
                <w:rFonts w:ascii="Arial" w:hAnsi="Arial" w:cs="Arial"/>
              </w:rPr>
              <w:t xml:space="preserve">providing admissions guidance at </w:t>
            </w:r>
            <w:r w:rsidR="00E95963" w:rsidRPr="00377249">
              <w:rPr>
                <w:rFonts w:ascii="Arial" w:hAnsi="Arial" w:cs="Arial"/>
              </w:rPr>
              <w:t xml:space="preserve">outreach events. </w:t>
            </w:r>
            <w:r w:rsidR="006971A9">
              <w:rPr>
                <w:rFonts w:ascii="Arial" w:hAnsi="Arial" w:cs="Arial"/>
              </w:rPr>
              <w:t xml:space="preserve">You will deliver presentations to various different internal and external audiences. </w:t>
            </w:r>
          </w:p>
          <w:p w:rsidR="006971A9" w:rsidRDefault="006971A9" w:rsidP="00946FF9">
            <w:pPr>
              <w:autoSpaceDE w:val="0"/>
              <w:autoSpaceDN w:val="0"/>
              <w:adjustRightInd w:val="0"/>
              <w:jc w:val="both"/>
              <w:rPr>
                <w:rFonts w:ascii="Arial" w:hAnsi="Arial" w:cs="Arial"/>
              </w:rPr>
            </w:pPr>
          </w:p>
          <w:p w:rsidR="00946FF9" w:rsidRPr="006032CD" w:rsidRDefault="006971A9" w:rsidP="00946FF9">
            <w:pPr>
              <w:autoSpaceDE w:val="0"/>
              <w:autoSpaceDN w:val="0"/>
              <w:adjustRightInd w:val="0"/>
              <w:jc w:val="both"/>
              <w:rPr>
                <w:rFonts w:ascii="Arial" w:hAnsi="Arial" w:cs="Arial"/>
                <w:bCs/>
              </w:rPr>
            </w:pPr>
            <w:r>
              <w:rPr>
                <w:rFonts w:ascii="Arial" w:hAnsi="Arial" w:cs="Arial"/>
              </w:rPr>
              <w:t>You will act as a</w:t>
            </w:r>
            <w:r w:rsidR="00E95963" w:rsidRPr="00377249">
              <w:rPr>
                <w:rFonts w:ascii="Arial" w:hAnsi="Arial" w:cs="Arial"/>
              </w:rPr>
              <w:t xml:space="preserve"> contact between Admissions and </w:t>
            </w:r>
            <w:r>
              <w:rPr>
                <w:rFonts w:ascii="Arial" w:hAnsi="Arial" w:cs="Arial"/>
              </w:rPr>
              <w:t>various other departments, such as Student Recruitment, Widening Participation and Student Services. You will work closely with the Disability Advice Team to ensure that there is effective collaboration over our support for applicants and students with a disability or health condition. You will work with members of the a</w:t>
            </w:r>
            <w:r w:rsidR="003C2FEC">
              <w:rPr>
                <w:rFonts w:ascii="Arial" w:hAnsi="Arial" w:cs="Arial"/>
              </w:rPr>
              <w:t>bove teams and</w:t>
            </w:r>
            <w:r w:rsidR="00C9372B">
              <w:rPr>
                <w:rFonts w:ascii="Arial" w:hAnsi="Arial" w:cs="Arial"/>
              </w:rPr>
              <w:t xml:space="preserve"> contacts in f</w:t>
            </w:r>
            <w:r>
              <w:rPr>
                <w:rFonts w:ascii="Arial" w:hAnsi="Arial" w:cs="Arial"/>
              </w:rPr>
              <w:t xml:space="preserve">aculties, such as the Student Experience Officers, to ensure a smooth transition to University for applicants from our target </w:t>
            </w:r>
            <w:r w:rsidR="00C9372B">
              <w:rPr>
                <w:rFonts w:ascii="Arial" w:hAnsi="Arial" w:cs="Arial"/>
              </w:rPr>
              <w:t xml:space="preserve">under-represented </w:t>
            </w:r>
            <w:r w:rsidR="00C9372B">
              <w:rPr>
                <w:rFonts w:ascii="Arial" w:hAnsi="Arial" w:cs="Arial"/>
              </w:rPr>
              <w:lastRenderedPageBreak/>
              <w:t xml:space="preserve">groups. </w:t>
            </w:r>
            <w:r w:rsidR="00E95963" w:rsidRPr="006032CD">
              <w:rPr>
                <w:rFonts w:ascii="Arial" w:hAnsi="Arial" w:cs="Arial"/>
                <w:bCs/>
              </w:rPr>
              <w:t xml:space="preserve">As a key representative of the UG Admissions Team on </w:t>
            </w:r>
            <w:r w:rsidR="00E95963">
              <w:rPr>
                <w:rFonts w:ascii="Arial" w:hAnsi="Arial" w:cs="Arial"/>
                <w:bCs/>
              </w:rPr>
              <w:t>Widening Participation</w:t>
            </w:r>
            <w:r w:rsidR="00E95963" w:rsidRPr="006032CD">
              <w:rPr>
                <w:rFonts w:ascii="Arial" w:hAnsi="Arial" w:cs="Arial"/>
                <w:bCs/>
              </w:rPr>
              <w:t xml:space="preserve"> matters, you will </w:t>
            </w:r>
            <w:r w:rsidR="00C9372B">
              <w:rPr>
                <w:rFonts w:ascii="Arial" w:hAnsi="Arial" w:cs="Arial"/>
                <w:bCs/>
              </w:rPr>
              <w:t xml:space="preserve">also </w:t>
            </w:r>
            <w:r w:rsidR="00E95963" w:rsidRPr="006032CD">
              <w:rPr>
                <w:rFonts w:ascii="Arial" w:hAnsi="Arial" w:cs="Arial"/>
                <w:bCs/>
              </w:rPr>
              <w:t xml:space="preserve">work with a range of </w:t>
            </w:r>
            <w:r w:rsidR="00C9372B">
              <w:rPr>
                <w:rFonts w:ascii="Arial" w:hAnsi="Arial" w:cs="Arial"/>
                <w:bCs/>
              </w:rPr>
              <w:t xml:space="preserve">external </w:t>
            </w:r>
            <w:r w:rsidR="00E95963" w:rsidRPr="006032CD">
              <w:rPr>
                <w:rFonts w:ascii="Arial" w:hAnsi="Arial" w:cs="Arial"/>
                <w:bCs/>
              </w:rPr>
              <w:t>stakeholders, including a</w:t>
            </w:r>
            <w:r w:rsidR="00E95963">
              <w:rPr>
                <w:rFonts w:ascii="Arial" w:hAnsi="Arial" w:cs="Arial"/>
                <w:bCs/>
              </w:rPr>
              <w:t>pplicants and their parents/</w:t>
            </w:r>
            <w:r w:rsidR="00E95963" w:rsidRPr="006032CD">
              <w:rPr>
                <w:rFonts w:ascii="Arial" w:hAnsi="Arial" w:cs="Arial"/>
                <w:bCs/>
              </w:rPr>
              <w:t>advisors</w:t>
            </w:r>
            <w:r w:rsidR="00C9372B">
              <w:rPr>
                <w:rFonts w:ascii="Arial" w:hAnsi="Arial" w:cs="Arial"/>
                <w:bCs/>
              </w:rPr>
              <w:t xml:space="preserve">, </w:t>
            </w:r>
            <w:r w:rsidR="00E95963">
              <w:rPr>
                <w:rFonts w:ascii="Arial" w:hAnsi="Arial" w:cs="Arial"/>
                <w:bCs/>
              </w:rPr>
              <w:t>UCAS, SPA and staff at other HEIs</w:t>
            </w:r>
            <w:r w:rsidR="00E95963" w:rsidRPr="006032CD">
              <w:rPr>
                <w:rFonts w:ascii="Arial" w:hAnsi="Arial" w:cs="Arial"/>
                <w:bCs/>
              </w:rPr>
              <w:t>.</w:t>
            </w:r>
          </w:p>
          <w:p w:rsidR="00B87940" w:rsidRPr="00022FB6" w:rsidRDefault="00B87940" w:rsidP="00503CC0">
            <w:pPr>
              <w:rPr>
                <w:rFonts w:ascii="Arial" w:hAnsi="Arial" w:cs="Arial"/>
                <w:bCs/>
              </w:rPr>
            </w:pPr>
          </w:p>
        </w:tc>
      </w:tr>
    </w:tbl>
    <w:p w:rsidR="00B87940" w:rsidRDefault="00B87940" w:rsidP="00B87940">
      <w:pPr>
        <w:rPr>
          <w:rFonts w:ascii="Arial" w:hAnsi="Arial" w:cs="Arial"/>
        </w:rPr>
      </w:pPr>
    </w:p>
    <w:p w:rsidR="00787A50" w:rsidRPr="00491F9E" w:rsidRDefault="00787A50" w:rsidP="00B8794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87940" w:rsidRPr="00491F9E" w:rsidTr="00503CC0">
        <w:tc>
          <w:tcPr>
            <w:tcW w:w="8522" w:type="dxa"/>
            <w:shd w:val="clear" w:color="auto" w:fill="DAEEF3"/>
          </w:tcPr>
          <w:p w:rsidR="00B87940" w:rsidRPr="00491F9E" w:rsidRDefault="00B87940" w:rsidP="00503CC0">
            <w:pPr>
              <w:rPr>
                <w:rFonts w:ascii="Arial" w:hAnsi="Arial" w:cs="Arial"/>
                <w:b/>
              </w:rPr>
            </w:pPr>
            <w:r w:rsidRPr="00491F9E">
              <w:rPr>
                <w:rFonts w:ascii="Arial" w:hAnsi="Arial" w:cs="Arial"/>
                <w:b/>
              </w:rPr>
              <w:t xml:space="preserve">Source and nature of management provided </w:t>
            </w:r>
          </w:p>
          <w:p w:rsidR="00B87940" w:rsidRPr="00491F9E" w:rsidRDefault="00B87940" w:rsidP="00503CC0">
            <w:pPr>
              <w:rPr>
                <w:rFonts w:ascii="Arial" w:hAnsi="Arial" w:cs="Arial"/>
                <w:b/>
              </w:rPr>
            </w:pPr>
          </w:p>
        </w:tc>
      </w:tr>
      <w:tr w:rsidR="00B87940" w:rsidRPr="00491F9E" w:rsidTr="00503CC0">
        <w:tc>
          <w:tcPr>
            <w:tcW w:w="8522" w:type="dxa"/>
          </w:tcPr>
          <w:p w:rsidR="00B87940" w:rsidRPr="009D09A2" w:rsidRDefault="00503CC0" w:rsidP="00503CC0">
            <w:pPr>
              <w:rPr>
                <w:rFonts w:ascii="Arial" w:hAnsi="Arial" w:cs="Arial"/>
              </w:rPr>
            </w:pPr>
            <w:r>
              <w:rPr>
                <w:rFonts w:ascii="Arial" w:hAnsi="Arial" w:cs="Arial"/>
              </w:rPr>
              <w:t xml:space="preserve">Line management is provided by the Admissions Manager (Progression). </w:t>
            </w:r>
            <w:r w:rsidR="00B87940" w:rsidRPr="00491F9E">
              <w:rPr>
                <w:rFonts w:ascii="Arial" w:hAnsi="Arial" w:cs="Arial"/>
              </w:rPr>
              <w:t xml:space="preserve"> </w:t>
            </w:r>
          </w:p>
        </w:tc>
      </w:tr>
    </w:tbl>
    <w:p w:rsidR="00B87940" w:rsidRPr="00491F9E" w:rsidRDefault="00B87940" w:rsidP="00B8794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87940" w:rsidRPr="00491F9E" w:rsidTr="00503CC0">
        <w:tc>
          <w:tcPr>
            <w:tcW w:w="8522" w:type="dxa"/>
            <w:shd w:val="clear" w:color="auto" w:fill="DAEEF3"/>
          </w:tcPr>
          <w:p w:rsidR="00B87940" w:rsidRPr="00491F9E" w:rsidRDefault="00B87940" w:rsidP="00503CC0">
            <w:pPr>
              <w:rPr>
                <w:rFonts w:ascii="Arial" w:hAnsi="Arial" w:cs="Arial"/>
                <w:b/>
              </w:rPr>
            </w:pPr>
            <w:r w:rsidRPr="00491F9E">
              <w:rPr>
                <w:rFonts w:ascii="Arial" w:hAnsi="Arial" w:cs="Arial"/>
                <w:b/>
              </w:rPr>
              <w:t>Staff management responsibility</w:t>
            </w:r>
          </w:p>
          <w:p w:rsidR="00B87940" w:rsidRPr="00491F9E" w:rsidRDefault="00B87940" w:rsidP="00503CC0">
            <w:pPr>
              <w:rPr>
                <w:rFonts w:ascii="Arial" w:hAnsi="Arial" w:cs="Arial"/>
                <w:b/>
              </w:rPr>
            </w:pPr>
          </w:p>
        </w:tc>
      </w:tr>
      <w:tr w:rsidR="00B87940" w:rsidRPr="00491F9E" w:rsidTr="00503CC0">
        <w:tc>
          <w:tcPr>
            <w:tcW w:w="8522" w:type="dxa"/>
          </w:tcPr>
          <w:p w:rsidR="00B87940" w:rsidRPr="00491F9E" w:rsidRDefault="00503CC0" w:rsidP="00503CC0">
            <w:pPr>
              <w:rPr>
                <w:rFonts w:ascii="Arial" w:hAnsi="Arial" w:cs="Arial"/>
                <w:i/>
              </w:rPr>
            </w:pPr>
            <w:r>
              <w:rPr>
                <w:rFonts w:ascii="Arial" w:hAnsi="Arial" w:cs="Arial"/>
              </w:rPr>
              <w:t>You will not directly manage staff but may give work directions to Admissions Selectors and Student R</w:t>
            </w:r>
            <w:r w:rsidR="00653718">
              <w:rPr>
                <w:rFonts w:ascii="Arial" w:hAnsi="Arial" w:cs="Arial"/>
              </w:rPr>
              <w:t xml:space="preserve">ecruitment Team administrators from time-to-time. </w:t>
            </w:r>
          </w:p>
        </w:tc>
      </w:tr>
    </w:tbl>
    <w:p w:rsidR="00B87940" w:rsidRPr="00491F9E" w:rsidRDefault="00B87940" w:rsidP="00B8794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87940" w:rsidRPr="00491F9E" w:rsidTr="00503CC0">
        <w:tc>
          <w:tcPr>
            <w:tcW w:w="8522" w:type="dxa"/>
            <w:shd w:val="clear" w:color="auto" w:fill="DAEEF3"/>
          </w:tcPr>
          <w:p w:rsidR="00B87940" w:rsidRPr="00491F9E" w:rsidRDefault="00B87940" w:rsidP="00503CC0">
            <w:pPr>
              <w:rPr>
                <w:rFonts w:ascii="Arial" w:hAnsi="Arial" w:cs="Arial"/>
                <w:b/>
              </w:rPr>
            </w:pPr>
            <w:r w:rsidRPr="00491F9E">
              <w:rPr>
                <w:rFonts w:ascii="Arial" w:hAnsi="Arial" w:cs="Arial"/>
                <w:b/>
              </w:rPr>
              <w:t xml:space="preserve">Special conditions </w:t>
            </w:r>
          </w:p>
          <w:p w:rsidR="00B87940" w:rsidRPr="00491F9E" w:rsidRDefault="00B87940" w:rsidP="00503CC0">
            <w:pPr>
              <w:rPr>
                <w:rFonts w:ascii="Arial" w:hAnsi="Arial" w:cs="Arial"/>
                <w:b/>
              </w:rPr>
            </w:pPr>
          </w:p>
        </w:tc>
      </w:tr>
      <w:tr w:rsidR="00B87940" w:rsidRPr="00491F9E" w:rsidTr="00503CC0">
        <w:tc>
          <w:tcPr>
            <w:tcW w:w="8522" w:type="dxa"/>
          </w:tcPr>
          <w:p w:rsidR="00B87940" w:rsidRPr="00491F9E" w:rsidRDefault="00B87940" w:rsidP="00503CC0">
            <w:pPr>
              <w:rPr>
                <w:rFonts w:ascii="Arial" w:hAnsi="Arial" w:cs="Arial"/>
                <w:i/>
                <w:color w:val="FF0000"/>
              </w:rPr>
            </w:pPr>
            <w:r w:rsidRPr="00AD76FC">
              <w:rPr>
                <w:rFonts w:ascii="Arial" w:hAnsi="Arial" w:cs="Arial"/>
              </w:rPr>
              <w:t>Willingness to travel externally is required. A small amount of evening and weekend work is necessary for which time in lieu is provided.</w:t>
            </w:r>
            <w:r>
              <w:rPr>
                <w:rFonts w:ascii="Arial" w:hAnsi="Arial" w:cs="Arial"/>
              </w:rPr>
              <w:t xml:space="preserve"> </w:t>
            </w:r>
            <w:r w:rsidRPr="00491F9E">
              <w:rPr>
                <w:rFonts w:ascii="Arial" w:hAnsi="Arial" w:cs="Arial"/>
              </w:rPr>
              <w:t>Time-off during the second half of August is limited due to the responsibility of the UG Admissions Team for Confirmation.</w:t>
            </w:r>
          </w:p>
        </w:tc>
      </w:tr>
    </w:tbl>
    <w:p w:rsidR="00B87940" w:rsidRPr="00491F9E" w:rsidRDefault="00B87940" w:rsidP="00B8794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7829"/>
      </w:tblGrid>
      <w:tr w:rsidR="00B87940" w:rsidRPr="00491F9E" w:rsidTr="00BC66E4">
        <w:tc>
          <w:tcPr>
            <w:tcW w:w="8296" w:type="dxa"/>
            <w:gridSpan w:val="2"/>
            <w:shd w:val="clear" w:color="auto" w:fill="DAEEF3"/>
          </w:tcPr>
          <w:p w:rsidR="00B87940" w:rsidRPr="00491F9E" w:rsidRDefault="00B87940" w:rsidP="00503CC0">
            <w:pPr>
              <w:rPr>
                <w:rFonts w:ascii="Arial" w:hAnsi="Arial" w:cs="Arial"/>
                <w:b/>
              </w:rPr>
            </w:pPr>
            <w:r w:rsidRPr="00491F9E">
              <w:rPr>
                <w:rFonts w:ascii="Arial" w:hAnsi="Arial" w:cs="Arial"/>
                <w:b/>
              </w:rPr>
              <w:t xml:space="preserve">Main duties and responsibilities </w:t>
            </w:r>
          </w:p>
          <w:p w:rsidR="00B87940" w:rsidRPr="00491F9E" w:rsidRDefault="00B87940" w:rsidP="00503CC0">
            <w:pPr>
              <w:rPr>
                <w:rFonts w:ascii="Arial" w:hAnsi="Arial" w:cs="Arial"/>
                <w:b/>
              </w:rPr>
            </w:pPr>
          </w:p>
        </w:tc>
      </w:tr>
      <w:tr w:rsidR="00B87940" w:rsidRPr="00491F9E" w:rsidTr="00BC66E4">
        <w:tc>
          <w:tcPr>
            <w:tcW w:w="8296" w:type="dxa"/>
            <w:gridSpan w:val="2"/>
          </w:tcPr>
          <w:p w:rsidR="00B87940" w:rsidRPr="00B93D68" w:rsidRDefault="00B87940" w:rsidP="00503CC0">
            <w:pPr>
              <w:rPr>
                <w:rFonts w:ascii="Arial" w:hAnsi="Arial" w:cs="Arial"/>
              </w:rPr>
            </w:pPr>
            <w:r>
              <w:rPr>
                <w:rFonts w:ascii="Arial" w:hAnsi="Arial" w:cs="Arial"/>
              </w:rPr>
              <w:t xml:space="preserve">You will be expected to: </w:t>
            </w:r>
          </w:p>
        </w:tc>
      </w:tr>
      <w:tr w:rsidR="00B87940" w:rsidRPr="00491F9E" w:rsidTr="0076780E">
        <w:tc>
          <w:tcPr>
            <w:tcW w:w="467" w:type="dxa"/>
            <w:shd w:val="clear" w:color="auto" w:fill="FFFFFF" w:themeFill="background1"/>
          </w:tcPr>
          <w:p w:rsidR="00B87940" w:rsidRPr="00491F9E" w:rsidRDefault="00B87940" w:rsidP="00503CC0">
            <w:pPr>
              <w:rPr>
                <w:rFonts w:ascii="Arial" w:hAnsi="Arial" w:cs="Arial"/>
                <w:b/>
              </w:rPr>
            </w:pPr>
            <w:r w:rsidRPr="00491F9E">
              <w:rPr>
                <w:rFonts w:ascii="Arial" w:hAnsi="Arial" w:cs="Arial"/>
                <w:b/>
              </w:rPr>
              <w:t>1</w:t>
            </w:r>
          </w:p>
        </w:tc>
        <w:tc>
          <w:tcPr>
            <w:tcW w:w="7829" w:type="dxa"/>
            <w:shd w:val="clear" w:color="auto" w:fill="FFFFFF" w:themeFill="background1"/>
          </w:tcPr>
          <w:p w:rsidR="00C24BC1" w:rsidRDefault="0004271C" w:rsidP="00503CC0">
            <w:pPr>
              <w:rPr>
                <w:rFonts w:ascii="Arial" w:hAnsi="Arial" w:cs="Arial"/>
              </w:rPr>
            </w:pPr>
            <w:r w:rsidRPr="00377249">
              <w:rPr>
                <w:rFonts w:ascii="Arial" w:hAnsi="Arial" w:cs="Arial"/>
              </w:rPr>
              <w:t xml:space="preserve">Design, plan and deliver new initiatives to encourage </w:t>
            </w:r>
            <w:r w:rsidR="005E03A7">
              <w:rPr>
                <w:rFonts w:ascii="Arial" w:hAnsi="Arial" w:cs="Arial"/>
              </w:rPr>
              <w:t xml:space="preserve">students from target </w:t>
            </w:r>
            <w:r w:rsidRPr="00377249">
              <w:rPr>
                <w:rFonts w:ascii="Arial" w:hAnsi="Arial" w:cs="Arial"/>
              </w:rPr>
              <w:t>under-represente</w:t>
            </w:r>
            <w:r w:rsidR="005E03A7">
              <w:rPr>
                <w:rFonts w:ascii="Arial" w:hAnsi="Arial" w:cs="Arial"/>
              </w:rPr>
              <w:t>d groups to apply to Bath, and</w:t>
            </w:r>
            <w:r w:rsidRPr="00377249">
              <w:rPr>
                <w:rFonts w:ascii="Arial" w:hAnsi="Arial" w:cs="Arial"/>
              </w:rPr>
              <w:t xml:space="preserve"> support their application conversion and progression. </w:t>
            </w:r>
          </w:p>
          <w:p w:rsidR="00C24BC1" w:rsidRPr="009D09A2" w:rsidRDefault="00C24BC1" w:rsidP="00503CC0">
            <w:pPr>
              <w:rPr>
                <w:rFonts w:ascii="Arial" w:hAnsi="Arial" w:cs="Arial"/>
              </w:rPr>
            </w:pPr>
          </w:p>
        </w:tc>
      </w:tr>
      <w:tr w:rsidR="00BC66E4" w:rsidRPr="00491F9E" w:rsidTr="0076780E">
        <w:tc>
          <w:tcPr>
            <w:tcW w:w="467" w:type="dxa"/>
            <w:shd w:val="clear" w:color="auto" w:fill="FFFFFF" w:themeFill="background1"/>
          </w:tcPr>
          <w:p w:rsidR="00BC66E4" w:rsidRPr="00491F9E" w:rsidRDefault="00BC66E4" w:rsidP="00503CC0">
            <w:pPr>
              <w:rPr>
                <w:rFonts w:ascii="Arial" w:hAnsi="Arial" w:cs="Arial"/>
                <w:b/>
              </w:rPr>
            </w:pPr>
            <w:r>
              <w:rPr>
                <w:rFonts w:ascii="Arial" w:hAnsi="Arial" w:cs="Arial"/>
                <w:b/>
              </w:rPr>
              <w:t>2</w:t>
            </w:r>
          </w:p>
        </w:tc>
        <w:tc>
          <w:tcPr>
            <w:tcW w:w="7829" w:type="dxa"/>
            <w:shd w:val="clear" w:color="auto" w:fill="FFFFFF" w:themeFill="background1"/>
          </w:tcPr>
          <w:p w:rsidR="00BC66E4" w:rsidRPr="00491F9E" w:rsidRDefault="00BC66E4" w:rsidP="00C24BC1">
            <w:pPr>
              <w:rPr>
                <w:rFonts w:ascii="Arial" w:hAnsi="Arial" w:cs="Arial"/>
              </w:rPr>
            </w:pPr>
            <w:r>
              <w:rPr>
                <w:rFonts w:ascii="Arial" w:hAnsi="Arial" w:cs="Arial"/>
              </w:rPr>
              <w:t>Recommend</w:t>
            </w:r>
            <w:r w:rsidRPr="00491F9E">
              <w:rPr>
                <w:rFonts w:ascii="Arial" w:hAnsi="Arial" w:cs="Arial"/>
              </w:rPr>
              <w:t xml:space="preserve"> decisions on undergraduate applications </w:t>
            </w:r>
            <w:r w:rsidR="005E03A7">
              <w:rPr>
                <w:rFonts w:ascii="Arial" w:hAnsi="Arial" w:cs="Arial"/>
              </w:rPr>
              <w:t>from</w:t>
            </w:r>
            <w:r>
              <w:rPr>
                <w:rFonts w:ascii="Arial" w:hAnsi="Arial" w:cs="Arial"/>
              </w:rPr>
              <w:t xml:space="preserve"> target under-represented groups </w:t>
            </w:r>
            <w:r w:rsidRPr="00491F9E">
              <w:rPr>
                <w:rFonts w:ascii="Arial" w:hAnsi="Arial" w:cs="Arial"/>
              </w:rPr>
              <w:t>during the selection process, working with the student record system and related reporting tools as appropriate.</w:t>
            </w:r>
            <w:r>
              <w:rPr>
                <w:rFonts w:ascii="Arial" w:hAnsi="Arial" w:cs="Arial"/>
              </w:rPr>
              <w:t xml:space="preserve"> </w:t>
            </w:r>
            <w:r w:rsidRPr="00377249">
              <w:rPr>
                <w:rFonts w:ascii="Arial" w:hAnsi="Arial" w:cs="Arial"/>
                <w:szCs w:val="22"/>
              </w:rPr>
              <w:t xml:space="preserve">You will have a good understanding of </w:t>
            </w:r>
            <w:r>
              <w:rPr>
                <w:rFonts w:ascii="Arial" w:hAnsi="Arial" w:cs="Arial"/>
                <w:szCs w:val="22"/>
              </w:rPr>
              <w:t xml:space="preserve">the use of </w:t>
            </w:r>
            <w:r w:rsidRPr="00377249">
              <w:rPr>
                <w:rFonts w:ascii="Arial" w:hAnsi="Arial" w:cs="Arial"/>
                <w:szCs w:val="22"/>
              </w:rPr>
              <w:t xml:space="preserve">contextual data </w:t>
            </w:r>
            <w:r w:rsidR="005E03A7">
              <w:rPr>
                <w:rFonts w:ascii="Arial" w:hAnsi="Arial" w:cs="Arial"/>
                <w:szCs w:val="22"/>
              </w:rPr>
              <w:t xml:space="preserve">as part of the admissions process </w:t>
            </w:r>
            <w:r w:rsidRPr="00377249">
              <w:rPr>
                <w:rFonts w:ascii="Arial" w:hAnsi="Arial" w:cs="Arial"/>
                <w:szCs w:val="22"/>
              </w:rPr>
              <w:t>and its relationship to widening participation performance indicators</w:t>
            </w:r>
            <w:r>
              <w:rPr>
                <w:rFonts w:ascii="Arial" w:hAnsi="Arial" w:cs="Arial"/>
                <w:szCs w:val="22"/>
              </w:rPr>
              <w:t>,</w:t>
            </w:r>
            <w:r w:rsidRPr="00377249">
              <w:rPr>
                <w:rFonts w:ascii="Arial" w:hAnsi="Arial" w:cs="Arial"/>
                <w:szCs w:val="22"/>
              </w:rPr>
              <w:t xml:space="preserve"> and you will use this knowledge to inform your admissions decisions. </w:t>
            </w:r>
            <w:r>
              <w:rPr>
                <w:rFonts w:ascii="Arial" w:hAnsi="Arial" w:cs="Arial"/>
                <w:szCs w:val="22"/>
              </w:rPr>
              <w:t xml:space="preserve">You will support the Admissions Manager </w:t>
            </w:r>
            <w:r w:rsidR="001C46C7">
              <w:rPr>
                <w:rFonts w:ascii="Arial" w:hAnsi="Arial" w:cs="Arial"/>
                <w:szCs w:val="22"/>
              </w:rPr>
              <w:t xml:space="preserve">(Progression) </w:t>
            </w:r>
            <w:r>
              <w:rPr>
                <w:rFonts w:ascii="Arial" w:hAnsi="Arial" w:cs="Arial"/>
                <w:szCs w:val="22"/>
              </w:rPr>
              <w:t xml:space="preserve">in ensuring that all staff involved in admissions </w:t>
            </w:r>
            <w:r w:rsidR="005E03A7">
              <w:rPr>
                <w:rFonts w:ascii="Arial" w:hAnsi="Arial" w:cs="Arial"/>
                <w:szCs w:val="22"/>
              </w:rPr>
              <w:t xml:space="preserve">decisions </w:t>
            </w:r>
            <w:r>
              <w:rPr>
                <w:rFonts w:ascii="Arial" w:hAnsi="Arial" w:cs="Arial"/>
                <w:szCs w:val="22"/>
              </w:rPr>
              <w:t>have a good understanding of our approach to contextual admissions and will become adept at communicating our approach</w:t>
            </w:r>
            <w:r w:rsidR="00C24BC1">
              <w:rPr>
                <w:rFonts w:ascii="Arial" w:hAnsi="Arial" w:cs="Arial"/>
                <w:szCs w:val="22"/>
              </w:rPr>
              <w:t xml:space="preserve"> both internally and externally. </w:t>
            </w:r>
          </w:p>
        </w:tc>
      </w:tr>
      <w:tr w:rsidR="00C24BC1" w:rsidRPr="00491F9E" w:rsidTr="0076780E">
        <w:tc>
          <w:tcPr>
            <w:tcW w:w="467" w:type="dxa"/>
            <w:shd w:val="clear" w:color="auto" w:fill="FFFFFF" w:themeFill="background1"/>
          </w:tcPr>
          <w:p w:rsidR="00C24BC1" w:rsidRDefault="0004271C" w:rsidP="00503CC0">
            <w:pPr>
              <w:rPr>
                <w:rFonts w:ascii="Arial" w:hAnsi="Arial" w:cs="Arial"/>
                <w:b/>
              </w:rPr>
            </w:pPr>
            <w:r>
              <w:rPr>
                <w:rFonts w:ascii="Arial" w:hAnsi="Arial" w:cs="Arial"/>
                <w:b/>
              </w:rPr>
              <w:t>3</w:t>
            </w:r>
          </w:p>
        </w:tc>
        <w:tc>
          <w:tcPr>
            <w:tcW w:w="7829" w:type="dxa"/>
            <w:shd w:val="clear" w:color="auto" w:fill="FFFFFF" w:themeFill="background1"/>
          </w:tcPr>
          <w:p w:rsidR="00C24BC1" w:rsidRDefault="00C24BC1" w:rsidP="00C24BC1">
            <w:pPr>
              <w:rPr>
                <w:rFonts w:ascii="Arial" w:hAnsi="Arial" w:cs="Arial"/>
              </w:rPr>
            </w:pPr>
            <w:r>
              <w:rPr>
                <w:rFonts w:ascii="Arial" w:hAnsi="Arial" w:cs="Arial"/>
              </w:rPr>
              <w:t>Provide advice and guidance on the consideration of mitigating circumstances affecting undergraduate applicants</w:t>
            </w:r>
            <w:r w:rsidR="004B2B3E">
              <w:rPr>
                <w:rFonts w:ascii="Arial" w:hAnsi="Arial" w:cs="Arial"/>
              </w:rPr>
              <w:t xml:space="preserve"> and recommend decisions for affected applicants</w:t>
            </w:r>
            <w:r>
              <w:rPr>
                <w:rFonts w:ascii="Arial" w:hAnsi="Arial" w:cs="Arial"/>
              </w:rPr>
              <w:t xml:space="preserve">. Ensure that guidance and processes are adhered to by Admissions Selectors and Tutors and that confidential information is handled appropriately. </w:t>
            </w:r>
            <w:r w:rsidR="004B2B3E">
              <w:rPr>
                <w:rFonts w:ascii="Arial" w:hAnsi="Arial" w:cs="Arial"/>
              </w:rPr>
              <w:t xml:space="preserve">Take responsibility for responding to telephone and e-mail enquiries from applicants and their advisers that are related to mitigating circumstances. </w:t>
            </w:r>
            <w:r w:rsidR="00653718">
              <w:rPr>
                <w:rFonts w:ascii="Arial" w:hAnsi="Arial" w:cs="Arial"/>
              </w:rPr>
              <w:t xml:space="preserve">Liaise with and defer to the Admissions Manager (Progression) for guidance in more complex cases. </w:t>
            </w:r>
          </w:p>
        </w:tc>
      </w:tr>
      <w:tr w:rsidR="00BC66E4" w:rsidRPr="00491F9E" w:rsidTr="0076780E">
        <w:tc>
          <w:tcPr>
            <w:tcW w:w="467" w:type="dxa"/>
            <w:shd w:val="clear" w:color="auto" w:fill="FFFFFF" w:themeFill="background1"/>
          </w:tcPr>
          <w:p w:rsidR="00BC66E4" w:rsidRPr="00491F9E" w:rsidRDefault="0004271C" w:rsidP="00503CC0">
            <w:pPr>
              <w:rPr>
                <w:rFonts w:ascii="Arial" w:hAnsi="Arial" w:cs="Arial"/>
                <w:b/>
              </w:rPr>
            </w:pPr>
            <w:r>
              <w:rPr>
                <w:rFonts w:ascii="Arial" w:hAnsi="Arial" w:cs="Arial"/>
                <w:b/>
              </w:rPr>
              <w:t>4</w:t>
            </w:r>
          </w:p>
        </w:tc>
        <w:tc>
          <w:tcPr>
            <w:tcW w:w="7829" w:type="dxa"/>
            <w:shd w:val="clear" w:color="auto" w:fill="FFFFFF" w:themeFill="background1"/>
          </w:tcPr>
          <w:p w:rsidR="00BC66E4" w:rsidRDefault="00BC66E4" w:rsidP="00BC66E4">
            <w:pPr>
              <w:rPr>
                <w:rFonts w:ascii="Arial" w:hAnsi="Arial" w:cs="Arial"/>
              </w:rPr>
            </w:pPr>
            <w:r>
              <w:rPr>
                <w:rFonts w:ascii="Arial" w:hAnsi="Arial" w:cs="Arial"/>
              </w:rPr>
              <w:t xml:space="preserve">Develop expert knowledge of Level 3 vocational qualifications and Access to HE Diploma courses. Ensure that staff involved in admissions </w:t>
            </w:r>
            <w:r w:rsidRPr="00377249">
              <w:rPr>
                <w:rFonts w:ascii="Arial" w:hAnsi="Arial" w:cs="Arial"/>
                <w:szCs w:val="22"/>
              </w:rPr>
              <w:t>have relevant information on their content, structure, assessment strategies and grading systems</w:t>
            </w:r>
            <w:r>
              <w:rPr>
                <w:rFonts w:ascii="Arial" w:hAnsi="Arial" w:cs="Arial"/>
                <w:szCs w:val="22"/>
              </w:rPr>
              <w:t xml:space="preserve"> and support the Admissions Manager </w:t>
            </w:r>
            <w:r w:rsidR="00653718">
              <w:rPr>
                <w:rFonts w:ascii="Arial" w:hAnsi="Arial" w:cs="Arial"/>
                <w:szCs w:val="22"/>
              </w:rPr>
              <w:t xml:space="preserve">(Progression) </w:t>
            </w:r>
            <w:r>
              <w:rPr>
                <w:rFonts w:ascii="Arial" w:hAnsi="Arial" w:cs="Arial"/>
                <w:szCs w:val="22"/>
              </w:rPr>
              <w:t xml:space="preserve">in acting as advocate for less traditional qualification routes. Take responsibility for ensuring that the University’s entry requirements for such qualifications are routinely updated and published accurately and effectively. </w:t>
            </w:r>
          </w:p>
        </w:tc>
      </w:tr>
      <w:tr w:rsidR="00C24BC1" w:rsidRPr="00491F9E" w:rsidTr="0076780E">
        <w:tc>
          <w:tcPr>
            <w:tcW w:w="467" w:type="dxa"/>
            <w:shd w:val="clear" w:color="auto" w:fill="FFFFFF" w:themeFill="background1"/>
          </w:tcPr>
          <w:p w:rsidR="00C24BC1" w:rsidRPr="00491F9E" w:rsidRDefault="0004271C" w:rsidP="00503CC0">
            <w:pPr>
              <w:rPr>
                <w:rFonts w:ascii="Arial" w:hAnsi="Arial" w:cs="Arial"/>
                <w:b/>
              </w:rPr>
            </w:pPr>
            <w:r>
              <w:rPr>
                <w:rFonts w:ascii="Arial" w:hAnsi="Arial" w:cs="Arial"/>
                <w:b/>
              </w:rPr>
              <w:t>5</w:t>
            </w:r>
          </w:p>
        </w:tc>
        <w:tc>
          <w:tcPr>
            <w:tcW w:w="7829" w:type="dxa"/>
            <w:shd w:val="clear" w:color="auto" w:fill="FFFFFF" w:themeFill="background1"/>
          </w:tcPr>
          <w:p w:rsidR="00C24BC1" w:rsidRDefault="004B2B3E" w:rsidP="00BC66E4">
            <w:pPr>
              <w:rPr>
                <w:rFonts w:ascii="Arial" w:hAnsi="Arial" w:cs="Arial"/>
              </w:rPr>
            </w:pPr>
            <w:r>
              <w:rPr>
                <w:rFonts w:ascii="Arial" w:hAnsi="Arial" w:cs="Arial"/>
              </w:rPr>
              <w:t>Organise and</w:t>
            </w:r>
            <w:r w:rsidR="00C24BC1">
              <w:rPr>
                <w:rFonts w:ascii="Arial" w:hAnsi="Arial" w:cs="Arial"/>
              </w:rPr>
              <w:t xml:space="preserve"> conduct interviews </w:t>
            </w:r>
            <w:r w:rsidR="00653718">
              <w:rPr>
                <w:rFonts w:ascii="Arial" w:hAnsi="Arial" w:cs="Arial"/>
              </w:rPr>
              <w:t xml:space="preserve">alongside Admissions Tutors </w:t>
            </w:r>
            <w:r w:rsidR="00C24BC1">
              <w:rPr>
                <w:rFonts w:ascii="Arial" w:hAnsi="Arial" w:cs="Arial"/>
              </w:rPr>
              <w:t>for applicants to the University who have progressed from a less traditional route. Liaise with Admissions Tutors, faculty-based Administrators and Admissions Selectors to ensure that that interview process for all applicants is smooth and effective. Assist the Admissions Manager</w:t>
            </w:r>
            <w:r w:rsidR="001C46C7">
              <w:rPr>
                <w:rFonts w:ascii="Arial" w:hAnsi="Arial" w:cs="Arial"/>
              </w:rPr>
              <w:t xml:space="preserve"> (Progression)</w:t>
            </w:r>
            <w:r w:rsidR="00C24BC1">
              <w:rPr>
                <w:rFonts w:ascii="Arial" w:hAnsi="Arial" w:cs="Arial"/>
              </w:rPr>
              <w:t xml:space="preserve"> in supporting departments to reach interview decisions that are fair, equitable and appropriate. Assist with the update and development of resources for the interview process. </w:t>
            </w:r>
          </w:p>
          <w:p w:rsidR="00C24BC1" w:rsidRDefault="00C24BC1" w:rsidP="00BC66E4">
            <w:pPr>
              <w:rPr>
                <w:rFonts w:ascii="Arial" w:hAnsi="Arial" w:cs="Arial"/>
              </w:rPr>
            </w:pPr>
          </w:p>
        </w:tc>
      </w:tr>
      <w:tr w:rsidR="004B2B3E" w:rsidRPr="00491F9E" w:rsidTr="0076780E">
        <w:tc>
          <w:tcPr>
            <w:tcW w:w="467" w:type="dxa"/>
            <w:shd w:val="clear" w:color="auto" w:fill="FFFFFF" w:themeFill="background1"/>
          </w:tcPr>
          <w:p w:rsidR="004B2B3E" w:rsidRPr="00491F9E" w:rsidRDefault="0004271C" w:rsidP="00503CC0">
            <w:pPr>
              <w:rPr>
                <w:rFonts w:ascii="Arial" w:hAnsi="Arial" w:cs="Arial"/>
                <w:b/>
              </w:rPr>
            </w:pPr>
            <w:r>
              <w:rPr>
                <w:rFonts w:ascii="Arial" w:hAnsi="Arial" w:cs="Arial"/>
                <w:b/>
              </w:rPr>
              <w:t>6</w:t>
            </w:r>
          </w:p>
        </w:tc>
        <w:tc>
          <w:tcPr>
            <w:tcW w:w="7829" w:type="dxa"/>
            <w:shd w:val="clear" w:color="auto" w:fill="FFFFFF" w:themeFill="background1"/>
          </w:tcPr>
          <w:p w:rsidR="004B2B3E" w:rsidRPr="00377249" w:rsidRDefault="004B2B3E" w:rsidP="004B2B3E">
            <w:pPr>
              <w:rPr>
                <w:rFonts w:ascii="Arial" w:hAnsi="Arial" w:cs="Arial"/>
              </w:rPr>
            </w:pPr>
            <w:r w:rsidRPr="00377249">
              <w:rPr>
                <w:rFonts w:ascii="Arial" w:hAnsi="Arial" w:cs="Arial"/>
              </w:rPr>
              <w:t xml:space="preserve">Deliver information, advice and guidance </w:t>
            </w:r>
            <w:r>
              <w:rPr>
                <w:rFonts w:ascii="Arial" w:hAnsi="Arial" w:cs="Arial"/>
              </w:rPr>
              <w:t xml:space="preserve">via presentations and workshops </w:t>
            </w:r>
            <w:r w:rsidRPr="00377249">
              <w:rPr>
                <w:rFonts w:ascii="Arial" w:hAnsi="Arial" w:cs="Arial"/>
              </w:rPr>
              <w:t xml:space="preserve">to students in </w:t>
            </w:r>
            <w:r>
              <w:rPr>
                <w:rFonts w:ascii="Arial" w:hAnsi="Arial" w:cs="Arial"/>
              </w:rPr>
              <w:t xml:space="preserve">local </w:t>
            </w:r>
            <w:r w:rsidRPr="00377249">
              <w:rPr>
                <w:rFonts w:ascii="Arial" w:hAnsi="Arial" w:cs="Arial"/>
              </w:rPr>
              <w:t xml:space="preserve">Further Education colleges, ensuring that progression routes to Bath are well understood and promoted, and that feeder institutions have a point of </w:t>
            </w:r>
            <w:r w:rsidRPr="00377249">
              <w:rPr>
                <w:rFonts w:ascii="Arial" w:hAnsi="Arial" w:cs="Arial"/>
              </w:rPr>
              <w:lastRenderedPageBreak/>
              <w:t xml:space="preserve">reference for advice and guidance on the preparation of strong applications for Bath’s provision. </w:t>
            </w:r>
            <w:r w:rsidR="0076780E">
              <w:rPr>
                <w:rFonts w:ascii="Arial" w:hAnsi="Arial" w:cs="Arial"/>
              </w:rPr>
              <w:t xml:space="preserve">Assist the Admissions Manager </w:t>
            </w:r>
            <w:r w:rsidR="001C46C7">
              <w:rPr>
                <w:rFonts w:ascii="Arial" w:hAnsi="Arial" w:cs="Arial"/>
              </w:rPr>
              <w:t xml:space="preserve">(Progression) </w:t>
            </w:r>
            <w:r w:rsidR="0076780E">
              <w:rPr>
                <w:rFonts w:ascii="Arial" w:hAnsi="Arial" w:cs="Arial"/>
              </w:rPr>
              <w:t xml:space="preserve">in delivering any other relevant presentations and workshops to both internal and external audiences. </w:t>
            </w:r>
          </w:p>
          <w:p w:rsidR="004B2B3E" w:rsidRDefault="004B2B3E" w:rsidP="00BC66E4">
            <w:pPr>
              <w:rPr>
                <w:rFonts w:ascii="Arial" w:hAnsi="Arial" w:cs="Arial"/>
              </w:rPr>
            </w:pPr>
          </w:p>
        </w:tc>
      </w:tr>
      <w:tr w:rsidR="004B2B3E" w:rsidRPr="00491F9E" w:rsidTr="0076780E">
        <w:tc>
          <w:tcPr>
            <w:tcW w:w="467" w:type="dxa"/>
            <w:shd w:val="clear" w:color="auto" w:fill="FFFFFF" w:themeFill="background1"/>
          </w:tcPr>
          <w:p w:rsidR="004B2B3E" w:rsidRPr="00491F9E" w:rsidRDefault="0004271C" w:rsidP="00503CC0">
            <w:pPr>
              <w:rPr>
                <w:rFonts w:ascii="Arial" w:hAnsi="Arial" w:cs="Arial"/>
                <w:b/>
              </w:rPr>
            </w:pPr>
            <w:r>
              <w:rPr>
                <w:rFonts w:ascii="Arial" w:hAnsi="Arial" w:cs="Arial"/>
                <w:b/>
              </w:rPr>
              <w:lastRenderedPageBreak/>
              <w:t>7</w:t>
            </w:r>
          </w:p>
        </w:tc>
        <w:tc>
          <w:tcPr>
            <w:tcW w:w="7829" w:type="dxa"/>
            <w:shd w:val="clear" w:color="auto" w:fill="FFFFFF" w:themeFill="background1"/>
          </w:tcPr>
          <w:p w:rsidR="004B2B3E" w:rsidRPr="00377249" w:rsidRDefault="004B2B3E" w:rsidP="00653718">
            <w:pPr>
              <w:rPr>
                <w:rFonts w:ascii="Arial" w:hAnsi="Arial" w:cs="Arial"/>
              </w:rPr>
            </w:pPr>
            <w:r>
              <w:rPr>
                <w:rFonts w:ascii="Arial" w:hAnsi="Arial" w:cs="Arial"/>
              </w:rPr>
              <w:t xml:space="preserve">Manage enquiries from target applicants and their advisers effectively and support Admissions Selectors in responding to individual enquiries. Ensure that all enquires are handled in a timely, thorough and helpful manner and develop expertise in responding to enquiries that are either sensitive, confrontational or complex in nature. </w:t>
            </w:r>
            <w:r w:rsidR="0076780E">
              <w:rPr>
                <w:rFonts w:ascii="Arial" w:hAnsi="Arial" w:cs="Arial"/>
              </w:rPr>
              <w:t>Update</w:t>
            </w:r>
            <w:r w:rsidR="00B10BD4">
              <w:rPr>
                <w:rFonts w:ascii="Arial" w:hAnsi="Arial" w:cs="Arial"/>
              </w:rPr>
              <w:t xml:space="preserve"> and co-ordinate the</w:t>
            </w:r>
            <w:r w:rsidR="00B10BD4" w:rsidRPr="00377062">
              <w:rPr>
                <w:rFonts w:ascii="Arial" w:hAnsi="Arial" w:cs="Arial"/>
              </w:rPr>
              <w:t xml:space="preserve"> delivery of relevant ma</w:t>
            </w:r>
            <w:r w:rsidR="00B10BD4">
              <w:rPr>
                <w:rFonts w:ascii="Arial" w:hAnsi="Arial" w:cs="Arial"/>
              </w:rPr>
              <w:t>ss communications to applicants</w:t>
            </w:r>
            <w:r w:rsidR="00653718">
              <w:rPr>
                <w:rFonts w:ascii="Arial" w:hAnsi="Arial" w:cs="Arial"/>
              </w:rPr>
              <w:t xml:space="preserve"> and ensure that these are aligned in approach and style with other mass communications managed by the UG Admissions Team</w:t>
            </w:r>
            <w:r w:rsidR="00B10BD4">
              <w:rPr>
                <w:rFonts w:ascii="Arial" w:hAnsi="Arial" w:cs="Arial"/>
              </w:rPr>
              <w:t>.</w:t>
            </w:r>
          </w:p>
        </w:tc>
      </w:tr>
      <w:tr w:rsidR="00B87940" w:rsidRPr="00491F9E" w:rsidTr="0076780E">
        <w:trPr>
          <w:trHeight w:val="1450"/>
        </w:trPr>
        <w:tc>
          <w:tcPr>
            <w:tcW w:w="467" w:type="dxa"/>
            <w:shd w:val="clear" w:color="auto" w:fill="FFFFFF" w:themeFill="background1"/>
          </w:tcPr>
          <w:p w:rsidR="00B87940" w:rsidRPr="00491F9E" w:rsidRDefault="00B87940" w:rsidP="00503CC0">
            <w:pPr>
              <w:rPr>
                <w:rFonts w:ascii="Arial" w:hAnsi="Arial" w:cs="Arial"/>
                <w:b/>
              </w:rPr>
            </w:pPr>
            <w:r w:rsidRPr="00491F9E">
              <w:rPr>
                <w:rFonts w:ascii="Arial" w:hAnsi="Arial" w:cs="Arial"/>
                <w:b/>
              </w:rPr>
              <w:t>8</w:t>
            </w:r>
          </w:p>
        </w:tc>
        <w:tc>
          <w:tcPr>
            <w:tcW w:w="7829" w:type="dxa"/>
            <w:shd w:val="clear" w:color="auto" w:fill="FFFFFF" w:themeFill="background1"/>
          </w:tcPr>
          <w:p w:rsidR="00B10BD4" w:rsidRDefault="00B10BD4" w:rsidP="00503CC0">
            <w:pPr>
              <w:rPr>
                <w:rFonts w:ascii="Arial" w:hAnsi="Arial" w:cs="Arial"/>
              </w:rPr>
            </w:pPr>
            <w:r>
              <w:rPr>
                <w:rFonts w:ascii="Arial" w:hAnsi="Arial" w:cs="Arial"/>
              </w:rPr>
              <w:t>Support the Admissions Manager</w:t>
            </w:r>
            <w:r w:rsidR="001C46C7">
              <w:rPr>
                <w:rFonts w:ascii="Arial" w:hAnsi="Arial" w:cs="Arial"/>
              </w:rPr>
              <w:t xml:space="preserve"> (Progression)</w:t>
            </w:r>
            <w:r>
              <w:rPr>
                <w:rFonts w:ascii="Arial" w:hAnsi="Arial" w:cs="Arial"/>
              </w:rPr>
              <w:t xml:space="preserve"> in liaising with colleagues across the University in related departments, such as Widening Participation (WP), Student Recruitment (SR) and Student Services (SS). Ensure that effective communication i</w:t>
            </w:r>
            <w:r w:rsidR="0004271C">
              <w:rPr>
                <w:rFonts w:ascii="Arial" w:hAnsi="Arial" w:cs="Arial"/>
              </w:rPr>
              <w:t>s maintained with other related</w:t>
            </w:r>
            <w:r>
              <w:rPr>
                <w:rFonts w:ascii="Arial" w:hAnsi="Arial" w:cs="Arial"/>
              </w:rPr>
              <w:t xml:space="preserve"> departments, and help to improve the University’s collaborative life-cycle approach to widening participation via </w:t>
            </w:r>
            <w:r w:rsidR="0004271C">
              <w:rPr>
                <w:rFonts w:ascii="Arial" w:hAnsi="Arial" w:cs="Arial"/>
              </w:rPr>
              <w:t xml:space="preserve">contribution to </w:t>
            </w:r>
            <w:r>
              <w:rPr>
                <w:rFonts w:ascii="Arial" w:hAnsi="Arial" w:cs="Arial"/>
              </w:rPr>
              <w:t>activities su</w:t>
            </w:r>
            <w:r w:rsidR="0076780E">
              <w:rPr>
                <w:rFonts w:ascii="Arial" w:hAnsi="Arial" w:cs="Arial"/>
              </w:rPr>
              <w:t>ch as the Transition and</w:t>
            </w:r>
            <w:r>
              <w:rPr>
                <w:rFonts w:ascii="Arial" w:hAnsi="Arial" w:cs="Arial"/>
              </w:rPr>
              <w:t xml:space="preserve"> Success Group. Support the </w:t>
            </w:r>
            <w:r w:rsidR="0076780E">
              <w:rPr>
                <w:rFonts w:ascii="Arial" w:hAnsi="Arial" w:cs="Arial"/>
              </w:rPr>
              <w:t>WP</w:t>
            </w:r>
            <w:r>
              <w:rPr>
                <w:rFonts w:ascii="Arial" w:hAnsi="Arial" w:cs="Arial"/>
              </w:rPr>
              <w:t xml:space="preserve"> team in their delivery of long-term intensive schemes and support colleagues in WP, SR and SS with the development and implementation of transition events for students from target groups. Ensure the effective and appropriate sharing of applicant information between Admissions and SS, particularly the Disability Advice Team. </w:t>
            </w:r>
          </w:p>
          <w:p w:rsidR="00B87940" w:rsidRPr="00A87739" w:rsidRDefault="00B87940" w:rsidP="00503CC0">
            <w:pPr>
              <w:rPr>
                <w:rFonts w:ascii="Arial" w:hAnsi="Arial" w:cs="Arial"/>
              </w:rPr>
            </w:pPr>
          </w:p>
        </w:tc>
      </w:tr>
      <w:tr w:rsidR="00B87940" w:rsidRPr="00491F9E" w:rsidTr="0076780E">
        <w:tc>
          <w:tcPr>
            <w:tcW w:w="467" w:type="dxa"/>
            <w:shd w:val="clear" w:color="auto" w:fill="FFFFFF" w:themeFill="background1"/>
          </w:tcPr>
          <w:p w:rsidR="00B87940" w:rsidRPr="00491F9E" w:rsidRDefault="00B87940" w:rsidP="00503CC0">
            <w:pPr>
              <w:rPr>
                <w:rFonts w:ascii="Arial" w:hAnsi="Arial" w:cs="Arial"/>
                <w:b/>
              </w:rPr>
            </w:pPr>
            <w:r>
              <w:rPr>
                <w:rFonts w:ascii="Arial" w:hAnsi="Arial" w:cs="Arial"/>
                <w:b/>
              </w:rPr>
              <w:t>9</w:t>
            </w:r>
          </w:p>
        </w:tc>
        <w:tc>
          <w:tcPr>
            <w:tcW w:w="7829" w:type="dxa"/>
            <w:shd w:val="clear" w:color="auto" w:fill="FFFFFF" w:themeFill="background1"/>
          </w:tcPr>
          <w:p w:rsidR="00B87940" w:rsidRDefault="0004271C" w:rsidP="0004271C">
            <w:pPr>
              <w:rPr>
                <w:rFonts w:ascii="Arial" w:hAnsi="Arial" w:cs="Arial"/>
              </w:rPr>
            </w:pPr>
            <w:r>
              <w:rPr>
                <w:rFonts w:ascii="Arial" w:hAnsi="Arial" w:cs="Arial"/>
              </w:rPr>
              <w:t>Plan, deliver and evaluate</w:t>
            </w:r>
            <w:r w:rsidR="00B87940">
              <w:rPr>
                <w:rFonts w:ascii="Arial" w:hAnsi="Arial" w:cs="Arial"/>
              </w:rPr>
              <w:t xml:space="preserve"> admissions-related </w:t>
            </w:r>
            <w:r w:rsidR="00B87940" w:rsidRPr="003C03AE">
              <w:rPr>
                <w:rFonts w:ascii="Arial" w:hAnsi="Arial" w:cs="Arial"/>
              </w:rPr>
              <w:t>outreach and recruitment activities aimed at target under-represented groups</w:t>
            </w:r>
            <w:r w:rsidR="00B87940">
              <w:rPr>
                <w:rFonts w:ascii="Arial" w:hAnsi="Arial" w:cs="Arial"/>
              </w:rPr>
              <w:t xml:space="preserve">, integrating with </w:t>
            </w:r>
            <w:r w:rsidR="00B87940" w:rsidRPr="003C03AE">
              <w:rPr>
                <w:rFonts w:ascii="Arial" w:hAnsi="Arial" w:cs="Arial"/>
              </w:rPr>
              <w:t>the programmes of work undertaken by the Widening Participation and Student Recruitment Teams</w:t>
            </w:r>
            <w:r w:rsidR="00B87940">
              <w:rPr>
                <w:rFonts w:ascii="Arial" w:hAnsi="Arial" w:cs="Arial"/>
              </w:rPr>
              <w:t>.</w:t>
            </w:r>
            <w:r w:rsidR="00B87940" w:rsidRPr="003C03AE">
              <w:rPr>
                <w:rFonts w:ascii="Arial" w:hAnsi="Arial" w:cs="Arial"/>
              </w:rPr>
              <w:t xml:space="preserve"> </w:t>
            </w:r>
          </w:p>
          <w:p w:rsidR="004642AD" w:rsidRPr="005D144A" w:rsidRDefault="004642AD" w:rsidP="0004271C">
            <w:pPr>
              <w:rPr>
                <w:rFonts w:ascii="Arial" w:hAnsi="Arial" w:cs="Arial"/>
              </w:rPr>
            </w:pPr>
          </w:p>
        </w:tc>
      </w:tr>
      <w:tr w:rsidR="00B87940" w:rsidRPr="00491F9E" w:rsidTr="0076780E">
        <w:tc>
          <w:tcPr>
            <w:tcW w:w="467" w:type="dxa"/>
            <w:shd w:val="clear" w:color="auto" w:fill="FFFFFF" w:themeFill="background1"/>
          </w:tcPr>
          <w:p w:rsidR="00B87940" w:rsidRPr="00491F9E" w:rsidRDefault="00B87940" w:rsidP="00503CC0">
            <w:pPr>
              <w:rPr>
                <w:rFonts w:ascii="Arial" w:hAnsi="Arial" w:cs="Arial"/>
                <w:b/>
              </w:rPr>
            </w:pPr>
            <w:r w:rsidRPr="00491F9E">
              <w:rPr>
                <w:rFonts w:ascii="Arial" w:hAnsi="Arial" w:cs="Arial"/>
                <w:b/>
              </w:rPr>
              <w:t>1</w:t>
            </w:r>
            <w:r w:rsidR="0004271C">
              <w:rPr>
                <w:rFonts w:ascii="Arial" w:hAnsi="Arial" w:cs="Arial"/>
                <w:b/>
              </w:rPr>
              <w:t>0</w:t>
            </w:r>
          </w:p>
        </w:tc>
        <w:tc>
          <w:tcPr>
            <w:tcW w:w="7829" w:type="dxa"/>
            <w:shd w:val="clear" w:color="auto" w:fill="FFFFFF" w:themeFill="background1"/>
          </w:tcPr>
          <w:p w:rsidR="00B10BD4" w:rsidRPr="00377249" w:rsidRDefault="00B10BD4" w:rsidP="00B10BD4">
            <w:pPr>
              <w:rPr>
                <w:rFonts w:ascii="Arial" w:hAnsi="Arial" w:cs="Arial"/>
                <w:szCs w:val="22"/>
              </w:rPr>
            </w:pPr>
            <w:r w:rsidRPr="00377249">
              <w:rPr>
                <w:rFonts w:ascii="Arial" w:hAnsi="Arial" w:cs="Arial"/>
                <w:szCs w:val="22"/>
              </w:rPr>
              <w:t>Specify, design and produce stat</w:t>
            </w:r>
            <w:r>
              <w:rPr>
                <w:rFonts w:ascii="Arial" w:hAnsi="Arial" w:cs="Arial"/>
                <w:szCs w:val="22"/>
              </w:rPr>
              <w:t>istical and written reports for</w:t>
            </w:r>
            <w:r w:rsidRPr="00377249">
              <w:rPr>
                <w:rFonts w:ascii="Arial" w:hAnsi="Arial" w:cs="Arial"/>
                <w:szCs w:val="22"/>
              </w:rPr>
              <w:t xml:space="preserve"> </w:t>
            </w:r>
            <w:r>
              <w:rPr>
                <w:rFonts w:ascii="Arial" w:hAnsi="Arial" w:cs="Arial"/>
                <w:szCs w:val="22"/>
              </w:rPr>
              <w:t>colleagues</w:t>
            </w:r>
            <w:r w:rsidRPr="00377249">
              <w:rPr>
                <w:rFonts w:ascii="Arial" w:hAnsi="Arial" w:cs="Arial"/>
                <w:szCs w:val="22"/>
              </w:rPr>
              <w:t xml:space="preserve"> in relation to admissions progression initiatives and </w:t>
            </w:r>
            <w:r>
              <w:rPr>
                <w:rFonts w:ascii="Arial" w:hAnsi="Arial" w:cs="Arial"/>
                <w:szCs w:val="22"/>
              </w:rPr>
              <w:t xml:space="preserve">use exiting reports to </w:t>
            </w:r>
            <w:r w:rsidRPr="00377249">
              <w:rPr>
                <w:rFonts w:ascii="Arial" w:hAnsi="Arial" w:cs="Arial"/>
                <w:szCs w:val="22"/>
              </w:rPr>
              <w:t xml:space="preserve">support institutional evaluation of widening participation activity. </w:t>
            </w:r>
          </w:p>
          <w:p w:rsidR="00B87940" w:rsidRPr="00491F9E" w:rsidRDefault="00B87940" w:rsidP="00503CC0">
            <w:pPr>
              <w:rPr>
                <w:rFonts w:ascii="Arial" w:hAnsi="Arial" w:cs="Arial"/>
                <w:b/>
                <w:color w:val="FF0000"/>
              </w:rPr>
            </w:pPr>
          </w:p>
        </w:tc>
      </w:tr>
      <w:tr w:rsidR="00B87940" w:rsidRPr="00491F9E" w:rsidTr="0076780E">
        <w:tc>
          <w:tcPr>
            <w:tcW w:w="467" w:type="dxa"/>
            <w:shd w:val="clear" w:color="auto" w:fill="FFFFFF" w:themeFill="background1"/>
          </w:tcPr>
          <w:p w:rsidR="00B87940" w:rsidRPr="00491F9E" w:rsidRDefault="00B87940" w:rsidP="00503CC0">
            <w:pPr>
              <w:rPr>
                <w:rFonts w:ascii="Arial" w:hAnsi="Arial" w:cs="Arial"/>
                <w:b/>
              </w:rPr>
            </w:pPr>
            <w:r w:rsidRPr="00491F9E">
              <w:rPr>
                <w:rFonts w:ascii="Arial" w:hAnsi="Arial" w:cs="Arial"/>
                <w:b/>
              </w:rPr>
              <w:t>1</w:t>
            </w:r>
            <w:r w:rsidR="0004271C">
              <w:rPr>
                <w:rFonts w:ascii="Arial" w:hAnsi="Arial" w:cs="Arial"/>
                <w:b/>
              </w:rPr>
              <w:t>1</w:t>
            </w:r>
          </w:p>
        </w:tc>
        <w:tc>
          <w:tcPr>
            <w:tcW w:w="7829" w:type="dxa"/>
            <w:shd w:val="clear" w:color="auto" w:fill="FFFFFF" w:themeFill="background1"/>
          </w:tcPr>
          <w:p w:rsidR="00B87940" w:rsidRDefault="00B87940" w:rsidP="00A034A3">
            <w:pPr>
              <w:rPr>
                <w:rFonts w:ascii="Arial" w:hAnsi="Arial" w:cs="Arial"/>
              </w:rPr>
            </w:pPr>
            <w:r w:rsidRPr="00491F9E">
              <w:rPr>
                <w:rFonts w:ascii="Arial" w:hAnsi="Arial" w:cs="Arial"/>
              </w:rPr>
              <w:t>Undertake other duties and responsibilities</w:t>
            </w:r>
            <w:r w:rsidR="00A034A3">
              <w:rPr>
                <w:rFonts w:ascii="Arial" w:hAnsi="Arial" w:cs="Arial"/>
              </w:rPr>
              <w:t xml:space="preserve"> commensurate with the grade of the post</w:t>
            </w:r>
            <w:r w:rsidRPr="00491F9E">
              <w:rPr>
                <w:rFonts w:ascii="Arial" w:hAnsi="Arial" w:cs="Arial"/>
              </w:rPr>
              <w:t xml:space="preserve"> as </w:t>
            </w:r>
            <w:r w:rsidR="00A034A3" w:rsidRPr="00491F9E">
              <w:rPr>
                <w:rFonts w:ascii="Arial" w:hAnsi="Arial" w:cs="Arial"/>
              </w:rPr>
              <w:t>req</w:t>
            </w:r>
            <w:r w:rsidR="00A034A3">
              <w:rPr>
                <w:rFonts w:ascii="Arial" w:hAnsi="Arial" w:cs="Arial"/>
              </w:rPr>
              <w:t>uired</w:t>
            </w:r>
            <w:r w:rsidRPr="00491F9E">
              <w:rPr>
                <w:rFonts w:ascii="Arial" w:hAnsi="Arial" w:cs="Arial"/>
              </w:rPr>
              <w:t xml:space="preserve"> by the </w:t>
            </w:r>
            <w:r>
              <w:rPr>
                <w:rFonts w:ascii="Arial" w:hAnsi="Arial" w:cs="Arial"/>
              </w:rPr>
              <w:t xml:space="preserve">Director of </w:t>
            </w:r>
            <w:r w:rsidR="00653718">
              <w:rPr>
                <w:rFonts w:ascii="Arial" w:hAnsi="Arial" w:cs="Arial"/>
              </w:rPr>
              <w:t>Admissions and Outreach</w:t>
            </w:r>
            <w:r>
              <w:rPr>
                <w:rFonts w:ascii="Arial" w:hAnsi="Arial" w:cs="Arial"/>
              </w:rPr>
              <w:t xml:space="preserve"> or the </w:t>
            </w:r>
            <w:r w:rsidRPr="00491F9E">
              <w:rPr>
                <w:rFonts w:ascii="Arial" w:hAnsi="Arial" w:cs="Arial"/>
              </w:rPr>
              <w:t xml:space="preserve">Head of </w:t>
            </w:r>
            <w:r>
              <w:rPr>
                <w:rFonts w:ascii="Arial" w:hAnsi="Arial" w:cs="Arial"/>
              </w:rPr>
              <w:t xml:space="preserve">UG </w:t>
            </w:r>
            <w:r w:rsidR="00653718">
              <w:rPr>
                <w:rFonts w:ascii="Arial" w:hAnsi="Arial" w:cs="Arial"/>
              </w:rPr>
              <w:t>Admissions from time-to-</w:t>
            </w:r>
            <w:r w:rsidRPr="00491F9E">
              <w:rPr>
                <w:rFonts w:ascii="Arial" w:hAnsi="Arial" w:cs="Arial"/>
              </w:rPr>
              <w:t>time.</w:t>
            </w:r>
          </w:p>
          <w:p w:rsidR="004642AD" w:rsidRPr="00491F9E" w:rsidRDefault="004642AD" w:rsidP="00A034A3">
            <w:pPr>
              <w:rPr>
                <w:rFonts w:ascii="Arial" w:hAnsi="Arial" w:cs="Arial"/>
                <w:b/>
                <w:color w:val="FF0000"/>
              </w:rPr>
            </w:pPr>
          </w:p>
        </w:tc>
      </w:tr>
      <w:tr w:rsidR="00B87940" w:rsidRPr="00491F9E" w:rsidTr="00BC66E4">
        <w:tc>
          <w:tcPr>
            <w:tcW w:w="8296" w:type="dxa"/>
            <w:gridSpan w:val="2"/>
          </w:tcPr>
          <w:p w:rsidR="00B87940" w:rsidRPr="00B93D68" w:rsidRDefault="00B87940" w:rsidP="00A034A3">
            <w:pPr>
              <w:rPr>
                <w:rFonts w:ascii="Arial" w:hAnsi="Arial" w:cs="Arial"/>
              </w:rPr>
            </w:pPr>
            <w:r w:rsidRPr="00491F9E">
              <w:rPr>
                <w:rFonts w:ascii="Arial" w:hAnsi="Arial" w:cs="Arial"/>
              </w:rPr>
              <w:t xml:space="preserve">You will </w:t>
            </w:r>
            <w:r w:rsidR="00A034A3">
              <w:rPr>
                <w:rFonts w:ascii="Arial" w:hAnsi="Arial" w:cs="Arial"/>
              </w:rPr>
              <w:t>occasionally</w:t>
            </w:r>
            <w:r w:rsidRPr="00491F9E">
              <w:rPr>
                <w:rFonts w:ascii="Arial" w:hAnsi="Arial" w:cs="Arial"/>
              </w:rPr>
              <w:t xml:space="preserve"> be required to undertake other duties of a similar nature as reasonably required by your line manager. You are required to follow all University policies and procedures at all times and take account of University guidance. </w:t>
            </w:r>
          </w:p>
        </w:tc>
      </w:tr>
    </w:tbl>
    <w:p w:rsidR="00B87940" w:rsidRPr="00491F9E" w:rsidRDefault="00B87940" w:rsidP="00B87940">
      <w:pPr>
        <w:rPr>
          <w:rFonts w:ascii="Arial" w:hAnsi="Arial" w:cs="Arial"/>
        </w:rPr>
      </w:pPr>
    </w:p>
    <w:p w:rsidR="00B87940" w:rsidRPr="00491F9E" w:rsidRDefault="00B87940" w:rsidP="00B87940">
      <w:pPr>
        <w:rPr>
          <w:rFonts w:ascii="Arial" w:hAnsi="Arial" w:cs="Arial"/>
        </w:rPr>
        <w:sectPr w:rsidR="00B87940" w:rsidRPr="00491F9E" w:rsidSect="00503CC0">
          <w:footerReference w:type="default" r:id="rId8"/>
          <w:pgSz w:w="11906" w:h="16838"/>
          <w:pgMar w:top="1224" w:right="1800" w:bottom="1008" w:left="1800" w:header="706" w:footer="706" w:gutter="0"/>
          <w:cols w:space="708"/>
          <w:docGrid w:linePitch="360"/>
        </w:sectPr>
      </w:pPr>
    </w:p>
    <w:p w:rsidR="00B87940" w:rsidRPr="00491F9E" w:rsidRDefault="00B87940" w:rsidP="00B87940">
      <w:pPr>
        <w:rPr>
          <w:rFonts w:ascii="Arial" w:hAnsi="Arial" w:cs="Arial"/>
          <w:b/>
        </w:rPr>
      </w:pPr>
      <w:r w:rsidRPr="00491F9E">
        <w:rPr>
          <w:rFonts w:ascii="Arial" w:hAnsi="Arial" w:cs="Arial"/>
          <w:b/>
          <w:noProof/>
          <w:lang w:eastAsia="en-GB"/>
        </w:rPr>
        <w:lastRenderedPageBreak/>
        <w:drawing>
          <wp:inline distT="0" distB="0" distL="0" distR="0" wp14:anchorId="2537440A" wp14:editId="5439FB90">
            <wp:extent cx="1426845" cy="574675"/>
            <wp:effectExtent l="0" t="0" r="1905"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6845" cy="574675"/>
                    </a:xfrm>
                    <a:prstGeom prst="rect">
                      <a:avLst/>
                    </a:prstGeom>
                    <a:noFill/>
                    <a:ln>
                      <a:noFill/>
                    </a:ln>
                  </pic:spPr>
                </pic:pic>
              </a:graphicData>
            </a:graphic>
          </wp:inline>
        </w:drawing>
      </w:r>
    </w:p>
    <w:p w:rsidR="00B87940" w:rsidRPr="00491F9E" w:rsidRDefault="00B87940" w:rsidP="00B87940">
      <w:pPr>
        <w:jc w:val="center"/>
        <w:rPr>
          <w:rFonts w:ascii="Arial" w:hAnsi="Arial" w:cs="Arial"/>
          <w:b/>
          <w:bCs/>
        </w:rPr>
      </w:pPr>
      <w:r w:rsidRPr="00491F9E">
        <w:rPr>
          <w:rFonts w:ascii="Arial" w:hAnsi="Arial" w:cs="Arial"/>
          <w:b/>
          <w:bCs/>
        </w:rPr>
        <w:t>Person Specification</w:t>
      </w:r>
    </w:p>
    <w:p w:rsidR="00B87940" w:rsidRPr="00491F9E" w:rsidRDefault="00B87940" w:rsidP="00B87940">
      <w:pPr>
        <w:jc w:val="cente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0"/>
        <w:gridCol w:w="1402"/>
        <w:gridCol w:w="1368"/>
      </w:tblGrid>
      <w:tr w:rsidR="00B87940" w:rsidRPr="00491F9E" w:rsidTr="00503CC0">
        <w:tc>
          <w:tcPr>
            <w:tcW w:w="6290" w:type="dxa"/>
            <w:shd w:val="clear" w:color="auto" w:fill="DAEEF3"/>
          </w:tcPr>
          <w:p w:rsidR="00B87940" w:rsidRPr="00341258" w:rsidRDefault="00B87940" w:rsidP="00503CC0">
            <w:pPr>
              <w:rPr>
                <w:rFonts w:ascii="Arial" w:hAnsi="Arial" w:cs="Arial"/>
                <w:b/>
                <w:bCs/>
              </w:rPr>
            </w:pPr>
            <w:r w:rsidRPr="00341258">
              <w:rPr>
                <w:rFonts w:ascii="Arial" w:hAnsi="Arial" w:cs="Arial"/>
                <w:b/>
                <w:bCs/>
              </w:rPr>
              <w:t>Criteria</w:t>
            </w:r>
          </w:p>
        </w:tc>
        <w:tc>
          <w:tcPr>
            <w:tcW w:w="1402" w:type="dxa"/>
            <w:shd w:val="clear" w:color="auto" w:fill="DAEEF3"/>
          </w:tcPr>
          <w:p w:rsidR="00B87940" w:rsidRPr="00341258" w:rsidRDefault="00B87940" w:rsidP="00503CC0">
            <w:pPr>
              <w:rPr>
                <w:rFonts w:ascii="Arial" w:hAnsi="Arial" w:cs="Arial"/>
                <w:b/>
                <w:bCs/>
              </w:rPr>
            </w:pPr>
            <w:r w:rsidRPr="00341258">
              <w:rPr>
                <w:rFonts w:ascii="Arial" w:hAnsi="Arial" w:cs="Arial"/>
                <w:b/>
                <w:bCs/>
              </w:rPr>
              <w:t>Essential</w:t>
            </w:r>
          </w:p>
        </w:tc>
        <w:tc>
          <w:tcPr>
            <w:tcW w:w="1368" w:type="dxa"/>
            <w:shd w:val="clear" w:color="auto" w:fill="DAEEF3"/>
          </w:tcPr>
          <w:p w:rsidR="00B87940" w:rsidRPr="00341258" w:rsidRDefault="00B87940" w:rsidP="00503CC0">
            <w:pPr>
              <w:rPr>
                <w:rFonts w:ascii="Arial" w:hAnsi="Arial" w:cs="Arial"/>
                <w:b/>
                <w:bCs/>
              </w:rPr>
            </w:pPr>
            <w:r w:rsidRPr="00341258">
              <w:rPr>
                <w:rFonts w:ascii="Arial" w:hAnsi="Arial" w:cs="Arial"/>
                <w:b/>
                <w:bCs/>
              </w:rPr>
              <w:t>Desirable</w:t>
            </w:r>
          </w:p>
        </w:tc>
      </w:tr>
      <w:tr w:rsidR="00B87940" w:rsidRPr="00491F9E" w:rsidTr="00503CC0">
        <w:tc>
          <w:tcPr>
            <w:tcW w:w="6290" w:type="dxa"/>
            <w:shd w:val="clear" w:color="auto" w:fill="FFEAC1"/>
          </w:tcPr>
          <w:p w:rsidR="00B87940" w:rsidRPr="00341258" w:rsidRDefault="00B87940" w:rsidP="00503CC0">
            <w:pPr>
              <w:rPr>
                <w:rFonts w:ascii="Arial" w:hAnsi="Arial" w:cs="Arial"/>
                <w:b/>
                <w:bCs/>
              </w:rPr>
            </w:pPr>
            <w:r w:rsidRPr="00341258">
              <w:rPr>
                <w:rFonts w:ascii="Arial" w:hAnsi="Arial" w:cs="Arial"/>
                <w:b/>
                <w:bCs/>
              </w:rPr>
              <w:t>Qualifications</w:t>
            </w:r>
          </w:p>
        </w:tc>
        <w:tc>
          <w:tcPr>
            <w:tcW w:w="1402" w:type="dxa"/>
            <w:shd w:val="clear" w:color="auto" w:fill="FFEAC1"/>
          </w:tcPr>
          <w:p w:rsidR="00B87940" w:rsidRPr="00341258" w:rsidRDefault="00B87940" w:rsidP="00503CC0">
            <w:pPr>
              <w:jc w:val="center"/>
              <w:rPr>
                <w:rFonts w:ascii="Arial" w:hAnsi="Arial" w:cs="Arial"/>
                <w:b/>
                <w:bCs/>
              </w:rPr>
            </w:pPr>
          </w:p>
        </w:tc>
        <w:tc>
          <w:tcPr>
            <w:tcW w:w="1368" w:type="dxa"/>
            <w:shd w:val="clear" w:color="auto" w:fill="FFEAC1"/>
          </w:tcPr>
          <w:p w:rsidR="00B87940" w:rsidRPr="00341258" w:rsidRDefault="00B87940" w:rsidP="00503CC0">
            <w:pPr>
              <w:jc w:val="center"/>
              <w:rPr>
                <w:rFonts w:ascii="Arial" w:hAnsi="Arial" w:cs="Arial"/>
                <w:b/>
                <w:bCs/>
              </w:rPr>
            </w:pPr>
          </w:p>
        </w:tc>
      </w:tr>
      <w:tr w:rsidR="00B87940" w:rsidRPr="00491F9E" w:rsidTr="00A034A3">
        <w:trPr>
          <w:trHeight w:val="410"/>
        </w:trPr>
        <w:tc>
          <w:tcPr>
            <w:tcW w:w="6290" w:type="dxa"/>
            <w:shd w:val="clear" w:color="auto" w:fill="auto"/>
          </w:tcPr>
          <w:p w:rsidR="00503CC0" w:rsidRPr="006F2EE4" w:rsidRDefault="00B87940" w:rsidP="00503CC0">
            <w:pPr>
              <w:spacing w:before="100" w:beforeAutospacing="1" w:after="100" w:afterAutospacing="1"/>
              <w:rPr>
                <w:rFonts w:ascii="Arial" w:eastAsia="Times" w:hAnsi="Arial" w:cs="Arial"/>
                <w:color w:val="000000" w:themeColor="text1"/>
                <w:lang w:eastAsia="en-GB"/>
              </w:rPr>
            </w:pPr>
            <w:r w:rsidRPr="006F2EE4">
              <w:rPr>
                <w:rFonts w:ascii="Arial" w:eastAsia="Times" w:hAnsi="Arial" w:cs="Arial"/>
                <w:color w:val="000000" w:themeColor="text1"/>
                <w:lang w:eastAsia="en-GB"/>
              </w:rPr>
              <w:t>A first degree or equivalent professional experience</w:t>
            </w:r>
          </w:p>
        </w:tc>
        <w:tc>
          <w:tcPr>
            <w:tcW w:w="1402" w:type="dxa"/>
            <w:shd w:val="clear" w:color="auto" w:fill="auto"/>
          </w:tcPr>
          <w:p w:rsidR="00B87940" w:rsidRPr="006F2EE4" w:rsidRDefault="00B87940" w:rsidP="00503CC0">
            <w:pPr>
              <w:spacing w:before="100" w:beforeAutospacing="1" w:after="100" w:afterAutospacing="1"/>
              <w:jc w:val="center"/>
              <w:rPr>
                <w:rFonts w:ascii="Arial" w:eastAsia="Times" w:hAnsi="Arial" w:cs="Arial"/>
                <w:color w:val="000000" w:themeColor="text1"/>
                <w:lang w:eastAsia="en-GB"/>
              </w:rPr>
            </w:pPr>
            <w:r w:rsidRPr="006F2EE4">
              <w:rPr>
                <w:rFonts w:ascii="Arial" w:hAnsi="Arial" w:cs="Arial"/>
                <w:color w:val="000000" w:themeColor="text1"/>
              </w:rPr>
              <w:sym w:font="Wingdings 2" w:char="F050"/>
            </w:r>
          </w:p>
        </w:tc>
        <w:tc>
          <w:tcPr>
            <w:tcW w:w="1368" w:type="dxa"/>
            <w:shd w:val="clear" w:color="auto" w:fill="auto"/>
          </w:tcPr>
          <w:p w:rsidR="00B87940" w:rsidRPr="006F2EE4" w:rsidRDefault="00B87940" w:rsidP="00503CC0">
            <w:pPr>
              <w:rPr>
                <w:rFonts w:ascii="Arial" w:hAnsi="Arial" w:cs="Arial"/>
                <w:b/>
                <w:bCs/>
                <w:color w:val="000000" w:themeColor="text1"/>
              </w:rPr>
            </w:pPr>
          </w:p>
        </w:tc>
      </w:tr>
      <w:tr w:rsidR="00B87940" w:rsidRPr="00491F9E" w:rsidTr="00503CC0">
        <w:tc>
          <w:tcPr>
            <w:tcW w:w="6290" w:type="dxa"/>
            <w:shd w:val="clear" w:color="auto" w:fill="FFEAC1"/>
          </w:tcPr>
          <w:p w:rsidR="00B87940" w:rsidRPr="006F2EE4" w:rsidRDefault="00B87940" w:rsidP="00503CC0">
            <w:pPr>
              <w:rPr>
                <w:rFonts w:ascii="Arial" w:hAnsi="Arial" w:cs="Arial"/>
                <w:b/>
                <w:bCs/>
                <w:color w:val="000000" w:themeColor="text1"/>
              </w:rPr>
            </w:pPr>
            <w:r w:rsidRPr="006F2EE4">
              <w:rPr>
                <w:rFonts w:ascii="Arial" w:hAnsi="Arial" w:cs="Arial"/>
                <w:b/>
                <w:bCs/>
                <w:color w:val="000000" w:themeColor="text1"/>
              </w:rPr>
              <w:t>Experience/Knowledge</w:t>
            </w:r>
          </w:p>
        </w:tc>
        <w:tc>
          <w:tcPr>
            <w:tcW w:w="1402" w:type="dxa"/>
            <w:shd w:val="clear" w:color="auto" w:fill="FFEAC1"/>
          </w:tcPr>
          <w:p w:rsidR="00B87940" w:rsidRPr="006F2EE4" w:rsidRDefault="00B87940" w:rsidP="00503CC0">
            <w:pPr>
              <w:rPr>
                <w:rFonts w:ascii="Arial" w:hAnsi="Arial" w:cs="Arial"/>
                <w:b/>
                <w:bCs/>
                <w:color w:val="000000" w:themeColor="text1"/>
              </w:rPr>
            </w:pPr>
          </w:p>
        </w:tc>
        <w:tc>
          <w:tcPr>
            <w:tcW w:w="1368" w:type="dxa"/>
            <w:shd w:val="clear" w:color="auto" w:fill="FFEAC1"/>
          </w:tcPr>
          <w:p w:rsidR="00B87940" w:rsidRPr="006F2EE4" w:rsidRDefault="00B87940" w:rsidP="00503CC0">
            <w:pPr>
              <w:rPr>
                <w:rFonts w:ascii="Arial" w:hAnsi="Arial" w:cs="Arial"/>
                <w:b/>
                <w:bCs/>
                <w:color w:val="000000" w:themeColor="text1"/>
              </w:rPr>
            </w:pPr>
          </w:p>
        </w:tc>
      </w:tr>
      <w:tr w:rsidR="00A034A3" w:rsidRPr="00491F9E" w:rsidTr="00A034A3">
        <w:trPr>
          <w:trHeight w:val="746"/>
        </w:trPr>
        <w:tc>
          <w:tcPr>
            <w:tcW w:w="6290" w:type="dxa"/>
            <w:shd w:val="clear" w:color="auto" w:fill="auto"/>
          </w:tcPr>
          <w:p w:rsidR="00A034A3" w:rsidRPr="006F2EE4" w:rsidRDefault="00A034A3" w:rsidP="00503CC0">
            <w:pPr>
              <w:spacing w:before="100" w:beforeAutospacing="1" w:after="100" w:afterAutospacing="1"/>
              <w:rPr>
                <w:rFonts w:ascii="Arial" w:eastAsia="Times" w:hAnsi="Arial" w:cs="Arial"/>
                <w:color w:val="000000" w:themeColor="text1"/>
                <w:lang w:eastAsia="en-GB"/>
              </w:rPr>
            </w:pPr>
            <w:r>
              <w:rPr>
                <w:rFonts w:ascii="Arial" w:eastAsia="Times" w:hAnsi="Arial" w:cs="Arial"/>
                <w:color w:val="000000" w:themeColor="text1"/>
                <w:lang w:eastAsia="en-GB"/>
              </w:rPr>
              <w:t>Knowledge of current issues within higher education, especially those concerned with access and widening participation</w:t>
            </w:r>
          </w:p>
        </w:tc>
        <w:tc>
          <w:tcPr>
            <w:tcW w:w="1402" w:type="dxa"/>
            <w:shd w:val="clear" w:color="auto" w:fill="auto"/>
          </w:tcPr>
          <w:p w:rsidR="00A034A3" w:rsidRPr="00503CC0" w:rsidRDefault="00A034A3" w:rsidP="00503CC0">
            <w:pPr>
              <w:spacing w:before="100" w:beforeAutospacing="1" w:after="100" w:afterAutospacing="1"/>
              <w:jc w:val="center"/>
              <w:rPr>
                <w:rFonts w:ascii="Arial" w:hAnsi="Arial" w:cs="Arial"/>
                <w:color w:val="FF0000"/>
              </w:rPr>
            </w:pPr>
            <w:r w:rsidRPr="006F2EE4">
              <w:rPr>
                <w:rFonts w:ascii="Arial" w:hAnsi="Arial" w:cs="Arial"/>
                <w:color w:val="000000" w:themeColor="text1"/>
              </w:rPr>
              <w:sym w:font="Wingdings 2" w:char="F050"/>
            </w:r>
          </w:p>
        </w:tc>
        <w:tc>
          <w:tcPr>
            <w:tcW w:w="1368" w:type="dxa"/>
            <w:shd w:val="clear" w:color="auto" w:fill="auto"/>
          </w:tcPr>
          <w:p w:rsidR="00A034A3" w:rsidRPr="006F2EE4" w:rsidRDefault="00A034A3" w:rsidP="00503CC0">
            <w:pPr>
              <w:spacing w:before="100" w:beforeAutospacing="1" w:after="100" w:afterAutospacing="1"/>
              <w:jc w:val="center"/>
              <w:rPr>
                <w:rFonts w:ascii="Arial" w:hAnsi="Arial" w:cs="Arial"/>
                <w:b/>
                <w:bCs/>
                <w:color w:val="000000" w:themeColor="text1"/>
              </w:rPr>
            </w:pPr>
          </w:p>
        </w:tc>
      </w:tr>
      <w:tr w:rsidR="00B87940" w:rsidRPr="00491F9E" w:rsidTr="00A034A3">
        <w:trPr>
          <w:trHeight w:val="889"/>
        </w:trPr>
        <w:tc>
          <w:tcPr>
            <w:tcW w:w="6290" w:type="dxa"/>
            <w:shd w:val="clear" w:color="auto" w:fill="auto"/>
          </w:tcPr>
          <w:p w:rsidR="00B87940" w:rsidRPr="006F2EE4" w:rsidRDefault="00B87940" w:rsidP="00503CC0">
            <w:pPr>
              <w:spacing w:before="100" w:beforeAutospacing="1" w:after="100" w:afterAutospacing="1"/>
              <w:rPr>
                <w:rFonts w:ascii="Arial" w:eastAsia="Times" w:hAnsi="Arial" w:cs="Arial"/>
                <w:color w:val="000000" w:themeColor="text1"/>
                <w:lang w:eastAsia="en-GB"/>
              </w:rPr>
            </w:pPr>
            <w:r w:rsidRPr="006F2EE4">
              <w:rPr>
                <w:rFonts w:ascii="Arial" w:eastAsia="Times" w:hAnsi="Arial" w:cs="Arial"/>
                <w:color w:val="000000" w:themeColor="text1"/>
                <w:lang w:eastAsia="en-GB"/>
              </w:rPr>
              <w:t>Experience of working</w:t>
            </w:r>
            <w:r w:rsidR="00A034A3">
              <w:rPr>
                <w:rFonts w:ascii="Arial" w:eastAsia="Times" w:hAnsi="Arial" w:cs="Arial"/>
                <w:color w:val="000000" w:themeColor="text1"/>
                <w:lang w:eastAsia="en-GB"/>
              </w:rPr>
              <w:t xml:space="preserve"> in an admissions </w:t>
            </w:r>
            <w:r w:rsidRPr="006F2EE4">
              <w:rPr>
                <w:rFonts w:ascii="Arial" w:eastAsia="Times" w:hAnsi="Arial" w:cs="Arial"/>
                <w:color w:val="000000" w:themeColor="text1"/>
                <w:lang w:eastAsia="en-GB"/>
              </w:rPr>
              <w:t>environment or on projects connected with access, participation, student recruitment or student support</w:t>
            </w:r>
          </w:p>
        </w:tc>
        <w:tc>
          <w:tcPr>
            <w:tcW w:w="1402" w:type="dxa"/>
            <w:shd w:val="clear" w:color="auto" w:fill="auto"/>
          </w:tcPr>
          <w:p w:rsidR="00B87940" w:rsidRPr="00A034A3" w:rsidRDefault="00B87940" w:rsidP="00503CC0">
            <w:pPr>
              <w:spacing w:before="100" w:beforeAutospacing="1" w:after="100" w:afterAutospacing="1"/>
              <w:jc w:val="center"/>
              <w:rPr>
                <w:rFonts w:ascii="Arial" w:hAnsi="Arial" w:cs="Arial"/>
              </w:rPr>
            </w:pPr>
          </w:p>
          <w:p w:rsidR="00B87940" w:rsidRPr="006F2EE4" w:rsidRDefault="00B87940" w:rsidP="00503CC0">
            <w:pPr>
              <w:spacing w:before="100" w:beforeAutospacing="1" w:after="100" w:afterAutospacing="1"/>
              <w:jc w:val="center"/>
              <w:rPr>
                <w:rFonts w:ascii="Arial" w:hAnsi="Arial" w:cs="Arial"/>
                <w:color w:val="000000" w:themeColor="text1"/>
              </w:rPr>
            </w:pPr>
          </w:p>
        </w:tc>
        <w:tc>
          <w:tcPr>
            <w:tcW w:w="1368" w:type="dxa"/>
            <w:shd w:val="clear" w:color="auto" w:fill="auto"/>
          </w:tcPr>
          <w:p w:rsidR="00991DA1" w:rsidRPr="00A034A3" w:rsidRDefault="00991DA1" w:rsidP="00991DA1">
            <w:pPr>
              <w:spacing w:before="100" w:beforeAutospacing="1" w:after="100" w:afterAutospacing="1"/>
              <w:jc w:val="center"/>
              <w:rPr>
                <w:rFonts w:ascii="Arial" w:hAnsi="Arial" w:cs="Arial"/>
              </w:rPr>
            </w:pPr>
            <w:r w:rsidRPr="00A034A3">
              <w:rPr>
                <w:rFonts w:ascii="Arial" w:hAnsi="Arial" w:cs="Arial"/>
              </w:rPr>
              <w:sym w:font="Wingdings 2" w:char="F050"/>
            </w:r>
          </w:p>
          <w:p w:rsidR="00B87940" w:rsidRPr="006F2EE4" w:rsidRDefault="00B87940" w:rsidP="00503CC0">
            <w:pPr>
              <w:spacing w:before="100" w:beforeAutospacing="1" w:after="100" w:afterAutospacing="1"/>
              <w:jc w:val="center"/>
              <w:rPr>
                <w:rFonts w:ascii="Arial" w:hAnsi="Arial" w:cs="Arial"/>
                <w:b/>
                <w:bCs/>
                <w:color w:val="000000" w:themeColor="text1"/>
              </w:rPr>
            </w:pPr>
          </w:p>
        </w:tc>
      </w:tr>
      <w:tr w:rsidR="00B87940" w:rsidRPr="00491F9E" w:rsidTr="00A034A3">
        <w:trPr>
          <w:trHeight w:val="700"/>
        </w:trPr>
        <w:tc>
          <w:tcPr>
            <w:tcW w:w="6290" w:type="dxa"/>
            <w:shd w:val="clear" w:color="auto" w:fill="auto"/>
          </w:tcPr>
          <w:p w:rsidR="00B87940" w:rsidRPr="006F2EE4" w:rsidRDefault="00B87940" w:rsidP="00503CC0">
            <w:pPr>
              <w:widowControl w:val="0"/>
              <w:jc w:val="both"/>
              <w:rPr>
                <w:rFonts w:ascii="Arial" w:hAnsi="Arial" w:cs="Arial"/>
                <w:color w:val="000000" w:themeColor="text1"/>
              </w:rPr>
            </w:pPr>
            <w:r w:rsidRPr="006F2EE4">
              <w:rPr>
                <w:rFonts w:ascii="Arial" w:hAnsi="Arial" w:cs="Arial"/>
                <w:color w:val="000000" w:themeColor="text1"/>
              </w:rPr>
              <w:t>Detailed knowledge of Level 3 qualifications with particular reference to v</w:t>
            </w:r>
            <w:r w:rsidR="00A034A3">
              <w:rPr>
                <w:rFonts w:ascii="Arial" w:hAnsi="Arial" w:cs="Arial"/>
                <w:color w:val="000000" w:themeColor="text1"/>
              </w:rPr>
              <w:t>ocational provision and Access c</w:t>
            </w:r>
            <w:r w:rsidRPr="006F2EE4">
              <w:rPr>
                <w:rFonts w:ascii="Arial" w:hAnsi="Arial" w:cs="Arial"/>
                <w:color w:val="000000" w:themeColor="text1"/>
              </w:rPr>
              <w:t>ourses</w:t>
            </w:r>
          </w:p>
        </w:tc>
        <w:tc>
          <w:tcPr>
            <w:tcW w:w="1402" w:type="dxa"/>
            <w:shd w:val="clear" w:color="auto" w:fill="auto"/>
          </w:tcPr>
          <w:p w:rsidR="00B87940" w:rsidRPr="006F2EE4" w:rsidRDefault="00B87940" w:rsidP="00503CC0">
            <w:pPr>
              <w:spacing w:before="100" w:beforeAutospacing="1" w:after="100" w:afterAutospacing="1"/>
              <w:jc w:val="center"/>
              <w:rPr>
                <w:rFonts w:ascii="Arial" w:hAnsi="Arial" w:cs="Arial"/>
                <w:color w:val="000000" w:themeColor="text1"/>
              </w:rPr>
            </w:pPr>
          </w:p>
        </w:tc>
        <w:tc>
          <w:tcPr>
            <w:tcW w:w="1368" w:type="dxa"/>
            <w:shd w:val="clear" w:color="auto" w:fill="auto"/>
          </w:tcPr>
          <w:p w:rsidR="00B87940" w:rsidRPr="006F2EE4" w:rsidRDefault="00B87940" w:rsidP="00503CC0">
            <w:pPr>
              <w:spacing w:before="100" w:beforeAutospacing="1" w:after="100" w:afterAutospacing="1"/>
              <w:jc w:val="center"/>
              <w:rPr>
                <w:rFonts w:ascii="Arial" w:hAnsi="Arial" w:cs="Arial"/>
                <w:b/>
                <w:bCs/>
                <w:color w:val="000000" w:themeColor="text1"/>
              </w:rPr>
            </w:pPr>
            <w:r w:rsidRPr="006F2EE4">
              <w:rPr>
                <w:rFonts w:ascii="Arial" w:hAnsi="Arial" w:cs="Arial"/>
                <w:color w:val="000000" w:themeColor="text1"/>
              </w:rPr>
              <w:sym w:font="Wingdings 2" w:char="F050"/>
            </w:r>
          </w:p>
        </w:tc>
      </w:tr>
      <w:tr w:rsidR="00B87940" w:rsidRPr="00491F9E" w:rsidTr="00A034A3">
        <w:trPr>
          <w:trHeight w:val="648"/>
        </w:trPr>
        <w:tc>
          <w:tcPr>
            <w:tcW w:w="6290" w:type="dxa"/>
            <w:shd w:val="clear" w:color="auto" w:fill="auto"/>
          </w:tcPr>
          <w:p w:rsidR="00B87940" w:rsidRPr="006F2EE4" w:rsidRDefault="00B87940" w:rsidP="00503CC0">
            <w:pPr>
              <w:widowControl w:val="0"/>
              <w:jc w:val="both"/>
              <w:rPr>
                <w:rFonts w:ascii="Arial" w:hAnsi="Arial" w:cs="Arial"/>
                <w:color w:val="000000" w:themeColor="text1"/>
              </w:rPr>
            </w:pPr>
            <w:r w:rsidRPr="006F2EE4">
              <w:rPr>
                <w:rFonts w:ascii="Arial" w:hAnsi="Arial" w:cs="Arial"/>
                <w:color w:val="000000" w:themeColor="text1"/>
              </w:rPr>
              <w:t>An understanding of school and college education frameworks in the UK</w:t>
            </w:r>
          </w:p>
        </w:tc>
        <w:tc>
          <w:tcPr>
            <w:tcW w:w="1402" w:type="dxa"/>
            <w:shd w:val="clear" w:color="auto" w:fill="auto"/>
          </w:tcPr>
          <w:p w:rsidR="00B87940" w:rsidRPr="006F2EE4" w:rsidRDefault="00B87940" w:rsidP="00503CC0">
            <w:pPr>
              <w:autoSpaceDE w:val="0"/>
              <w:autoSpaceDN w:val="0"/>
              <w:adjustRightInd w:val="0"/>
              <w:spacing w:before="60" w:after="60"/>
              <w:jc w:val="center"/>
              <w:rPr>
                <w:rFonts w:ascii="Arial" w:hAnsi="Arial" w:cs="Arial"/>
                <w:color w:val="000000" w:themeColor="text1"/>
              </w:rPr>
            </w:pPr>
            <w:r w:rsidRPr="006F2EE4">
              <w:rPr>
                <w:rFonts w:ascii="Arial" w:hAnsi="Arial" w:cs="Arial"/>
                <w:color w:val="000000" w:themeColor="text1"/>
              </w:rPr>
              <w:sym w:font="Wingdings 2" w:char="F050"/>
            </w:r>
          </w:p>
        </w:tc>
        <w:tc>
          <w:tcPr>
            <w:tcW w:w="1368" w:type="dxa"/>
            <w:shd w:val="clear" w:color="auto" w:fill="auto"/>
          </w:tcPr>
          <w:p w:rsidR="00B87940" w:rsidRPr="006F2EE4" w:rsidRDefault="00B87940" w:rsidP="00503CC0">
            <w:pPr>
              <w:rPr>
                <w:rFonts w:ascii="Arial" w:hAnsi="Arial" w:cs="Arial"/>
                <w:b/>
                <w:bCs/>
                <w:color w:val="000000" w:themeColor="text1"/>
              </w:rPr>
            </w:pPr>
          </w:p>
        </w:tc>
      </w:tr>
      <w:tr w:rsidR="00B87940" w:rsidRPr="00491F9E" w:rsidTr="00A034A3">
        <w:trPr>
          <w:trHeight w:val="564"/>
        </w:trPr>
        <w:tc>
          <w:tcPr>
            <w:tcW w:w="6290" w:type="dxa"/>
            <w:shd w:val="clear" w:color="auto" w:fill="auto"/>
          </w:tcPr>
          <w:p w:rsidR="00B87940" w:rsidRPr="006F2EE4" w:rsidRDefault="00B87940" w:rsidP="00503CC0">
            <w:pPr>
              <w:tabs>
                <w:tab w:val="left" w:pos="960"/>
              </w:tabs>
              <w:autoSpaceDE w:val="0"/>
              <w:autoSpaceDN w:val="0"/>
              <w:adjustRightInd w:val="0"/>
              <w:spacing w:before="60" w:after="60"/>
              <w:rPr>
                <w:rFonts w:ascii="Arial" w:hAnsi="Arial" w:cs="Arial"/>
                <w:color w:val="000000" w:themeColor="text1"/>
              </w:rPr>
            </w:pPr>
            <w:r w:rsidRPr="006F2EE4">
              <w:rPr>
                <w:rFonts w:ascii="Arial" w:hAnsi="Arial" w:cs="Arial"/>
                <w:color w:val="000000" w:themeColor="text1"/>
              </w:rPr>
              <w:t>Experience of working with young people</w:t>
            </w:r>
          </w:p>
        </w:tc>
        <w:tc>
          <w:tcPr>
            <w:tcW w:w="1402" w:type="dxa"/>
            <w:shd w:val="clear" w:color="auto" w:fill="auto"/>
          </w:tcPr>
          <w:p w:rsidR="00B87940" w:rsidRPr="006F2EE4" w:rsidRDefault="00B87940" w:rsidP="00503CC0">
            <w:pPr>
              <w:autoSpaceDE w:val="0"/>
              <w:autoSpaceDN w:val="0"/>
              <w:adjustRightInd w:val="0"/>
              <w:spacing w:before="60" w:after="60"/>
              <w:jc w:val="center"/>
              <w:rPr>
                <w:rFonts w:ascii="Arial" w:hAnsi="Arial" w:cs="Arial"/>
                <w:color w:val="000000" w:themeColor="text1"/>
              </w:rPr>
            </w:pPr>
          </w:p>
        </w:tc>
        <w:tc>
          <w:tcPr>
            <w:tcW w:w="1368" w:type="dxa"/>
            <w:shd w:val="clear" w:color="auto" w:fill="auto"/>
          </w:tcPr>
          <w:p w:rsidR="00B87940" w:rsidRPr="006F2EE4" w:rsidRDefault="00B87940" w:rsidP="00503CC0">
            <w:pPr>
              <w:autoSpaceDE w:val="0"/>
              <w:autoSpaceDN w:val="0"/>
              <w:adjustRightInd w:val="0"/>
              <w:spacing w:before="60" w:after="60"/>
              <w:jc w:val="center"/>
              <w:rPr>
                <w:rFonts w:ascii="Arial" w:hAnsi="Arial" w:cs="Arial"/>
                <w:color w:val="000000" w:themeColor="text1"/>
              </w:rPr>
            </w:pPr>
            <w:r w:rsidRPr="006F2EE4">
              <w:rPr>
                <w:rFonts w:ascii="Arial" w:hAnsi="Arial" w:cs="Arial"/>
                <w:color w:val="000000" w:themeColor="text1"/>
              </w:rPr>
              <w:sym w:font="Wingdings 2" w:char="F050"/>
            </w:r>
          </w:p>
        </w:tc>
      </w:tr>
      <w:tr w:rsidR="00B87940" w:rsidRPr="00491F9E" w:rsidTr="00A034A3">
        <w:trPr>
          <w:trHeight w:val="552"/>
        </w:trPr>
        <w:tc>
          <w:tcPr>
            <w:tcW w:w="6290" w:type="dxa"/>
            <w:shd w:val="clear" w:color="auto" w:fill="auto"/>
          </w:tcPr>
          <w:p w:rsidR="00B87940" w:rsidRPr="006F2EE4" w:rsidRDefault="00B87940" w:rsidP="00503CC0">
            <w:pPr>
              <w:tabs>
                <w:tab w:val="left" w:pos="960"/>
              </w:tabs>
              <w:autoSpaceDE w:val="0"/>
              <w:autoSpaceDN w:val="0"/>
              <w:adjustRightInd w:val="0"/>
              <w:spacing w:before="60" w:after="60"/>
              <w:rPr>
                <w:rFonts w:ascii="Arial" w:hAnsi="Arial" w:cs="Arial"/>
                <w:color w:val="000000" w:themeColor="text1"/>
              </w:rPr>
            </w:pPr>
            <w:r w:rsidRPr="006F2EE4">
              <w:rPr>
                <w:rFonts w:ascii="Arial" w:hAnsi="Arial" w:cs="Arial"/>
                <w:color w:val="000000" w:themeColor="text1"/>
              </w:rPr>
              <w:t xml:space="preserve">Experience of </w:t>
            </w:r>
            <w:r w:rsidR="00503CC0">
              <w:rPr>
                <w:rFonts w:ascii="Arial" w:hAnsi="Arial" w:cs="Arial"/>
                <w:color w:val="000000" w:themeColor="text1"/>
              </w:rPr>
              <w:t>working collaboratively in a team</w:t>
            </w:r>
          </w:p>
        </w:tc>
        <w:tc>
          <w:tcPr>
            <w:tcW w:w="1402" w:type="dxa"/>
            <w:shd w:val="clear" w:color="auto" w:fill="auto"/>
          </w:tcPr>
          <w:p w:rsidR="00B87940" w:rsidRPr="006F2EE4" w:rsidRDefault="00503CC0" w:rsidP="00503CC0">
            <w:pPr>
              <w:autoSpaceDE w:val="0"/>
              <w:autoSpaceDN w:val="0"/>
              <w:adjustRightInd w:val="0"/>
              <w:spacing w:before="60" w:after="60"/>
              <w:jc w:val="center"/>
              <w:rPr>
                <w:rFonts w:ascii="Arial" w:hAnsi="Arial" w:cs="Arial"/>
                <w:color w:val="000000" w:themeColor="text1"/>
              </w:rPr>
            </w:pPr>
            <w:r w:rsidRPr="006F2EE4">
              <w:rPr>
                <w:rFonts w:ascii="Arial" w:hAnsi="Arial" w:cs="Arial"/>
                <w:color w:val="000000" w:themeColor="text1"/>
              </w:rPr>
              <w:sym w:font="Wingdings 2" w:char="F050"/>
            </w:r>
          </w:p>
        </w:tc>
        <w:tc>
          <w:tcPr>
            <w:tcW w:w="1368" w:type="dxa"/>
            <w:shd w:val="clear" w:color="auto" w:fill="auto"/>
          </w:tcPr>
          <w:p w:rsidR="00B87940" w:rsidRPr="006F2EE4" w:rsidRDefault="00B87940" w:rsidP="00503CC0">
            <w:pPr>
              <w:autoSpaceDE w:val="0"/>
              <w:autoSpaceDN w:val="0"/>
              <w:adjustRightInd w:val="0"/>
              <w:spacing w:before="60" w:after="60"/>
              <w:jc w:val="center"/>
              <w:rPr>
                <w:rFonts w:ascii="Arial" w:hAnsi="Arial" w:cs="Arial"/>
                <w:color w:val="000000" w:themeColor="text1"/>
              </w:rPr>
            </w:pPr>
          </w:p>
        </w:tc>
      </w:tr>
      <w:tr w:rsidR="00B87940" w:rsidRPr="00491F9E" w:rsidTr="00503CC0">
        <w:tc>
          <w:tcPr>
            <w:tcW w:w="6290" w:type="dxa"/>
            <w:shd w:val="clear" w:color="auto" w:fill="FFEAC1"/>
          </w:tcPr>
          <w:p w:rsidR="00B87940" w:rsidRPr="006F2EE4" w:rsidRDefault="00B87940" w:rsidP="00503CC0">
            <w:pPr>
              <w:rPr>
                <w:rFonts w:ascii="Arial" w:hAnsi="Arial" w:cs="Arial"/>
                <w:b/>
                <w:bCs/>
                <w:color w:val="000000" w:themeColor="text1"/>
              </w:rPr>
            </w:pPr>
            <w:r w:rsidRPr="006F2EE4">
              <w:rPr>
                <w:rFonts w:ascii="Arial" w:hAnsi="Arial" w:cs="Arial"/>
                <w:b/>
                <w:bCs/>
                <w:color w:val="000000" w:themeColor="text1"/>
              </w:rPr>
              <w:t>Skills</w:t>
            </w:r>
          </w:p>
        </w:tc>
        <w:tc>
          <w:tcPr>
            <w:tcW w:w="1402" w:type="dxa"/>
            <w:shd w:val="clear" w:color="auto" w:fill="FFEAC1"/>
          </w:tcPr>
          <w:p w:rsidR="00B87940" w:rsidRPr="006F2EE4" w:rsidRDefault="00B87940" w:rsidP="00503CC0">
            <w:pPr>
              <w:rPr>
                <w:rFonts w:ascii="Arial" w:hAnsi="Arial" w:cs="Arial"/>
                <w:b/>
                <w:bCs/>
                <w:color w:val="000000" w:themeColor="text1"/>
              </w:rPr>
            </w:pPr>
          </w:p>
        </w:tc>
        <w:tc>
          <w:tcPr>
            <w:tcW w:w="1368" w:type="dxa"/>
            <w:shd w:val="clear" w:color="auto" w:fill="FFEAC1"/>
          </w:tcPr>
          <w:p w:rsidR="00B87940" w:rsidRPr="006F2EE4" w:rsidRDefault="00B87940" w:rsidP="00503CC0">
            <w:pPr>
              <w:rPr>
                <w:rFonts w:ascii="Arial" w:hAnsi="Arial" w:cs="Arial"/>
                <w:b/>
                <w:bCs/>
                <w:color w:val="000000" w:themeColor="text1"/>
              </w:rPr>
            </w:pPr>
          </w:p>
        </w:tc>
      </w:tr>
      <w:tr w:rsidR="00B87940" w:rsidRPr="00491F9E" w:rsidTr="00503CC0">
        <w:tc>
          <w:tcPr>
            <w:tcW w:w="6290" w:type="dxa"/>
            <w:shd w:val="clear" w:color="auto" w:fill="auto"/>
          </w:tcPr>
          <w:p w:rsidR="00B87940" w:rsidRPr="006F2EE4" w:rsidRDefault="00B87940" w:rsidP="00503CC0">
            <w:pPr>
              <w:spacing w:before="60" w:after="60"/>
              <w:rPr>
                <w:rFonts w:ascii="Arial" w:hAnsi="Arial" w:cs="Arial"/>
                <w:color w:val="000000" w:themeColor="text1"/>
              </w:rPr>
            </w:pPr>
            <w:r w:rsidRPr="006F2EE4">
              <w:rPr>
                <w:rFonts w:ascii="Arial" w:hAnsi="Arial" w:cs="Arial"/>
                <w:color w:val="000000" w:themeColor="text1"/>
              </w:rPr>
              <w:t xml:space="preserve">Excellent interpersonal skills with the ability to communicate effectively and sympathetically with staff, students and members of the public. </w:t>
            </w:r>
          </w:p>
        </w:tc>
        <w:tc>
          <w:tcPr>
            <w:tcW w:w="1402" w:type="dxa"/>
            <w:shd w:val="clear" w:color="auto" w:fill="auto"/>
          </w:tcPr>
          <w:p w:rsidR="00B87940" w:rsidRPr="006F2EE4" w:rsidRDefault="00B87940" w:rsidP="00503CC0">
            <w:pPr>
              <w:spacing w:before="60" w:after="60"/>
              <w:jc w:val="center"/>
              <w:rPr>
                <w:rFonts w:ascii="Arial" w:hAnsi="Arial" w:cs="Arial"/>
                <w:color w:val="000000" w:themeColor="text1"/>
              </w:rPr>
            </w:pPr>
            <w:r w:rsidRPr="006F2EE4">
              <w:rPr>
                <w:rFonts w:ascii="Arial" w:hAnsi="Arial" w:cs="Arial"/>
                <w:color w:val="000000" w:themeColor="text1"/>
              </w:rPr>
              <w:sym w:font="Wingdings 2" w:char="F050"/>
            </w:r>
          </w:p>
          <w:p w:rsidR="00B87940" w:rsidRPr="006F2EE4" w:rsidRDefault="00B87940" w:rsidP="00503CC0">
            <w:pPr>
              <w:spacing w:before="60" w:after="60"/>
              <w:jc w:val="center"/>
              <w:rPr>
                <w:rFonts w:ascii="Arial" w:hAnsi="Arial" w:cs="Arial"/>
                <w:color w:val="000000" w:themeColor="text1"/>
              </w:rPr>
            </w:pPr>
          </w:p>
        </w:tc>
        <w:tc>
          <w:tcPr>
            <w:tcW w:w="1368" w:type="dxa"/>
            <w:shd w:val="clear" w:color="auto" w:fill="auto"/>
          </w:tcPr>
          <w:p w:rsidR="00B87940" w:rsidRPr="006F2EE4" w:rsidRDefault="00B87940" w:rsidP="00503CC0">
            <w:pPr>
              <w:rPr>
                <w:rFonts w:ascii="Arial" w:hAnsi="Arial" w:cs="Arial"/>
                <w:b/>
                <w:bCs/>
                <w:color w:val="000000" w:themeColor="text1"/>
              </w:rPr>
            </w:pPr>
          </w:p>
        </w:tc>
      </w:tr>
      <w:tr w:rsidR="0076780E" w:rsidRPr="00491F9E" w:rsidTr="00503CC0">
        <w:tc>
          <w:tcPr>
            <w:tcW w:w="6290" w:type="dxa"/>
            <w:shd w:val="clear" w:color="auto" w:fill="auto"/>
          </w:tcPr>
          <w:p w:rsidR="0076780E" w:rsidRDefault="0076780E" w:rsidP="0076780E">
            <w:pPr>
              <w:rPr>
                <w:rFonts w:ascii="Arial" w:hAnsi="Arial" w:cs="Arial"/>
                <w:color w:val="000000" w:themeColor="text1"/>
              </w:rPr>
            </w:pPr>
            <w:r>
              <w:rPr>
                <w:rFonts w:ascii="Arial" w:hAnsi="Arial" w:cs="Arial"/>
                <w:color w:val="000000" w:themeColor="text1"/>
              </w:rPr>
              <w:t>Strong team working skills: A</w:t>
            </w:r>
            <w:r w:rsidRPr="006F2EE4">
              <w:rPr>
                <w:rFonts w:ascii="Arial" w:hAnsi="Arial" w:cs="Arial"/>
                <w:color w:val="000000" w:themeColor="text1"/>
              </w:rPr>
              <w:t>ble to be helpful and supportive of other team members and work cohesively with colleagues from other teams across the University. Able to listen and take advice from colleagues</w:t>
            </w:r>
            <w:r>
              <w:rPr>
                <w:rFonts w:ascii="Arial" w:hAnsi="Arial" w:cs="Arial"/>
                <w:color w:val="000000" w:themeColor="text1"/>
              </w:rPr>
              <w:t>.</w:t>
            </w:r>
          </w:p>
          <w:p w:rsidR="0076780E" w:rsidRPr="006F2EE4" w:rsidRDefault="0076780E" w:rsidP="0076780E">
            <w:pPr>
              <w:rPr>
                <w:rFonts w:ascii="Arial" w:hAnsi="Arial" w:cs="Arial"/>
                <w:b/>
                <w:bCs/>
                <w:color w:val="000000" w:themeColor="text1"/>
              </w:rPr>
            </w:pPr>
          </w:p>
        </w:tc>
        <w:tc>
          <w:tcPr>
            <w:tcW w:w="1402" w:type="dxa"/>
            <w:shd w:val="clear" w:color="auto" w:fill="auto"/>
          </w:tcPr>
          <w:p w:rsidR="0076780E" w:rsidRPr="006F2EE4" w:rsidRDefault="0076780E" w:rsidP="0076780E">
            <w:pPr>
              <w:jc w:val="center"/>
              <w:rPr>
                <w:rFonts w:ascii="Arial" w:hAnsi="Arial" w:cs="Arial"/>
                <w:color w:val="000000" w:themeColor="text1"/>
              </w:rPr>
            </w:pPr>
            <w:r w:rsidRPr="006F2EE4">
              <w:rPr>
                <w:rFonts w:ascii="Arial" w:hAnsi="Arial" w:cs="Arial"/>
                <w:color w:val="000000" w:themeColor="text1"/>
              </w:rPr>
              <w:sym w:font="Wingdings 2" w:char="F050"/>
            </w:r>
          </w:p>
          <w:p w:rsidR="0076780E" w:rsidRPr="006F2EE4" w:rsidRDefault="0076780E" w:rsidP="0076780E">
            <w:pPr>
              <w:jc w:val="center"/>
              <w:rPr>
                <w:rFonts w:ascii="Arial" w:hAnsi="Arial" w:cs="Arial"/>
                <w:color w:val="000000" w:themeColor="text1"/>
              </w:rPr>
            </w:pPr>
          </w:p>
          <w:p w:rsidR="0076780E" w:rsidRPr="006F2EE4" w:rsidRDefault="0076780E" w:rsidP="0076780E">
            <w:pPr>
              <w:jc w:val="center"/>
              <w:rPr>
                <w:rFonts w:ascii="Arial" w:hAnsi="Arial" w:cs="Arial"/>
                <w:b/>
                <w:bCs/>
                <w:color w:val="000000" w:themeColor="text1"/>
              </w:rPr>
            </w:pPr>
          </w:p>
        </w:tc>
        <w:tc>
          <w:tcPr>
            <w:tcW w:w="1368" w:type="dxa"/>
            <w:shd w:val="clear" w:color="auto" w:fill="auto"/>
          </w:tcPr>
          <w:p w:rsidR="0076780E" w:rsidRPr="006F2EE4" w:rsidRDefault="0076780E" w:rsidP="0076780E">
            <w:pPr>
              <w:rPr>
                <w:rFonts w:ascii="Arial" w:hAnsi="Arial" w:cs="Arial"/>
                <w:b/>
                <w:bCs/>
                <w:color w:val="000000" w:themeColor="text1"/>
              </w:rPr>
            </w:pPr>
          </w:p>
        </w:tc>
      </w:tr>
      <w:tr w:rsidR="00B87940" w:rsidRPr="00491F9E" w:rsidTr="00503CC0">
        <w:tc>
          <w:tcPr>
            <w:tcW w:w="6290" w:type="dxa"/>
            <w:shd w:val="clear" w:color="auto" w:fill="auto"/>
          </w:tcPr>
          <w:p w:rsidR="00B87940" w:rsidRPr="006F2EE4" w:rsidRDefault="00A034A3" w:rsidP="00A034A3">
            <w:pPr>
              <w:widowControl w:val="0"/>
              <w:suppressAutoHyphens/>
              <w:spacing w:before="60" w:after="60"/>
              <w:rPr>
                <w:rFonts w:ascii="Arial" w:hAnsi="Arial" w:cs="Arial"/>
                <w:color w:val="000000" w:themeColor="text1"/>
              </w:rPr>
            </w:pPr>
            <w:r>
              <w:rPr>
                <w:rFonts w:ascii="Arial" w:hAnsi="Arial" w:cs="Arial"/>
                <w:color w:val="000000" w:themeColor="text1"/>
              </w:rPr>
              <w:t>Strong IT, database and reporting skills,</w:t>
            </w:r>
            <w:r w:rsidR="00B87940" w:rsidRPr="006F2EE4">
              <w:rPr>
                <w:rFonts w:ascii="Arial" w:hAnsi="Arial" w:cs="Arial"/>
                <w:color w:val="000000" w:themeColor="text1"/>
              </w:rPr>
              <w:t xml:space="preserve"> including a high level of accuracy and attention to detail</w:t>
            </w:r>
          </w:p>
        </w:tc>
        <w:tc>
          <w:tcPr>
            <w:tcW w:w="1402" w:type="dxa"/>
            <w:shd w:val="clear" w:color="auto" w:fill="auto"/>
          </w:tcPr>
          <w:p w:rsidR="00B87940" w:rsidRPr="006F2EE4" w:rsidRDefault="00B87940" w:rsidP="00503CC0">
            <w:pPr>
              <w:spacing w:before="60" w:after="60"/>
              <w:jc w:val="center"/>
              <w:rPr>
                <w:rFonts w:ascii="Arial" w:hAnsi="Arial" w:cs="Arial"/>
                <w:color w:val="000000" w:themeColor="text1"/>
              </w:rPr>
            </w:pPr>
            <w:r w:rsidRPr="006F2EE4">
              <w:rPr>
                <w:rFonts w:ascii="Arial" w:hAnsi="Arial" w:cs="Arial"/>
                <w:color w:val="000000" w:themeColor="text1"/>
              </w:rPr>
              <w:sym w:font="Wingdings 2" w:char="F050"/>
            </w:r>
          </w:p>
          <w:p w:rsidR="00B87940" w:rsidRPr="006F2EE4" w:rsidRDefault="00B87940" w:rsidP="00503CC0">
            <w:pPr>
              <w:spacing w:before="60" w:after="60"/>
              <w:jc w:val="center"/>
              <w:rPr>
                <w:rFonts w:ascii="Arial" w:hAnsi="Arial" w:cs="Arial"/>
                <w:color w:val="000000" w:themeColor="text1"/>
              </w:rPr>
            </w:pPr>
          </w:p>
        </w:tc>
        <w:tc>
          <w:tcPr>
            <w:tcW w:w="1368" w:type="dxa"/>
            <w:shd w:val="clear" w:color="auto" w:fill="auto"/>
          </w:tcPr>
          <w:p w:rsidR="00B87940" w:rsidRPr="006F2EE4" w:rsidRDefault="00B87940" w:rsidP="00503CC0">
            <w:pPr>
              <w:rPr>
                <w:rFonts w:ascii="Arial" w:hAnsi="Arial" w:cs="Arial"/>
                <w:b/>
                <w:bCs/>
                <w:color w:val="000000" w:themeColor="text1"/>
              </w:rPr>
            </w:pPr>
          </w:p>
        </w:tc>
      </w:tr>
      <w:tr w:rsidR="00946FF9" w:rsidRPr="00491F9E" w:rsidTr="00503CC0">
        <w:tc>
          <w:tcPr>
            <w:tcW w:w="6290" w:type="dxa"/>
            <w:shd w:val="clear" w:color="auto" w:fill="auto"/>
          </w:tcPr>
          <w:p w:rsidR="00946FF9" w:rsidRDefault="00946FF9" w:rsidP="00946FF9">
            <w:pPr>
              <w:rPr>
                <w:rFonts w:ascii="Arial" w:hAnsi="Arial" w:cs="Arial"/>
                <w:color w:val="000000" w:themeColor="text1"/>
              </w:rPr>
            </w:pPr>
            <w:r w:rsidRPr="006F2EE4">
              <w:rPr>
                <w:rFonts w:ascii="Arial" w:hAnsi="Arial" w:cs="Arial"/>
                <w:color w:val="000000" w:themeColor="text1"/>
              </w:rPr>
              <w:t>Strong pla</w:t>
            </w:r>
            <w:r>
              <w:rPr>
                <w:rFonts w:ascii="Arial" w:hAnsi="Arial" w:cs="Arial"/>
                <w:color w:val="000000" w:themeColor="text1"/>
              </w:rPr>
              <w:t xml:space="preserve">nning &amp; organisational skills: </w:t>
            </w:r>
            <w:r w:rsidRPr="006F2EE4">
              <w:rPr>
                <w:rFonts w:ascii="Arial" w:hAnsi="Arial" w:cs="Arial"/>
                <w:color w:val="000000" w:themeColor="text1"/>
              </w:rPr>
              <w:t>well organised and able to plan work effectively. Accurate keeper of records.</w:t>
            </w:r>
          </w:p>
          <w:p w:rsidR="00946FF9" w:rsidRPr="006F2EE4" w:rsidRDefault="00946FF9" w:rsidP="00946FF9">
            <w:pPr>
              <w:rPr>
                <w:rFonts w:ascii="Arial" w:hAnsi="Arial" w:cs="Arial"/>
                <w:b/>
                <w:bCs/>
                <w:color w:val="000000" w:themeColor="text1"/>
              </w:rPr>
            </w:pPr>
          </w:p>
        </w:tc>
        <w:tc>
          <w:tcPr>
            <w:tcW w:w="1402" w:type="dxa"/>
            <w:shd w:val="clear" w:color="auto" w:fill="auto"/>
          </w:tcPr>
          <w:p w:rsidR="00946FF9" w:rsidRPr="006F2EE4" w:rsidRDefault="00946FF9" w:rsidP="00946FF9">
            <w:pPr>
              <w:jc w:val="center"/>
              <w:rPr>
                <w:rFonts w:ascii="Arial" w:hAnsi="Arial" w:cs="Arial"/>
                <w:color w:val="000000" w:themeColor="text1"/>
              </w:rPr>
            </w:pPr>
            <w:r w:rsidRPr="006F2EE4">
              <w:rPr>
                <w:rFonts w:ascii="Arial" w:hAnsi="Arial" w:cs="Arial"/>
                <w:color w:val="000000" w:themeColor="text1"/>
              </w:rPr>
              <w:sym w:font="Wingdings 2" w:char="F050"/>
            </w:r>
          </w:p>
          <w:p w:rsidR="00946FF9" w:rsidRPr="006F2EE4" w:rsidRDefault="00946FF9" w:rsidP="00946FF9">
            <w:pPr>
              <w:jc w:val="center"/>
              <w:rPr>
                <w:rFonts w:ascii="Arial" w:hAnsi="Arial" w:cs="Arial"/>
                <w:b/>
                <w:bCs/>
                <w:color w:val="000000" w:themeColor="text1"/>
              </w:rPr>
            </w:pPr>
          </w:p>
        </w:tc>
        <w:tc>
          <w:tcPr>
            <w:tcW w:w="1368" w:type="dxa"/>
            <w:shd w:val="clear" w:color="auto" w:fill="auto"/>
          </w:tcPr>
          <w:p w:rsidR="00946FF9" w:rsidRPr="006F2EE4" w:rsidRDefault="00946FF9" w:rsidP="00946FF9">
            <w:pPr>
              <w:rPr>
                <w:rFonts w:ascii="Arial" w:hAnsi="Arial" w:cs="Arial"/>
                <w:b/>
                <w:bCs/>
                <w:color w:val="000000" w:themeColor="text1"/>
              </w:rPr>
            </w:pPr>
          </w:p>
        </w:tc>
      </w:tr>
      <w:tr w:rsidR="00B87940" w:rsidRPr="00491F9E" w:rsidTr="00503CC0">
        <w:trPr>
          <w:trHeight w:val="496"/>
        </w:trPr>
        <w:tc>
          <w:tcPr>
            <w:tcW w:w="6290" w:type="dxa"/>
            <w:shd w:val="clear" w:color="auto" w:fill="auto"/>
          </w:tcPr>
          <w:p w:rsidR="00503CC0" w:rsidRPr="006F2EE4" w:rsidRDefault="00B87940" w:rsidP="00503CC0">
            <w:pPr>
              <w:spacing w:before="100" w:beforeAutospacing="1" w:after="100" w:afterAutospacing="1"/>
              <w:rPr>
                <w:rFonts w:ascii="Arial" w:hAnsi="Arial" w:cs="Arial"/>
                <w:color w:val="000000" w:themeColor="text1"/>
              </w:rPr>
            </w:pPr>
            <w:r w:rsidRPr="006F2EE4">
              <w:rPr>
                <w:rFonts w:ascii="Arial" w:hAnsi="Arial" w:cs="Arial"/>
                <w:color w:val="000000" w:themeColor="text1"/>
              </w:rPr>
              <w:t>Effective presentation skills</w:t>
            </w:r>
          </w:p>
        </w:tc>
        <w:tc>
          <w:tcPr>
            <w:tcW w:w="1402" w:type="dxa"/>
            <w:shd w:val="clear" w:color="auto" w:fill="auto"/>
          </w:tcPr>
          <w:p w:rsidR="00B87940" w:rsidRPr="006F2EE4" w:rsidRDefault="00B87940" w:rsidP="00503CC0">
            <w:pPr>
              <w:spacing w:before="100" w:beforeAutospacing="1" w:after="100" w:afterAutospacing="1"/>
              <w:jc w:val="center"/>
              <w:rPr>
                <w:rFonts w:ascii="Arial" w:hAnsi="Arial" w:cs="Arial"/>
                <w:color w:val="000000" w:themeColor="text1"/>
              </w:rPr>
            </w:pPr>
            <w:r w:rsidRPr="006F2EE4">
              <w:rPr>
                <w:rFonts w:ascii="Arial" w:hAnsi="Arial" w:cs="Arial"/>
                <w:color w:val="000000" w:themeColor="text1"/>
              </w:rPr>
              <w:sym w:font="Wingdings 2" w:char="F050"/>
            </w:r>
          </w:p>
        </w:tc>
        <w:tc>
          <w:tcPr>
            <w:tcW w:w="1368" w:type="dxa"/>
            <w:shd w:val="clear" w:color="auto" w:fill="auto"/>
          </w:tcPr>
          <w:p w:rsidR="00B87940" w:rsidRPr="006F2EE4" w:rsidRDefault="00B87940" w:rsidP="00503CC0">
            <w:pPr>
              <w:rPr>
                <w:rFonts w:ascii="Arial" w:hAnsi="Arial" w:cs="Arial"/>
                <w:b/>
                <w:bCs/>
                <w:color w:val="000000" w:themeColor="text1"/>
              </w:rPr>
            </w:pPr>
          </w:p>
        </w:tc>
      </w:tr>
      <w:tr w:rsidR="00B87940" w:rsidRPr="00491F9E" w:rsidTr="00503CC0">
        <w:tc>
          <w:tcPr>
            <w:tcW w:w="6290" w:type="dxa"/>
            <w:shd w:val="clear" w:color="auto" w:fill="FFEAC1"/>
          </w:tcPr>
          <w:p w:rsidR="00B87940" w:rsidRPr="006F2EE4" w:rsidRDefault="00B87940" w:rsidP="00503CC0">
            <w:pPr>
              <w:rPr>
                <w:rFonts w:ascii="Arial" w:hAnsi="Arial" w:cs="Arial"/>
                <w:b/>
                <w:bCs/>
                <w:color w:val="000000" w:themeColor="text1"/>
              </w:rPr>
            </w:pPr>
            <w:r w:rsidRPr="006F2EE4">
              <w:rPr>
                <w:rFonts w:ascii="Arial" w:hAnsi="Arial" w:cs="Arial"/>
                <w:b/>
                <w:bCs/>
                <w:color w:val="000000" w:themeColor="text1"/>
              </w:rPr>
              <w:t>Attributes</w:t>
            </w:r>
          </w:p>
        </w:tc>
        <w:tc>
          <w:tcPr>
            <w:tcW w:w="1402" w:type="dxa"/>
            <w:shd w:val="clear" w:color="auto" w:fill="FFEAC1"/>
          </w:tcPr>
          <w:p w:rsidR="00B87940" w:rsidRPr="006F2EE4" w:rsidRDefault="00B87940" w:rsidP="00503CC0">
            <w:pPr>
              <w:rPr>
                <w:rFonts w:ascii="Arial" w:hAnsi="Arial" w:cs="Arial"/>
                <w:b/>
                <w:bCs/>
                <w:color w:val="000000" w:themeColor="text1"/>
              </w:rPr>
            </w:pPr>
          </w:p>
        </w:tc>
        <w:tc>
          <w:tcPr>
            <w:tcW w:w="1368" w:type="dxa"/>
            <w:shd w:val="clear" w:color="auto" w:fill="FFEAC1"/>
          </w:tcPr>
          <w:p w:rsidR="00B87940" w:rsidRPr="006F2EE4" w:rsidRDefault="00B87940" w:rsidP="00503CC0">
            <w:pPr>
              <w:rPr>
                <w:rFonts w:ascii="Arial" w:hAnsi="Arial" w:cs="Arial"/>
                <w:b/>
                <w:bCs/>
                <w:color w:val="000000" w:themeColor="text1"/>
              </w:rPr>
            </w:pPr>
          </w:p>
        </w:tc>
      </w:tr>
      <w:tr w:rsidR="00B87940" w:rsidRPr="00491F9E" w:rsidTr="00A034A3">
        <w:trPr>
          <w:trHeight w:val="666"/>
        </w:trPr>
        <w:tc>
          <w:tcPr>
            <w:tcW w:w="6290" w:type="dxa"/>
            <w:shd w:val="clear" w:color="auto" w:fill="auto"/>
          </w:tcPr>
          <w:p w:rsidR="00503CC0" w:rsidRPr="006F2EE4" w:rsidRDefault="00A034A3" w:rsidP="00503CC0">
            <w:pPr>
              <w:spacing w:before="100" w:beforeAutospacing="1" w:after="100" w:afterAutospacing="1"/>
              <w:rPr>
                <w:rFonts w:ascii="Arial" w:hAnsi="Arial" w:cs="Arial"/>
                <w:color w:val="000000" w:themeColor="text1"/>
              </w:rPr>
            </w:pPr>
            <w:r>
              <w:rPr>
                <w:rFonts w:ascii="Arial" w:hAnsi="Arial" w:cs="Arial"/>
                <w:color w:val="000000" w:themeColor="text1"/>
              </w:rPr>
              <w:t>Strong customer focus: C</w:t>
            </w:r>
            <w:r w:rsidR="00B87940" w:rsidRPr="006F2EE4">
              <w:rPr>
                <w:rFonts w:ascii="Arial" w:hAnsi="Arial" w:cs="Arial"/>
                <w:color w:val="000000" w:themeColor="text1"/>
              </w:rPr>
              <w:t xml:space="preserve">ommitment to high quality customer service and continuous improvement of the customer’s experience. </w:t>
            </w:r>
          </w:p>
        </w:tc>
        <w:tc>
          <w:tcPr>
            <w:tcW w:w="1402" w:type="dxa"/>
            <w:shd w:val="clear" w:color="auto" w:fill="auto"/>
          </w:tcPr>
          <w:p w:rsidR="00B87940" w:rsidRPr="006F2EE4" w:rsidRDefault="00B87940" w:rsidP="00503CC0">
            <w:pPr>
              <w:spacing w:before="100" w:beforeAutospacing="1" w:after="100" w:afterAutospacing="1"/>
              <w:jc w:val="center"/>
              <w:rPr>
                <w:rFonts w:ascii="Arial" w:hAnsi="Arial" w:cs="Arial"/>
                <w:color w:val="000000" w:themeColor="text1"/>
              </w:rPr>
            </w:pPr>
            <w:r w:rsidRPr="006F2EE4">
              <w:rPr>
                <w:rFonts w:ascii="Arial" w:hAnsi="Arial" w:cs="Arial"/>
                <w:color w:val="000000" w:themeColor="text1"/>
              </w:rPr>
              <w:sym w:font="Wingdings 2" w:char="F050"/>
            </w:r>
          </w:p>
          <w:p w:rsidR="00B87940" w:rsidRPr="006F2EE4" w:rsidRDefault="00B87940" w:rsidP="00503CC0">
            <w:pPr>
              <w:spacing w:before="100" w:beforeAutospacing="1" w:after="100" w:afterAutospacing="1"/>
              <w:jc w:val="center"/>
              <w:rPr>
                <w:rFonts w:ascii="Arial" w:hAnsi="Arial" w:cs="Arial"/>
                <w:color w:val="000000" w:themeColor="text1"/>
              </w:rPr>
            </w:pPr>
          </w:p>
        </w:tc>
        <w:tc>
          <w:tcPr>
            <w:tcW w:w="1368" w:type="dxa"/>
            <w:shd w:val="clear" w:color="auto" w:fill="auto"/>
          </w:tcPr>
          <w:p w:rsidR="00B87940" w:rsidRPr="006F2EE4" w:rsidRDefault="00B87940" w:rsidP="00503CC0">
            <w:pPr>
              <w:rPr>
                <w:rFonts w:ascii="Arial" w:hAnsi="Arial" w:cs="Arial"/>
                <w:b/>
                <w:bCs/>
                <w:color w:val="000000" w:themeColor="text1"/>
              </w:rPr>
            </w:pPr>
          </w:p>
        </w:tc>
      </w:tr>
      <w:tr w:rsidR="00B87940" w:rsidRPr="00491F9E" w:rsidTr="00503CC0">
        <w:tc>
          <w:tcPr>
            <w:tcW w:w="6290" w:type="dxa"/>
            <w:shd w:val="clear" w:color="auto" w:fill="auto"/>
          </w:tcPr>
          <w:p w:rsidR="00B87940" w:rsidRDefault="00B87940" w:rsidP="00503CC0">
            <w:pPr>
              <w:rPr>
                <w:rFonts w:ascii="Arial" w:hAnsi="Arial" w:cs="Arial"/>
                <w:color w:val="000000" w:themeColor="text1"/>
              </w:rPr>
            </w:pPr>
            <w:r w:rsidRPr="006F2EE4">
              <w:rPr>
                <w:rFonts w:ascii="Arial" w:hAnsi="Arial" w:cs="Arial"/>
                <w:color w:val="000000" w:themeColor="text1"/>
              </w:rPr>
              <w:t>Able to prioritise objectives and work tasks and me</w:t>
            </w:r>
            <w:r w:rsidR="00A034A3">
              <w:rPr>
                <w:rFonts w:ascii="Arial" w:hAnsi="Arial" w:cs="Arial"/>
                <w:color w:val="000000" w:themeColor="text1"/>
              </w:rPr>
              <w:t>et objectives and deadlines.</w:t>
            </w:r>
          </w:p>
          <w:p w:rsidR="00503CC0" w:rsidRPr="006F2EE4" w:rsidRDefault="00503CC0" w:rsidP="00503CC0">
            <w:pPr>
              <w:rPr>
                <w:rFonts w:ascii="Arial" w:hAnsi="Arial" w:cs="Arial"/>
                <w:b/>
                <w:bCs/>
                <w:color w:val="000000" w:themeColor="text1"/>
              </w:rPr>
            </w:pPr>
          </w:p>
        </w:tc>
        <w:tc>
          <w:tcPr>
            <w:tcW w:w="1402" w:type="dxa"/>
            <w:shd w:val="clear" w:color="auto" w:fill="auto"/>
          </w:tcPr>
          <w:p w:rsidR="00B87940" w:rsidRPr="006F2EE4" w:rsidRDefault="00B87940" w:rsidP="00503CC0">
            <w:pPr>
              <w:jc w:val="center"/>
              <w:rPr>
                <w:rFonts w:ascii="Arial" w:hAnsi="Arial" w:cs="Arial"/>
                <w:color w:val="000000" w:themeColor="text1"/>
              </w:rPr>
            </w:pPr>
            <w:r w:rsidRPr="006F2EE4">
              <w:rPr>
                <w:rFonts w:ascii="Arial" w:hAnsi="Arial" w:cs="Arial"/>
                <w:color w:val="000000" w:themeColor="text1"/>
              </w:rPr>
              <w:sym w:font="Wingdings 2" w:char="F050"/>
            </w:r>
          </w:p>
          <w:p w:rsidR="00B87940" w:rsidRPr="006F2EE4" w:rsidRDefault="00B87940" w:rsidP="00503CC0">
            <w:pPr>
              <w:jc w:val="center"/>
              <w:rPr>
                <w:rFonts w:ascii="Arial" w:hAnsi="Arial" w:cs="Arial"/>
                <w:b/>
                <w:bCs/>
                <w:color w:val="000000" w:themeColor="text1"/>
              </w:rPr>
            </w:pPr>
          </w:p>
        </w:tc>
        <w:tc>
          <w:tcPr>
            <w:tcW w:w="1368" w:type="dxa"/>
            <w:shd w:val="clear" w:color="auto" w:fill="auto"/>
          </w:tcPr>
          <w:p w:rsidR="00B87940" w:rsidRPr="006F2EE4" w:rsidRDefault="00B87940" w:rsidP="00503CC0">
            <w:pPr>
              <w:rPr>
                <w:rFonts w:ascii="Arial" w:hAnsi="Arial" w:cs="Arial"/>
                <w:b/>
                <w:bCs/>
                <w:color w:val="000000" w:themeColor="text1"/>
              </w:rPr>
            </w:pPr>
          </w:p>
        </w:tc>
      </w:tr>
      <w:tr w:rsidR="00A034A3" w:rsidRPr="00491F9E" w:rsidTr="00503CC0">
        <w:tc>
          <w:tcPr>
            <w:tcW w:w="6290" w:type="dxa"/>
            <w:shd w:val="clear" w:color="auto" w:fill="auto"/>
          </w:tcPr>
          <w:p w:rsidR="00A034A3" w:rsidRDefault="00A034A3" w:rsidP="00503CC0">
            <w:pPr>
              <w:rPr>
                <w:rFonts w:ascii="Arial" w:hAnsi="Arial" w:cs="Arial"/>
                <w:color w:val="000000" w:themeColor="text1"/>
              </w:rPr>
            </w:pPr>
            <w:r>
              <w:rPr>
                <w:rFonts w:ascii="Arial" w:hAnsi="Arial" w:cs="Arial"/>
                <w:color w:val="000000" w:themeColor="text1"/>
              </w:rPr>
              <w:t>Ability to take initiative and work proactively.</w:t>
            </w:r>
          </w:p>
          <w:p w:rsidR="00A034A3" w:rsidRPr="006F2EE4" w:rsidRDefault="00A034A3" w:rsidP="00503CC0">
            <w:pPr>
              <w:rPr>
                <w:rFonts w:ascii="Arial" w:hAnsi="Arial" w:cs="Arial"/>
                <w:color w:val="000000" w:themeColor="text1"/>
              </w:rPr>
            </w:pPr>
          </w:p>
        </w:tc>
        <w:tc>
          <w:tcPr>
            <w:tcW w:w="1402" w:type="dxa"/>
            <w:shd w:val="clear" w:color="auto" w:fill="auto"/>
          </w:tcPr>
          <w:p w:rsidR="00A034A3" w:rsidRPr="006F2EE4" w:rsidRDefault="00A034A3" w:rsidP="00503CC0">
            <w:pPr>
              <w:jc w:val="center"/>
              <w:rPr>
                <w:rFonts w:ascii="Arial" w:hAnsi="Arial" w:cs="Arial"/>
                <w:color w:val="000000" w:themeColor="text1"/>
              </w:rPr>
            </w:pPr>
          </w:p>
        </w:tc>
        <w:tc>
          <w:tcPr>
            <w:tcW w:w="1368" w:type="dxa"/>
            <w:shd w:val="clear" w:color="auto" w:fill="auto"/>
          </w:tcPr>
          <w:p w:rsidR="00A034A3" w:rsidRPr="006F2EE4" w:rsidRDefault="00A034A3" w:rsidP="00503CC0">
            <w:pPr>
              <w:rPr>
                <w:rFonts w:ascii="Arial" w:hAnsi="Arial" w:cs="Arial"/>
                <w:b/>
                <w:bCs/>
                <w:color w:val="000000" w:themeColor="text1"/>
              </w:rPr>
            </w:pPr>
          </w:p>
        </w:tc>
      </w:tr>
      <w:tr w:rsidR="00B87940" w:rsidRPr="00491F9E" w:rsidTr="00503CC0">
        <w:tc>
          <w:tcPr>
            <w:tcW w:w="6290" w:type="dxa"/>
            <w:shd w:val="clear" w:color="auto" w:fill="auto"/>
          </w:tcPr>
          <w:p w:rsidR="00B87940" w:rsidRDefault="00A034A3" w:rsidP="00503CC0">
            <w:pPr>
              <w:rPr>
                <w:rFonts w:ascii="Arial" w:hAnsi="Arial" w:cs="Arial"/>
                <w:color w:val="000000" w:themeColor="text1"/>
              </w:rPr>
            </w:pPr>
            <w:r>
              <w:rPr>
                <w:rFonts w:ascii="Arial" w:hAnsi="Arial" w:cs="Arial"/>
                <w:color w:val="000000" w:themeColor="text1"/>
              </w:rPr>
              <w:t>Flexible: A</w:t>
            </w:r>
            <w:r w:rsidR="00B87940" w:rsidRPr="006F2EE4">
              <w:rPr>
                <w:rFonts w:ascii="Arial" w:hAnsi="Arial" w:cs="Arial"/>
                <w:color w:val="000000" w:themeColor="text1"/>
              </w:rPr>
              <w:t>ble to work in an environment where change is a constant feature</w:t>
            </w:r>
            <w:r>
              <w:rPr>
                <w:rFonts w:ascii="Arial" w:hAnsi="Arial" w:cs="Arial"/>
                <w:color w:val="000000" w:themeColor="text1"/>
              </w:rPr>
              <w:t>.</w:t>
            </w:r>
          </w:p>
          <w:p w:rsidR="00503CC0" w:rsidRPr="006F2EE4" w:rsidRDefault="00503CC0" w:rsidP="00503CC0">
            <w:pPr>
              <w:rPr>
                <w:rFonts w:ascii="Arial" w:hAnsi="Arial" w:cs="Arial"/>
                <w:b/>
                <w:bCs/>
                <w:color w:val="000000" w:themeColor="text1"/>
              </w:rPr>
            </w:pPr>
          </w:p>
        </w:tc>
        <w:tc>
          <w:tcPr>
            <w:tcW w:w="1402" w:type="dxa"/>
            <w:shd w:val="clear" w:color="auto" w:fill="auto"/>
          </w:tcPr>
          <w:p w:rsidR="00B87940" w:rsidRPr="006F2EE4" w:rsidRDefault="00B87940" w:rsidP="00503CC0">
            <w:pPr>
              <w:jc w:val="center"/>
              <w:rPr>
                <w:rFonts w:ascii="Arial" w:hAnsi="Arial" w:cs="Arial"/>
                <w:color w:val="000000" w:themeColor="text1"/>
              </w:rPr>
            </w:pPr>
            <w:r w:rsidRPr="006F2EE4">
              <w:rPr>
                <w:rFonts w:ascii="Arial" w:hAnsi="Arial" w:cs="Arial"/>
                <w:color w:val="000000" w:themeColor="text1"/>
              </w:rPr>
              <w:sym w:font="Wingdings 2" w:char="F050"/>
            </w:r>
          </w:p>
          <w:p w:rsidR="00B87940" w:rsidRPr="006F2EE4" w:rsidRDefault="00B87940" w:rsidP="00503CC0">
            <w:pPr>
              <w:jc w:val="center"/>
              <w:rPr>
                <w:rFonts w:ascii="Arial" w:hAnsi="Arial" w:cs="Arial"/>
                <w:b/>
                <w:bCs/>
                <w:color w:val="000000" w:themeColor="text1"/>
              </w:rPr>
            </w:pPr>
          </w:p>
        </w:tc>
        <w:tc>
          <w:tcPr>
            <w:tcW w:w="1368" w:type="dxa"/>
            <w:shd w:val="clear" w:color="auto" w:fill="auto"/>
          </w:tcPr>
          <w:p w:rsidR="00B87940" w:rsidRPr="006F2EE4" w:rsidRDefault="00B87940" w:rsidP="00503CC0">
            <w:pPr>
              <w:rPr>
                <w:rFonts w:ascii="Arial" w:hAnsi="Arial" w:cs="Arial"/>
                <w:b/>
                <w:bCs/>
                <w:color w:val="000000" w:themeColor="text1"/>
              </w:rPr>
            </w:pPr>
          </w:p>
        </w:tc>
      </w:tr>
      <w:tr w:rsidR="00B87940" w:rsidRPr="00491F9E" w:rsidTr="00A034A3">
        <w:trPr>
          <w:trHeight w:val="510"/>
        </w:trPr>
        <w:tc>
          <w:tcPr>
            <w:tcW w:w="6290" w:type="dxa"/>
            <w:shd w:val="clear" w:color="auto" w:fill="auto"/>
          </w:tcPr>
          <w:p w:rsidR="00503CC0" w:rsidRPr="006F2EE4" w:rsidRDefault="00B87940" w:rsidP="00503CC0">
            <w:pPr>
              <w:rPr>
                <w:rFonts w:ascii="Arial" w:hAnsi="Arial" w:cs="Arial"/>
                <w:color w:val="000000" w:themeColor="text1"/>
              </w:rPr>
            </w:pPr>
            <w:r w:rsidRPr="006F2EE4">
              <w:rPr>
                <w:rFonts w:ascii="Arial" w:hAnsi="Arial" w:cs="Arial"/>
                <w:color w:val="000000" w:themeColor="text1"/>
              </w:rPr>
              <w:t>Readiness to travel as required</w:t>
            </w:r>
            <w:r w:rsidR="00A034A3">
              <w:rPr>
                <w:rFonts w:ascii="Arial" w:hAnsi="Arial" w:cs="Arial"/>
                <w:color w:val="000000" w:themeColor="text1"/>
              </w:rPr>
              <w:t>.</w:t>
            </w:r>
          </w:p>
        </w:tc>
        <w:tc>
          <w:tcPr>
            <w:tcW w:w="1402" w:type="dxa"/>
            <w:shd w:val="clear" w:color="auto" w:fill="auto"/>
          </w:tcPr>
          <w:p w:rsidR="00B87940" w:rsidRPr="006F2EE4" w:rsidRDefault="00B87940" w:rsidP="00503CC0">
            <w:pPr>
              <w:jc w:val="center"/>
              <w:rPr>
                <w:rFonts w:ascii="Arial" w:hAnsi="Arial" w:cs="Arial"/>
                <w:color w:val="000000" w:themeColor="text1"/>
              </w:rPr>
            </w:pPr>
            <w:r w:rsidRPr="006F2EE4">
              <w:rPr>
                <w:rFonts w:ascii="Arial" w:hAnsi="Arial" w:cs="Arial"/>
                <w:color w:val="000000" w:themeColor="text1"/>
              </w:rPr>
              <w:sym w:font="Wingdings 2" w:char="F050"/>
            </w:r>
          </w:p>
        </w:tc>
        <w:tc>
          <w:tcPr>
            <w:tcW w:w="1368" w:type="dxa"/>
            <w:shd w:val="clear" w:color="auto" w:fill="auto"/>
          </w:tcPr>
          <w:p w:rsidR="00B87940" w:rsidRPr="006F2EE4" w:rsidRDefault="00B87940" w:rsidP="00503CC0">
            <w:pPr>
              <w:rPr>
                <w:rFonts w:ascii="Arial" w:hAnsi="Arial" w:cs="Arial"/>
                <w:b/>
                <w:bCs/>
                <w:color w:val="000000" w:themeColor="text1"/>
              </w:rPr>
            </w:pPr>
          </w:p>
        </w:tc>
      </w:tr>
      <w:tr w:rsidR="00946FF9" w:rsidRPr="00491F9E" w:rsidTr="00A034A3">
        <w:trPr>
          <w:trHeight w:val="510"/>
        </w:trPr>
        <w:tc>
          <w:tcPr>
            <w:tcW w:w="6290" w:type="dxa"/>
            <w:shd w:val="clear" w:color="auto" w:fill="auto"/>
          </w:tcPr>
          <w:p w:rsidR="00946FF9" w:rsidRPr="006F2EE4" w:rsidRDefault="00946FF9" w:rsidP="00503CC0">
            <w:pPr>
              <w:rPr>
                <w:rFonts w:ascii="Arial" w:hAnsi="Arial" w:cs="Arial"/>
                <w:color w:val="000000" w:themeColor="text1"/>
              </w:rPr>
            </w:pPr>
            <w:r>
              <w:rPr>
                <w:rFonts w:ascii="Arial" w:hAnsi="Arial" w:cs="Arial"/>
              </w:rPr>
              <w:lastRenderedPageBreak/>
              <w:t>Responsive to problems and complaints</w:t>
            </w:r>
          </w:p>
        </w:tc>
        <w:tc>
          <w:tcPr>
            <w:tcW w:w="1402" w:type="dxa"/>
            <w:shd w:val="clear" w:color="auto" w:fill="auto"/>
          </w:tcPr>
          <w:p w:rsidR="00946FF9" w:rsidRPr="006F2EE4" w:rsidRDefault="00946FF9" w:rsidP="00503CC0">
            <w:pPr>
              <w:jc w:val="center"/>
              <w:rPr>
                <w:rFonts w:ascii="Arial" w:hAnsi="Arial" w:cs="Arial"/>
                <w:color w:val="000000" w:themeColor="text1"/>
              </w:rPr>
            </w:pPr>
            <w:r w:rsidRPr="006F2EE4">
              <w:rPr>
                <w:rFonts w:ascii="Arial" w:hAnsi="Arial" w:cs="Arial"/>
                <w:color w:val="000000" w:themeColor="text1"/>
              </w:rPr>
              <w:sym w:font="Wingdings 2" w:char="F050"/>
            </w:r>
          </w:p>
        </w:tc>
        <w:tc>
          <w:tcPr>
            <w:tcW w:w="1368" w:type="dxa"/>
            <w:shd w:val="clear" w:color="auto" w:fill="auto"/>
          </w:tcPr>
          <w:p w:rsidR="00946FF9" w:rsidRPr="006F2EE4" w:rsidRDefault="00946FF9" w:rsidP="00503CC0">
            <w:pPr>
              <w:rPr>
                <w:rFonts w:ascii="Arial" w:hAnsi="Arial" w:cs="Arial"/>
                <w:b/>
                <w:bCs/>
                <w:color w:val="000000" w:themeColor="text1"/>
              </w:rPr>
            </w:pPr>
          </w:p>
        </w:tc>
      </w:tr>
    </w:tbl>
    <w:p w:rsidR="00503CC0" w:rsidRDefault="00503CC0"/>
    <w:sectPr w:rsidR="00503CC0" w:rsidSect="00503CC0">
      <w:headerReference w:type="default" r:id="rId9"/>
      <w:footerReference w:type="default" r:id="rId10"/>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81C" w:rsidRDefault="001C46C7">
      <w:r>
        <w:separator/>
      </w:r>
    </w:p>
  </w:endnote>
  <w:endnote w:type="continuationSeparator" w:id="0">
    <w:p w:rsidR="0044481C" w:rsidRDefault="001C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BC1" w:rsidRPr="00CA4D1C" w:rsidRDefault="004E3BC1" w:rsidP="00503CC0">
    <w:pPr>
      <w:pStyle w:val="Footer"/>
      <w:rPr>
        <w:rFonts w:ascii="Arial" w:hAnsi="Arial" w:cs="Arial"/>
      </w:rPr>
    </w:pPr>
    <w:r w:rsidRPr="00CA4D1C">
      <w:rPr>
        <w:rFonts w:ascii="Arial" w:hAnsi="Arial" w:cs="Arial"/>
      </w:rPr>
      <w:tab/>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sidR="00091364">
      <w:rPr>
        <w:rFonts w:ascii="Arial" w:hAnsi="Arial" w:cs="Arial"/>
        <w:noProof/>
      </w:rPr>
      <w:t>3</w:t>
    </w:r>
    <w:r w:rsidRPr="00CA4D1C">
      <w:rPr>
        <w:rFonts w:ascii="Arial" w:hAnsi="Arial" w:cs="Arial"/>
      </w:rPr>
      <w:fldChar w:fldCharType="end"/>
    </w:r>
    <w:r>
      <w:rPr>
        <w:rFonts w:ascii="Arial" w:hAnsi="Arial" w:cs="Arial"/>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BC1" w:rsidRPr="009C096B" w:rsidRDefault="004E3BC1">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81C" w:rsidRDefault="001C46C7">
      <w:r>
        <w:separator/>
      </w:r>
    </w:p>
  </w:footnote>
  <w:footnote w:type="continuationSeparator" w:id="0">
    <w:p w:rsidR="0044481C" w:rsidRDefault="001C4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BC1" w:rsidRPr="00CC7A60" w:rsidRDefault="004E3BC1" w:rsidP="00503C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940"/>
    <w:rsid w:val="00001529"/>
    <w:rsid w:val="00040272"/>
    <w:rsid w:val="0004271C"/>
    <w:rsid w:val="00091364"/>
    <w:rsid w:val="000B6B70"/>
    <w:rsid w:val="001C46C7"/>
    <w:rsid w:val="001E2C4A"/>
    <w:rsid w:val="002A557A"/>
    <w:rsid w:val="003C2FEC"/>
    <w:rsid w:val="0044481C"/>
    <w:rsid w:val="004642AD"/>
    <w:rsid w:val="0048092F"/>
    <w:rsid w:val="004B2B3E"/>
    <w:rsid w:val="004E3BC1"/>
    <w:rsid w:val="00503CC0"/>
    <w:rsid w:val="005E03A7"/>
    <w:rsid w:val="00621B93"/>
    <w:rsid w:val="00626EE8"/>
    <w:rsid w:val="00653718"/>
    <w:rsid w:val="006971A9"/>
    <w:rsid w:val="0076780E"/>
    <w:rsid w:val="00787A50"/>
    <w:rsid w:val="00850CE0"/>
    <w:rsid w:val="00946FF9"/>
    <w:rsid w:val="00991DA1"/>
    <w:rsid w:val="009E665A"/>
    <w:rsid w:val="009F1AC4"/>
    <w:rsid w:val="00A034A3"/>
    <w:rsid w:val="00A640F5"/>
    <w:rsid w:val="00B10BD4"/>
    <w:rsid w:val="00B87940"/>
    <w:rsid w:val="00BB00DE"/>
    <w:rsid w:val="00BB29E4"/>
    <w:rsid w:val="00BC66E4"/>
    <w:rsid w:val="00C24BC1"/>
    <w:rsid w:val="00C8689F"/>
    <w:rsid w:val="00C9372B"/>
    <w:rsid w:val="00E378B9"/>
    <w:rsid w:val="00E95963"/>
    <w:rsid w:val="00F61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F71F6-5BD6-4FC5-A10D-4A88106F1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94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7940"/>
    <w:pPr>
      <w:tabs>
        <w:tab w:val="center" w:pos="4153"/>
        <w:tab w:val="right" w:pos="8306"/>
      </w:tabs>
    </w:pPr>
  </w:style>
  <w:style w:type="character" w:customStyle="1" w:styleId="HeaderChar">
    <w:name w:val="Header Char"/>
    <w:basedOn w:val="DefaultParagraphFont"/>
    <w:link w:val="Header"/>
    <w:rsid w:val="00B87940"/>
    <w:rPr>
      <w:rFonts w:ascii="Times New Roman" w:eastAsia="Times New Roman" w:hAnsi="Times New Roman" w:cs="Times New Roman"/>
      <w:sz w:val="20"/>
      <w:szCs w:val="20"/>
    </w:rPr>
  </w:style>
  <w:style w:type="paragraph" w:styleId="Footer">
    <w:name w:val="footer"/>
    <w:basedOn w:val="Normal"/>
    <w:link w:val="FooterChar"/>
    <w:rsid w:val="00B87940"/>
    <w:pPr>
      <w:tabs>
        <w:tab w:val="center" w:pos="4153"/>
        <w:tab w:val="right" w:pos="8306"/>
      </w:tabs>
    </w:pPr>
  </w:style>
  <w:style w:type="character" w:customStyle="1" w:styleId="FooterChar">
    <w:name w:val="Footer Char"/>
    <w:basedOn w:val="DefaultParagraphFont"/>
    <w:link w:val="Footer"/>
    <w:rsid w:val="00B8794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69E9F-C767-4362-AEA8-12F20DAC9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39549888.dotm</Template>
  <TotalTime>963</TotalTime>
  <Pages>5</Pages>
  <Words>1725</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Pollard</dc:creator>
  <cp:keywords/>
  <dc:description/>
  <cp:lastModifiedBy>David Howells</cp:lastModifiedBy>
  <cp:revision>23</cp:revision>
  <dcterms:created xsi:type="dcterms:W3CDTF">2017-09-26T08:33:00Z</dcterms:created>
  <dcterms:modified xsi:type="dcterms:W3CDTF">2017-11-17T17:51:00Z</dcterms:modified>
</cp:coreProperties>
</file>