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9D" w:rsidRDefault="00FE6C5C" w:rsidP="00FE6C5C">
      <w:pPr>
        <w:rPr>
          <w:rFonts w:cs="Arial"/>
          <w:b/>
          <w:szCs w:val="22"/>
        </w:rPr>
      </w:pPr>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C58D2" w:rsidRDefault="00FE6C5C" w:rsidP="00FE6C5C">
      <w:pPr>
        <w:jc w:val="center"/>
        <w:rPr>
          <w:rFonts w:cs="Arial"/>
          <w:b/>
          <w:szCs w:val="22"/>
        </w:rPr>
      </w:pPr>
    </w:p>
    <w:p w:rsidR="00FE6C5C" w:rsidRPr="00FE6C5C" w:rsidRDefault="00FE6C5C" w:rsidP="00FE6C5C">
      <w:pPr>
        <w:jc w:val="center"/>
        <w:rPr>
          <w:rFonts w:cs="Arial"/>
          <w:b/>
          <w:sz w:val="24"/>
        </w:rPr>
      </w:pPr>
      <w:r w:rsidRPr="00FE6C5C">
        <w:rPr>
          <w:rFonts w:cs="Arial"/>
          <w:b/>
          <w:sz w:val="24"/>
        </w:rPr>
        <w:t>Job Description</w:t>
      </w:r>
    </w:p>
    <w:p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EC698E">
        <w:tc>
          <w:tcPr>
            <w:tcW w:w="2943" w:type="dxa"/>
            <w:shd w:val="clear" w:color="auto" w:fill="DAEEF3" w:themeFill="accent5" w:themeFillTint="33"/>
            <w:vAlign w:val="center"/>
          </w:tcPr>
          <w:p w:rsidR="00601C3D" w:rsidRPr="009B3FED" w:rsidRDefault="00FE6C5C" w:rsidP="00EC698E">
            <w:pPr>
              <w:jc w:val="left"/>
              <w:rPr>
                <w:rFonts w:cs="Arial"/>
                <w:b/>
                <w:szCs w:val="22"/>
              </w:rPr>
            </w:pPr>
            <w:r w:rsidRPr="009B3FED">
              <w:rPr>
                <w:rFonts w:cs="Arial"/>
                <w:b/>
                <w:szCs w:val="22"/>
              </w:rPr>
              <w:t>Job title:</w:t>
            </w:r>
          </w:p>
        </w:tc>
        <w:tc>
          <w:tcPr>
            <w:tcW w:w="5777" w:type="dxa"/>
            <w:vAlign w:val="center"/>
          </w:tcPr>
          <w:p w:rsidR="00FE6C5C" w:rsidRPr="009B3FED" w:rsidRDefault="00EC698E" w:rsidP="00EC698E">
            <w:pPr>
              <w:jc w:val="left"/>
              <w:rPr>
                <w:rFonts w:cs="Arial"/>
                <w:b/>
                <w:szCs w:val="22"/>
              </w:rPr>
            </w:pPr>
            <w:r>
              <w:rPr>
                <w:rFonts w:cs="Arial"/>
                <w:b/>
                <w:szCs w:val="22"/>
              </w:rPr>
              <w:t>Procurement Category Manager</w:t>
            </w:r>
          </w:p>
        </w:tc>
      </w:tr>
      <w:tr w:rsidR="00FE6C5C" w:rsidRPr="009B3FED" w:rsidTr="00EC698E">
        <w:tc>
          <w:tcPr>
            <w:tcW w:w="2943" w:type="dxa"/>
            <w:shd w:val="clear" w:color="auto" w:fill="DAEEF3" w:themeFill="accent5" w:themeFillTint="33"/>
            <w:vAlign w:val="center"/>
          </w:tcPr>
          <w:p w:rsidR="00601C3D" w:rsidRPr="009B3FED" w:rsidRDefault="00FE6C5C" w:rsidP="00EC698E">
            <w:pPr>
              <w:jc w:val="left"/>
              <w:rPr>
                <w:rFonts w:cs="Arial"/>
                <w:b/>
                <w:szCs w:val="22"/>
              </w:rPr>
            </w:pPr>
            <w:r w:rsidRPr="009B3FED">
              <w:rPr>
                <w:rFonts w:cs="Arial"/>
                <w:b/>
                <w:szCs w:val="22"/>
              </w:rPr>
              <w:t>Department/School:</w:t>
            </w:r>
          </w:p>
        </w:tc>
        <w:tc>
          <w:tcPr>
            <w:tcW w:w="5777" w:type="dxa"/>
            <w:vAlign w:val="center"/>
          </w:tcPr>
          <w:p w:rsidR="00FE6C5C" w:rsidRPr="009B3FED" w:rsidRDefault="00EC698E" w:rsidP="00EC698E">
            <w:pPr>
              <w:jc w:val="left"/>
              <w:rPr>
                <w:rFonts w:cs="Arial"/>
                <w:b/>
                <w:szCs w:val="22"/>
              </w:rPr>
            </w:pPr>
            <w:r>
              <w:rPr>
                <w:rFonts w:cs="Arial"/>
                <w:b/>
                <w:szCs w:val="22"/>
              </w:rPr>
              <w:t>Finance and Procurement</w:t>
            </w:r>
          </w:p>
        </w:tc>
      </w:tr>
      <w:tr w:rsidR="00FE6C5C" w:rsidRPr="009B3FED" w:rsidTr="00EC698E">
        <w:tc>
          <w:tcPr>
            <w:tcW w:w="2943" w:type="dxa"/>
            <w:shd w:val="clear" w:color="auto" w:fill="DAEEF3" w:themeFill="accent5" w:themeFillTint="33"/>
            <w:vAlign w:val="center"/>
          </w:tcPr>
          <w:p w:rsidR="00601C3D" w:rsidRPr="009B3FED" w:rsidRDefault="00FE6C5C" w:rsidP="00EC698E">
            <w:pPr>
              <w:jc w:val="left"/>
              <w:rPr>
                <w:rFonts w:cs="Arial"/>
                <w:b/>
                <w:szCs w:val="22"/>
              </w:rPr>
            </w:pPr>
            <w:r w:rsidRPr="009B3FED">
              <w:rPr>
                <w:rFonts w:cs="Arial"/>
                <w:b/>
                <w:szCs w:val="22"/>
              </w:rPr>
              <w:t>Grade:</w:t>
            </w:r>
          </w:p>
        </w:tc>
        <w:tc>
          <w:tcPr>
            <w:tcW w:w="5777" w:type="dxa"/>
            <w:vAlign w:val="center"/>
          </w:tcPr>
          <w:p w:rsidR="00FE6C5C" w:rsidRPr="009B3FED" w:rsidRDefault="00162C81" w:rsidP="00EC698E">
            <w:pPr>
              <w:jc w:val="left"/>
              <w:rPr>
                <w:rFonts w:cs="Arial"/>
                <w:b/>
                <w:szCs w:val="22"/>
              </w:rPr>
            </w:pPr>
            <w:r>
              <w:rPr>
                <w:rFonts w:cs="Arial"/>
                <w:b/>
                <w:szCs w:val="22"/>
              </w:rPr>
              <w:t>7</w:t>
            </w:r>
          </w:p>
        </w:tc>
      </w:tr>
      <w:tr w:rsidR="00FE6C5C" w:rsidRPr="009B3FED" w:rsidTr="00EC698E">
        <w:tc>
          <w:tcPr>
            <w:tcW w:w="2943" w:type="dxa"/>
            <w:shd w:val="clear" w:color="auto" w:fill="DAEEF3" w:themeFill="accent5" w:themeFillTint="33"/>
            <w:vAlign w:val="center"/>
          </w:tcPr>
          <w:p w:rsidR="00601C3D" w:rsidRPr="009B3FED" w:rsidRDefault="00FE6C5C" w:rsidP="00EC698E">
            <w:pPr>
              <w:jc w:val="left"/>
              <w:rPr>
                <w:rFonts w:cs="Arial"/>
                <w:b/>
                <w:szCs w:val="22"/>
              </w:rPr>
            </w:pPr>
            <w:r w:rsidRPr="009B3FED">
              <w:rPr>
                <w:rFonts w:cs="Arial"/>
                <w:b/>
                <w:szCs w:val="22"/>
              </w:rPr>
              <w:t>Location:</w:t>
            </w:r>
          </w:p>
        </w:tc>
        <w:tc>
          <w:tcPr>
            <w:tcW w:w="5777" w:type="dxa"/>
            <w:vAlign w:val="center"/>
          </w:tcPr>
          <w:p w:rsidR="00FE6C5C" w:rsidRPr="009B3FED" w:rsidRDefault="00601C3D" w:rsidP="00EC698E">
            <w:pPr>
              <w:jc w:val="left"/>
              <w:rPr>
                <w:rFonts w:cs="Arial"/>
                <w:b/>
                <w:szCs w:val="22"/>
              </w:rPr>
            </w:pPr>
            <w:r>
              <w:rPr>
                <w:rFonts w:cs="Arial"/>
                <w:b/>
                <w:szCs w:val="22"/>
              </w:rPr>
              <w:t>University of Bath premises</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673E5C">
        <w:trPr>
          <w:trHeight w:val="358"/>
        </w:trPr>
        <w:tc>
          <w:tcPr>
            <w:tcW w:w="8720" w:type="dxa"/>
            <w:shd w:val="clear" w:color="auto" w:fill="DAEEF3" w:themeFill="accent5" w:themeFillTint="33"/>
            <w:vAlign w:val="center"/>
          </w:tcPr>
          <w:p w:rsidR="00601C3D" w:rsidRPr="009B3FED" w:rsidRDefault="00FE6C5C" w:rsidP="00673E5C">
            <w:pPr>
              <w:jc w:val="left"/>
              <w:rPr>
                <w:rFonts w:cs="Arial"/>
                <w:b/>
                <w:szCs w:val="22"/>
              </w:rPr>
            </w:pPr>
            <w:r w:rsidRPr="009B3FED">
              <w:rPr>
                <w:rFonts w:cs="Arial"/>
                <w:b/>
                <w:szCs w:val="22"/>
              </w:rPr>
              <w:t>Job purpose</w:t>
            </w:r>
          </w:p>
        </w:tc>
      </w:tr>
      <w:tr w:rsidR="00FE6C5C" w:rsidRPr="009B3FED" w:rsidTr="00673E5C">
        <w:trPr>
          <w:trHeight w:val="2945"/>
        </w:trPr>
        <w:tc>
          <w:tcPr>
            <w:tcW w:w="8720" w:type="dxa"/>
            <w:vAlign w:val="center"/>
          </w:tcPr>
          <w:p w:rsidR="00EC698E" w:rsidRDefault="00EC698E" w:rsidP="00673E5C">
            <w:pPr>
              <w:jc w:val="left"/>
            </w:pPr>
            <w:r>
              <w:t xml:space="preserve">The Procurement team directly supports the University in achieving its aim to deliver the financial capacity to </w:t>
            </w:r>
            <w:r w:rsidR="00EC6104">
              <w:t>deliver</w:t>
            </w:r>
            <w:r>
              <w:t xml:space="preserve"> excellence in research and education. It does this through optimising the efficiency and effectiveness of the systems and processes used when procuring the goods, services and works it requires, as well as ensuring value for money is achieved on all 3</w:t>
            </w:r>
            <w:r>
              <w:rPr>
                <w:vertAlign w:val="superscript"/>
              </w:rPr>
              <w:t>rd</w:t>
            </w:r>
            <w:r>
              <w:t xml:space="preserve"> party expenditure through applying best practice procurement techniques.</w:t>
            </w:r>
          </w:p>
          <w:p w:rsidR="00EC698E" w:rsidRDefault="00EC698E" w:rsidP="00673E5C">
            <w:pPr>
              <w:jc w:val="left"/>
            </w:pPr>
          </w:p>
          <w:p w:rsidR="00FE6C5C" w:rsidRPr="00673E5C" w:rsidRDefault="00EC698E" w:rsidP="00673E5C">
            <w:pPr>
              <w:jc w:val="left"/>
            </w:pPr>
            <w:r w:rsidRPr="00162C81">
              <w:t>The role of the Procurement Category Manager is to professionally manage a defined category/portfolio of University expenditure, ensuring compliance with the relevant procurement legislation, managing the associated risks, and optimising the opp</w:t>
            </w:r>
            <w:r w:rsidR="00673E5C" w:rsidRPr="00162C81">
              <w:t>ortunities to realise benefits.</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673E5C">
        <w:trPr>
          <w:trHeight w:val="310"/>
        </w:trPr>
        <w:tc>
          <w:tcPr>
            <w:tcW w:w="8755" w:type="dxa"/>
            <w:shd w:val="clear" w:color="auto" w:fill="DAEEF3" w:themeFill="accent5" w:themeFillTint="33"/>
            <w:vAlign w:val="center"/>
          </w:tcPr>
          <w:p w:rsidR="00601C3D" w:rsidRPr="009B3FED" w:rsidRDefault="00FE6C5C" w:rsidP="00673E5C">
            <w:pPr>
              <w:jc w:val="left"/>
              <w:rPr>
                <w:rFonts w:cs="Arial"/>
                <w:b/>
                <w:szCs w:val="22"/>
              </w:rPr>
            </w:pPr>
            <w:r w:rsidRPr="009B3FED">
              <w:rPr>
                <w:rFonts w:cs="Arial"/>
                <w:b/>
                <w:szCs w:val="22"/>
              </w:rPr>
              <w:t xml:space="preserve">Source and nature of management provided </w:t>
            </w:r>
          </w:p>
        </w:tc>
      </w:tr>
      <w:tr w:rsidR="00FE6C5C" w:rsidRPr="009B3FED" w:rsidTr="00673E5C">
        <w:trPr>
          <w:trHeight w:val="411"/>
        </w:trPr>
        <w:tc>
          <w:tcPr>
            <w:tcW w:w="8755" w:type="dxa"/>
            <w:vAlign w:val="center"/>
          </w:tcPr>
          <w:p w:rsidR="00EC698E" w:rsidRPr="00673E5C" w:rsidRDefault="00EC698E" w:rsidP="00673E5C">
            <w:pPr>
              <w:jc w:val="left"/>
              <w:rPr>
                <w:rFonts w:cs="Arial"/>
                <w:szCs w:val="22"/>
              </w:rPr>
            </w:pPr>
            <w:r w:rsidRPr="00EC698E">
              <w:rPr>
                <w:rFonts w:cs="Arial"/>
                <w:szCs w:val="22"/>
              </w:rPr>
              <w:t>Deputy Head of Procurement (Category Management)</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Staff management responsibility</w:t>
            </w:r>
          </w:p>
          <w:p w:rsidR="00601C3D" w:rsidRPr="009B3FED" w:rsidRDefault="00601C3D" w:rsidP="00E60A47">
            <w:pPr>
              <w:rPr>
                <w:rFonts w:cs="Arial"/>
                <w:b/>
                <w:szCs w:val="22"/>
              </w:rPr>
            </w:pPr>
          </w:p>
        </w:tc>
      </w:tr>
      <w:tr w:rsidR="00FE6C5C" w:rsidRPr="009B3FED" w:rsidTr="00673E5C">
        <w:trPr>
          <w:trHeight w:val="404"/>
        </w:trPr>
        <w:tc>
          <w:tcPr>
            <w:tcW w:w="8755" w:type="dxa"/>
            <w:vAlign w:val="center"/>
          </w:tcPr>
          <w:p w:rsidR="00EC698E" w:rsidRPr="00673E5C" w:rsidRDefault="00F827FA" w:rsidP="00673E5C">
            <w:pPr>
              <w:jc w:val="left"/>
              <w:rPr>
                <w:rFonts w:cs="Arial"/>
                <w:szCs w:val="22"/>
              </w:rPr>
            </w:pPr>
            <w:r>
              <w:rPr>
                <w:rFonts w:cs="Arial"/>
                <w:szCs w:val="22"/>
              </w:rPr>
              <w:t>See point 19</w:t>
            </w:r>
            <w:r w:rsidR="00673E5C" w:rsidRPr="00162C81">
              <w:rPr>
                <w:rFonts w:cs="Arial"/>
                <w:szCs w:val="22"/>
              </w:rPr>
              <w:t xml:space="preserve"> below.</w:t>
            </w:r>
            <w:r w:rsidR="006E64EB" w:rsidRPr="00162C81">
              <w:rPr>
                <w:rFonts w:cs="Arial"/>
                <w:szCs w:val="22"/>
              </w:rPr>
              <w:t xml:space="preserve"> Typically this would be no more then 1fte.</w:t>
            </w:r>
            <w:bookmarkStart w:id="0" w:name="_GoBack"/>
            <w:bookmarkEnd w:id="0"/>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673E5C">
        <w:trPr>
          <w:trHeight w:val="342"/>
        </w:trPr>
        <w:tc>
          <w:tcPr>
            <w:tcW w:w="8755" w:type="dxa"/>
            <w:shd w:val="clear" w:color="auto" w:fill="DAEEF3" w:themeFill="accent5" w:themeFillTint="33"/>
            <w:vAlign w:val="center"/>
          </w:tcPr>
          <w:p w:rsidR="00601C3D" w:rsidRPr="009B3FED" w:rsidRDefault="00FE6C5C" w:rsidP="00673E5C">
            <w:pPr>
              <w:jc w:val="left"/>
              <w:rPr>
                <w:rFonts w:cs="Arial"/>
                <w:b/>
                <w:szCs w:val="22"/>
              </w:rPr>
            </w:pPr>
            <w:r w:rsidRPr="009B3FED">
              <w:rPr>
                <w:rFonts w:cs="Arial"/>
                <w:b/>
                <w:szCs w:val="22"/>
              </w:rPr>
              <w:t xml:space="preserve">Special conditions </w:t>
            </w:r>
          </w:p>
        </w:tc>
      </w:tr>
      <w:tr w:rsidR="00FE6C5C" w:rsidRPr="009B3FED" w:rsidTr="00673E5C">
        <w:trPr>
          <w:trHeight w:val="322"/>
        </w:trPr>
        <w:tc>
          <w:tcPr>
            <w:tcW w:w="8755" w:type="dxa"/>
            <w:vAlign w:val="center"/>
          </w:tcPr>
          <w:p w:rsidR="00FE6C5C" w:rsidRPr="00673E5C" w:rsidRDefault="00EC698E" w:rsidP="00673E5C">
            <w:pPr>
              <w:jc w:val="left"/>
              <w:rPr>
                <w:rFonts w:cs="Arial"/>
                <w:szCs w:val="22"/>
              </w:rPr>
            </w:pPr>
            <w:r w:rsidRPr="00EC698E">
              <w:rPr>
                <w:rFonts w:cs="Arial"/>
                <w:szCs w:val="22"/>
              </w:rPr>
              <w:t>None</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rsidTr="00673E5C">
        <w:trPr>
          <w:trHeight w:val="371"/>
        </w:trPr>
        <w:tc>
          <w:tcPr>
            <w:tcW w:w="8755" w:type="dxa"/>
            <w:gridSpan w:val="2"/>
            <w:shd w:val="clear" w:color="auto" w:fill="DAEEF3" w:themeFill="accent5" w:themeFillTint="33"/>
            <w:vAlign w:val="center"/>
          </w:tcPr>
          <w:p w:rsidR="00601C3D" w:rsidRPr="009B3FED" w:rsidRDefault="00FE6C5C" w:rsidP="00673E5C">
            <w:pPr>
              <w:jc w:val="left"/>
              <w:rPr>
                <w:rFonts w:cs="Arial"/>
                <w:b/>
                <w:szCs w:val="22"/>
              </w:rPr>
            </w:pPr>
            <w:r w:rsidRPr="009B3FED">
              <w:rPr>
                <w:rFonts w:cs="Arial"/>
                <w:b/>
                <w:szCs w:val="22"/>
              </w:rPr>
              <w:t xml:space="preserve">Main duties and responsibilities </w:t>
            </w:r>
          </w:p>
        </w:tc>
      </w:tr>
      <w:tr w:rsidR="00F15E7A" w:rsidRPr="009B3FED" w:rsidTr="00F15E7A">
        <w:trPr>
          <w:trHeight w:val="411"/>
        </w:trPr>
        <w:tc>
          <w:tcPr>
            <w:tcW w:w="8755" w:type="dxa"/>
            <w:gridSpan w:val="2"/>
            <w:tcBorders>
              <w:top w:val="single" w:sz="4" w:space="0" w:color="auto"/>
              <w:left w:val="single" w:sz="4" w:space="0" w:color="auto"/>
              <w:bottom w:val="single" w:sz="4" w:space="0" w:color="auto"/>
              <w:right w:val="single" w:sz="4" w:space="0" w:color="auto"/>
            </w:tcBorders>
            <w:vAlign w:val="center"/>
          </w:tcPr>
          <w:p w:rsidR="00F15E7A" w:rsidRPr="0015377E" w:rsidRDefault="00F15E7A" w:rsidP="00F15E7A">
            <w:pPr>
              <w:jc w:val="left"/>
              <w:rPr>
                <w:rFonts w:cs="Arial"/>
                <w:szCs w:val="22"/>
              </w:rPr>
            </w:pPr>
            <w:r>
              <w:rPr>
                <w:rFonts w:cs="Arial"/>
                <w:szCs w:val="22"/>
              </w:rPr>
              <w:t>Category Management</w:t>
            </w:r>
          </w:p>
        </w:tc>
      </w:tr>
      <w:tr w:rsidR="00FE6C5C" w:rsidRPr="009B3FED" w:rsidTr="0015377E">
        <w:trPr>
          <w:trHeight w:val="411"/>
        </w:trPr>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1</w:t>
            </w:r>
          </w:p>
        </w:tc>
        <w:tc>
          <w:tcPr>
            <w:tcW w:w="8287" w:type="dxa"/>
            <w:tcBorders>
              <w:top w:val="single" w:sz="4" w:space="0" w:color="auto"/>
              <w:left w:val="single" w:sz="4" w:space="0" w:color="auto"/>
              <w:bottom w:val="single" w:sz="4" w:space="0" w:color="auto"/>
              <w:right w:val="single" w:sz="4" w:space="0" w:color="auto"/>
            </w:tcBorders>
            <w:vAlign w:val="center"/>
          </w:tcPr>
          <w:p w:rsidR="00FE6C5C" w:rsidRPr="00162C81" w:rsidRDefault="0015377E" w:rsidP="0015377E">
            <w:pPr>
              <w:jc w:val="left"/>
              <w:rPr>
                <w:rFonts w:cs="Arial"/>
                <w:szCs w:val="22"/>
              </w:rPr>
            </w:pPr>
            <w:r w:rsidRPr="00162C81">
              <w:rPr>
                <w:rFonts w:cs="Arial"/>
                <w:szCs w:val="22"/>
              </w:rPr>
              <w:t>Analyse category expenditure to understand key strategic perspectives such as contract coverage, volume and type of suppliers, expenditure trends, internal user profiles, and supply market trends.</w:t>
            </w:r>
          </w:p>
        </w:tc>
      </w:tr>
      <w:tr w:rsidR="00FE6C5C" w:rsidRPr="009B3FED" w:rsidTr="0015377E">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2</w:t>
            </w:r>
          </w:p>
        </w:tc>
        <w:tc>
          <w:tcPr>
            <w:tcW w:w="8287" w:type="dxa"/>
            <w:tcBorders>
              <w:top w:val="single" w:sz="4" w:space="0" w:color="auto"/>
              <w:left w:val="single" w:sz="4" w:space="0" w:color="auto"/>
              <w:bottom w:val="single" w:sz="4" w:space="0" w:color="auto"/>
              <w:right w:val="single" w:sz="4" w:space="0" w:color="auto"/>
            </w:tcBorders>
            <w:vAlign w:val="center"/>
          </w:tcPr>
          <w:p w:rsidR="00FE6C5C" w:rsidRPr="00162C81" w:rsidRDefault="0015377E" w:rsidP="0015377E">
            <w:pPr>
              <w:jc w:val="left"/>
              <w:rPr>
                <w:rFonts w:cs="Arial"/>
                <w:szCs w:val="22"/>
              </w:rPr>
            </w:pPr>
            <w:r w:rsidRPr="00162C81">
              <w:rPr>
                <w:rFonts w:cs="Arial"/>
                <w:szCs w:val="22"/>
              </w:rPr>
              <w:t>Develop and maintain a 12-24-month category strategy/plan of procurement activity identifying potential routes to market and opportunities to deliver savings and/or efficiencies.</w:t>
            </w:r>
          </w:p>
        </w:tc>
      </w:tr>
      <w:tr w:rsidR="00FE6C5C" w:rsidRPr="009B3FED" w:rsidTr="0015377E">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3</w:t>
            </w:r>
          </w:p>
        </w:tc>
        <w:tc>
          <w:tcPr>
            <w:tcW w:w="8287" w:type="dxa"/>
            <w:tcBorders>
              <w:top w:val="single" w:sz="4" w:space="0" w:color="auto"/>
              <w:left w:val="single" w:sz="4" w:space="0" w:color="auto"/>
              <w:bottom w:val="single" w:sz="4" w:space="0" w:color="auto"/>
              <w:right w:val="single" w:sz="4" w:space="0" w:color="auto"/>
            </w:tcBorders>
            <w:vAlign w:val="center"/>
          </w:tcPr>
          <w:p w:rsidR="00FE6C5C" w:rsidRPr="00162C81" w:rsidRDefault="0015377E" w:rsidP="0015377E">
            <w:pPr>
              <w:jc w:val="left"/>
              <w:rPr>
                <w:rFonts w:cs="Arial"/>
                <w:szCs w:val="22"/>
              </w:rPr>
            </w:pPr>
            <w:r w:rsidRPr="00162C81">
              <w:rPr>
                <w:rFonts w:cs="Arial"/>
                <w:szCs w:val="22"/>
              </w:rPr>
              <w:t>Proactively engage with internal stakeholders to prioritise procurement activity, resource allocation and timescales for delivery.</w:t>
            </w:r>
          </w:p>
        </w:tc>
      </w:tr>
      <w:tr w:rsidR="00FE6C5C" w:rsidRPr="009B3FED" w:rsidTr="0015377E">
        <w:tc>
          <w:tcPr>
            <w:tcW w:w="468" w:type="dxa"/>
            <w:tcBorders>
              <w:top w:val="single" w:sz="4" w:space="0" w:color="auto"/>
              <w:left w:val="single" w:sz="4" w:space="0" w:color="auto"/>
              <w:bottom w:val="single" w:sz="4" w:space="0" w:color="auto"/>
              <w:right w:val="single" w:sz="4" w:space="0" w:color="auto"/>
            </w:tcBorders>
          </w:tcPr>
          <w:p w:rsidR="00FE6C5C" w:rsidRPr="009B3FED" w:rsidRDefault="00FE6C5C" w:rsidP="00E60A47">
            <w:pPr>
              <w:rPr>
                <w:rFonts w:cs="Arial"/>
                <w:b/>
                <w:szCs w:val="22"/>
              </w:rPr>
            </w:pPr>
            <w:r w:rsidRPr="009B3FED">
              <w:rPr>
                <w:rFonts w:cs="Arial"/>
                <w:b/>
                <w:szCs w:val="22"/>
              </w:rPr>
              <w:t>4</w:t>
            </w:r>
          </w:p>
        </w:tc>
        <w:tc>
          <w:tcPr>
            <w:tcW w:w="8287" w:type="dxa"/>
            <w:tcBorders>
              <w:top w:val="single" w:sz="4" w:space="0" w:color="auto"/>
              <w:left w:val="single" w:sz="4" w:space="0" w:color="auto"/>
              <w:bottom w:val="single" w:sz="4" w:space="0" w:color="auto"/>
              <w:right w:val="single" w:sz="4" w:space="0" w:color="auto"/>
            </w:tcBorders>
            <w:vAlign w:val="center"/>
          </w:tcPr>
          <w:p w:rsidR="00FE6C5C" w:rsidRPr="00162C81" w:rsidRDefault="0015377E" w:rsidP="0015377E">
            <w:pPr>
              <w:jc w:val="left"/>
              <w:rPr>
                <w:rFonts w:cs="Arial"/>
                <w:szCs w:val="22"/>
              </w:rPr>
            </w:pPr>
            <w:r w:rsidRPr="00162C81">
              <w:rPr>
                <w:rFonts w:cs="Arial"/>
                <w:szCs w:val="22"/>
              </w:rPr>
              <w:t>Prepare, release, evaluate and award competitive tenders i</w:t>
            </w:r>
            <w:r w:rsidR="00E808E6" w:rsidRPr="00162C81">
              <w:rPr>
                <w:rFonts w:cs="Arial"/>
                <w:szCs w:val="22"/>
              </w:rPr>
              <w:t>n compliance with the relevant p</w:t>
            </w:r>
            <w:r w:rsidRPr="00162C81">
              <w:rPr>
                <w:rFonts w:cs="Arial"/>
                <w:szCs w:val="22"/>
              </w:rPr>
              <w:t>rocurement legislation, University Procurement Policy and Financial Regulations, and ensuring value for money is achieved.</w:t>
            </w:r>
          </w:p>
        </w:tc>
      </w:tr>
      <w:tr w:rsidR="002A48BF" w:rsidRPr="009B3FED" w:rsidTr="002A48BF">
        <w:tc>
          <w:tcPr>
            <w:tcW w:w="468" w:type="dxa"/>
            <w:tcBorders>
              <w:top w:val="single" w:sz="4" w:space="0" w:color="auto"/>
              <w:left w:val="single" w:sz="4" w:space="0" w:color="auto"/>
              <w:bottom w:val="single" w:sz="4" w:space="0" w:color="auto"/>
              <w:right w:val="single" w:sz="4" w:space="0" w:color="auto"/>
            </w:tcBorders>
            <w:vAlign w:val="center"/>
          </w:tcPr>
          <w:p w:rsidR="002A48BF" w:rsidRPr="009B3FED" w:rsidRDefault="002A48BF" w:rsidP="002A48BF">
            <w:pPr>
              <w:jc w:val="left"/>
              <w:rPr>
                <w:rFonts w:cs="Arial"/>
                <w:b/>
                <w:szCs w:val="22"/>
              </w:rPr>
            </w:pPr>
            <w:r>
              <w:rPr>
                <w:rFonts w:cs="Arial"/>
                <w:b/>
                <w:szCs w:val="22"/>
              </w:rPr>
              <w:t>5</w:t>
            </w:r>
          </w:p>
        </w:tc>
        <w:tc>
          <w:tcPr>
            <w:tcW w:w="8287" w:type="dxa"/>
            <w:tcBorders>
              <w:top w:val="single" w:sz="4" w:space="0" w:color="auto"/>
              <w:left w:val="single" w:sz="4" w:space="0" w:color="auto"/>
              <w:bottom w:val="single" w:sz="4" w:space="0" w:color="auto"/>
              <w:right w:val="single" w:sz="4" w:space="0" w:color="auto"/>
            </w:tcBorders>
            <w:vAlign w:val="center"/>
          </w:tcPr>
          <w:p w:rsidR="002A48BF" w:rsidRPr="00162C81" w:rsidRDefault="002A48BF" w:rsidP="002A48BF">
            <w:pPr>
              <w:jc w:val="left"/>
              <w:rPr>
                <w:rFonts w:cs="Arial"/>
                <w:szCs w:val="22"/>
              </w:rPr>
            </w:pPr>
            <w:r w:rsidRPr="00162C81">
              <w:rPr>
                <w:rFonts w:cs="Arial"/>
                <w:szCs w:val="22"/>
              </w:rPr>
              <w:t>Analyse the supply markets relevant to the category of expenditure to understand and mitigate where possible the associated supply risks. This may include areas of risk such as modern slavery within the supply chain, sustainability risks/issues, and market price fluctuations.</w:t>
            </w:r>
          </w:p>
        </w:tc>
      </w:tr>
      <w:tr w:rsidR="00FE6C5C" w:rsidRPr="009B3FED" w:rsidTr="0015377E">
        <w:tc>
          <w:tcPr>
            <w:tcW w:w="468" w:type="dxa"/>
            <w:tcBorders>
              <w:top w:val="single" w:sz="4" w:space="0" w:color="auto"/>
              <w:left w:val="single" w:sz="4" w:space="0" w:color="auto"/>
              <w:bottom w:val="single" w:sz="4" w:space="0" w:color="auto"/>
              <w:right w:val="single" w:sz="4" w:space="0" w:color="auto"/>
            </w:tcBorders>
          </w:tcPr>
          <w:p w:rsidR="00FE6C5C" w:rsidRPr="009B3FED" w:rsidRDefault="002A48BF" w:rsidP="00E60A47">
            <w:pPr>
              <w:rPr>
                <w:rFonts w:cs="Arial"/>
                <w:b/>
                <w:szCs w:val="22"/>
              </w:rPr>
            </w:pPr>
            <w:r>
              <w:rPr>
                <w:rFonts w:cs="Arial"/>
                <w:b/>
                <w:szCs w:val="22"/>
              </w:rPr>
              <w:t>6</w:t>
            </w:r>
          </w:p>
        </w:tc>
        <w:tc>
          <w:tcPr>
            <w:tcW w:w="8287" w:type="dxa"/>
            <w:tcBorders>
              <w:top w:val="single" w:sz="4" w:space="0" w:color="auto"/>
              <w:left w:val="single" w:sz="4" w:space="0" w:color="auto"/>
              <w:bottom w:val="single" w:sz="4" w:space="0" w:color="auto"/>
              <w:right w:val="single" w:sz="4" w:space="0" w:color="auto"/>
            </w:tcBorders>
            <w:vAlign w:val="center"/>
          </w:tcPr>
          <w:p w:rsidR="00FE6C5C" w:rsidRPr="00162C81" w:rsidRDefault="0015377E" w:rsidP="00F93EA4">
            <w:pPr>
              <w:jc w:val="left"/>
              <w:rPr>
                <w:rFonts w:cs="Arial"/>
                <w:szCs w:val="22"/>
              </w:rPr>
            </w:pPr>
            <w:r w:rsidRPr="00162C81">
              <w:rPr>
                <w:rFonts w:cs="Arial"/>
                <w:szCs w:val="22"/>
              </w:rPr>
              <w:t xml:space="preserve">Where </w:t>
            </w:r>
            <w:r w:rsidR="00F93EA4" w:rsidRPr="00162C81">
              <w:rPr>
                <w:rFonts w:cs="Arial"/>
                <w:szCs w:val="22"/>
              </w:rPr>
              <w:t>required use</w:t>
            </w:r>
            <w:r w:rsidRPr="00162C81">
              <w:rPr>
                <w:rFonts w:cs="Arial"/>
                <w:szCs w:val="22"/>
              </w:rPr>
              <w:t xml:space="preserve"> category knowledge to help develop the commerciality of the department. This may include helping to </w:t>
            </w:r>
            <w:r w:rsidR="00326BAB" w:rsidRPr="00162C81">
              <w:rPr>
                <w:rFonts w:cs="Arial"/>
                <w:szCs w:val="22"/>
              </w:rPr>
              <w:t>develop business cases with internal</w:t>
            </w:r>
            <w:r w:rsidRPr="00162C81">
              <w:rPr>
                <w:rFonts w:cs="Arial"/>
                <w:szCs w:val="22"/>
              </w:rPr>
              <w:t xml:space="preserve"> </w:t>
            </w:r>
            <w:r w:rsidRPr="00162C81">
              <w:rPr>
                <w:rFonts w:cs="Arial"/>
                <w:szCs w:val="22"/>
              </w:rPr>
              <w:lastRenderedPageBreak/>
              <w:t>clients or identifying new commercial opportunities within the marketplace.</w:t>
            </w:r>
          </w:p>
        </w:tc>
      </w:tr>
      <w:tr w:rsidR="00F15E7A" w:rsidRPr="009B3FED" w:rsidTr="00F15E7A">
        <w:trPr>
          <w:trHeight w:val="395"/>
        </w:trPr>
        <w:tc>
          <w:tcPr>
            <w:tcW w:w="8755" w:type="dxa"/>
            <w:gridSpan w:val="2"/>
            <w:tcBorders>
              <w:top w:val="single" w:sz="4" w:space="0" w:color="auto"/>
              <w:left w:val="single" w:sz="4" w:space="0" w:color="auto"/>
              <w:bottom w:val="single" w:sz="4" w:space="0" w:color="auto"/>
              <w:right w:val="single" w:sz="4" w:space="0" w:color="auto"/>
            </w:tcBorders>
            <w:vAlign w:val="center"/>
          </w:tcPr>
          <w:p w:rsidR="00F15E7A" w:rsidRPr="00162C81" w:rsidRDefault="00F15E7A" w:rsidP="00F15E7A">
            <w:pPr>
              <w:jc w:val="left"/>
              <w:rPr>
                <w:rFonts w:cs="Arial"/>
                <w:szCs w:val="22"/>
              </w:rPr>
            </w:pPr>
            <w:r w:rsidRPr="00162C81">
              <w:rPr>
                <w:rFonts w:cs="Arial"/>
                <w:szCs w:val="22"/>
              </w:rPr>
              <w:lastRenderedPageBreak/>
              <w:t>Contract and Project Management</w:t>
            </w:r>
          </w:p>
        </w:tc>
      </w:tr>
      <w:tr w:rsidR="00FE6C5C" w:rsidRPr="009B3FED" w:rsidTr="0015377E">
        <w:tc>
          <w:tcPr>
            <w:tcW w:w="468" w:type="dxa"/>
            <w:tcBorders>
              <w:top w:val="single" w:sz="4" w:space="0" w:color="auto"/>
              <w:left w:val="single" w:sz="4" w:space="0" w:color="auto"/>
              <w:bottom w:val="single" w:sz="4" w:space="0" w:color="auto"/>
              <w:right w:val="single" w:sz="4" w:space="0" w:color="auto"/>
            </w:tcBorders>
          </w:tcPr>
          <w:p w:rsidR="00FE6C5C" w:rsidRPr="009B3FED" w:rsidRDefault="002A48BF" w:rsidP="00E60A47">
            <w:pPr>
              <w:rPr>
                <w:rFonts w:cs="Arial"/>
                <w:b/>
                <w:szCs w:val="22"/>
              </w:rPr>
            </w:pPr>
            <w:r>
              <w:rPr>
                <w:rFonts w:cs="Arial"/>
                <w:b/>
                <w:szCs w:val="22"/>
              </w:rPr>
              <w:t>7</w:t>
            </w:r>
          </w:p>
        </w:tc>
        <w:tc>
          <w:tcPr>
            <w:tcW w:w="8287" w:type="dxa"/>
            <w:tcBorders>
              <w:top w:val="single" w:sz="4" w:space="0" w:color="auto"/>
              <w:left w:val="single" w:sz="4" w:space="0" w:color="auto"/>
              <w:bottom w:val="single" w:sz="4" w:space="0" w:color="auto"/>
              <w:right w:val="single" w:sz="4" w:space="0" w:color="auto"/>
            </w:tcBorders>
            <w:vAlign w:val="center"/>
          </w:tcPr>
          <w:p w:rsidR="00FE6C5C" w:rsidRPr="00162C81" w:rsidRDefault="0015377E" w:rsidP="0015377E">
            <w:pPr>
              <w:jc w:val="left"/>
              <w:rPr>
                <w:rFonts w:cs="Arial"/>
                <w:szCs w:val="22"/>
              </w:rPr>
            </w:pPr>
            <w:r w:rsidRPr="00162C81">
              <w:rPr>
                <w:rFonts w:cs="Arial"/>
                <w:szCs w:val="22"/>
              </w:rPr>
              <w:t>Act as the Procurement project lead on procurement projects adopting the principles of effective project management.</w:t>
            </w:r>
          </w:p>
        </w:tc>
      </w:tr>
      <w:tr w:rsidR="00F93EA4" w:rsidRPr="009B3FED" w:rsidTr="0015377E">
        <w:tc>
          <w:tcPr>
            <w:tcW w:w="468" w:type="dxa"/>
            <w:tcBorders>
              <w:top w:val="single" w:sz="4" w:space="0" w:color="auto"/>
              <w:left w:val="single" w:sz="4" w:space="0" w:color="auto"/>
              <w:bottom w:val="single" w:sz="4" w:space="0" w:color="auto"/>
              <w:right w:val="single" w:sz="4" w:space="0" w:color="auto"/>
            </w:tcBorders>
          </w:tcPr>
          <w:p w:rsidR="00F93EA4" w:rsidRPr="009B3FED" w:rsidRDefault="002A48BF" w:rsidP="00E60A47">
            <w:pPr>
              <w:rPr>
                <w:rFonts w:cs="Arial"/>
                <w:b/>
                <w:szCs w:val="22"/>
              </w:rPr>
            </w:pPr>
            <w:r>
              <w:rPr>
                <w:rFonts w:cs="Arial"/>
                <w:b/>
                <w:szCs w:val="22"/>
              </w:rPr>
              <w:t>8</w:t>
            </w:r>
          </w:p>
        </w:tc>
        <w:tc>
          <w:tcPr>
            <w:tcW w:w="8287" w:type="dxa"/>
            <w:tcBorders>
              <w:top w:val="single" w:sz="4" w:space="0" w:color="auto"/>
              <w:left w:val="single" w:sz="4" w:space="0" w:color="auto"/>
              <w:bottom w:val="single" w:sz="4" w:space="0" w:color="auto"/>
              <w:right w:val="single" w:sz="4" w:space="0" w:color="auto"/>
            </w:tcBorders>
            <w:vAlign w:val="center"/>
          </w:tcPr>
          <w:p w:rsidR="00F93EA4" w:rsidRPr="00162C81" w:rsidRDefault="00F93EA4" w:rsidP="0015377E">
            <w:pPr>
              <w:jc w:val="left"/>
              <w:rPr>
                <w:rFonts w:cs="Arial"/>
                <w:szCs w:val="22"/>
              </w:rPr>
            </w:pPr>
            <w:r w:rsidRPr="00162C81">
              <w:rPr>
                <w:rFonts w:cs="Arial"/>
                <w:szCs w:val="22"/>
              </w:rPr>
              <w:t>Where required, manage specific contracts and suppliers to optimise contra</w:t>
            </w:r>
            <w:r w:rsidR="006A16FF" w:rsidRPr="00162C81">
              <w:rPr>
                <w:rFonts w:cs="Arial"/>
                <w:szCs w:val="22"/>
              </w:rPr>
              <w:t>ct use and supplier performance, this may include reducing identified maverick spend where necessary.</w:t>
            </w:r>
          </w:p>
        </w:tc>
      </w:tr>
      <w:tr w:rsidR="00FE6C5C" w:rsidRPr="009B3FED" w:rsidTr="0015377E">
        <w:tc>
          <w:tcPr>
            <w:tcW w:w="468" w:type="dxa"/>
            <w:tcBorders>
              <w:top w:val="single" w:sz="4" w:space="0" w:color="auto"/>
              <w:left w:val="single" w:sz="4" w:space="0" w:color="auto"/>
              <w:bottom w:val="single" w:sz="4" w:space="0" w:color="auto"/>
              <w:right w:val="single" w:sz="4" w:space="0" w:color="auto"/>
            </w:tcBorders>
          </w:tcPr>
          <w:p w:rsidR="00FE6C5C" w:rsidRPr="009B3FED" w:rsidRDefault="002A48BF" w:rsidP="00E60A47">
            <w:pPr>
              <w:rPr>
                <w:rFonts w:cs="Arial"/>
                <w:b/>
                <w:szCs w:val="22"/>
              </w:rPr>
            </w:pPr>
            <w:r>
              <w:rPr>
                <w:rFonts w:cs="Arial"/>
                <w:b/>
                <w:szCs w:val="22"/>
              </w:rPr>
              <w:t>9</w:t>
            </w:r>
          </w:p>
        </w:tc>
        <w:tc>
          <w:tcPr>
            <w:tcW w:w="8287" w:type="dxa"/>
            <w:tcBorders>
              <w:top w:val="single" w:sz="4" w:space="0" w:color="auto"/>
              <w:left w:val="single" w:sz="4" w:space="0" w:color="auto"/>
              <w:bottom w:val="single" w:sz="4" w:space="0" w:color="auto"/>
              <w:right w:val="single" w:sz="4" w:space="0" w:color="auto"/>
            </w:tcBorders>
            <w:vAlign w:val="center"/>
          </w:tcPr>
          <w:p w:rsidR="00FE6C5C" w:rsidRPr="00162C81" w:rsidRDefault="0015377E" w:rsidP="00F93EA4">
            <w:pPr>
              <w:jc w:val="left"/>
              <w:rPr>
                <w:rFonts w:cs="Arial"/>
                <w:szCs w:val="22"/>
              </w:rPr>
            </w:pPr>
            <w:r w:rsidRPr="00162C81">
              <w:rPr>
                <w:rFonts w:cs="Arial"/>
                <w:szCs w:val="22"/>
              </w:rPr>
              <w:t>Implement contracts with internal stakeholders and suppliers ensuring the contract operation can run effectively and contract management processes are in place</w:t>
            </w:r>
            <w:r w:rsidR="00F93EA4" w:rsidRPr="00162C81">
              <w:rPr>
                <w:rFonts w:cs="Arial"/>
                <w:szCs w:val="22"/>
              </w:rPr>
              <w:t>. This may include, but is not limited to the development of key performance indicators, regular contract review meetings, user/focus group meetings, written buyer guides, attending management planning meetings, managing user information on web pages, etc.</w:t>
            </w:r>
          </w:p>
        </w:tc>
      </w:tr>
      <w:tr w:rsidR="00FE6C5C" w:rsidRPr="009B3FED" w:rsidTr="0015377E">
        <w:tc>
          <w:tcPr>
            <w:tcW w:w="468" w:type="dxa"/>
            <w:tcBorders>
              <w:top w:val="single" w:sz="4" w:space="0" w:color="auto"/>
              <w:left w:val="single" w:sz="4" w:space="0" w:color="auto"/>
              <w:bottom w:val="single" w:sz="4" w:space="0" w:color="auto"/>
              <w:right w:val="single" w:sz="4" w:space="0" w:color="auto"/>
            </w:tcBorders>
          </w:tcPr>
          <w:p w:rsidR="00FE6C5C" w:rsidRPr="009B3FED" w:rsidRDefault="002A48BF" w:rsidP="00E60A47">
            <w:pPr>
              <w:rPr>
                <w:rFonts w:cs="Arial"/>
                <w:b/>
                <w:szCs w:val="22"/>
              </w:rPr>
            </w:pPr>
            <w:r>
              <w:rPr>
                <w:rFonts w:cs="Arial"/>
                <w:b/>
                <w:szCs w:val="22"/>
              </w:rPr>
              <w:t>10</w:t>
            </w:r>
          </w:p>
        </w:tc>
        <w:tc>
          <w:tcPr>
            <w:tcW w:w="8287" w:type="dxa"/>
            <w:tcBorders>
              <w:top w:val="single" w:sz="4" w:space="0" w:color="auto"/>
              <w:left w:val="single" w:sz="4" w:space="0" w:color="auto"/>
              <w:bottom w:val="single" w:sz="4" w:space="0" w:color="auto"/>
              <w:right w:val="single" w:sz="4" w:space="0" w:color="auto"/>
            </w:tcBorders>
            <w:vAlign w:val="center"/>
          </w:tcPr>
          <w:p w:rsidR="00FE6C5C" w:rsidRPr="00162C81" w:rsidRDefault="0015377E" w:rsidP="00EC698E">
            <w:pPr>
              <w:jc w:val="left"/>
              <w:rPr>
                <w:rFonts w:cs="Arial"/>
                <w:szCs w:val="22"/>
              </w:rPr>
            </w:pPr>
            <w:r w:rsidRPr="00162C81">
              <w:rPr>
                <w:rFonts w:cs="Arial"/>
                <w:szCs w:val="22"/>
              </w:rPr>
              <w:t>Assess internal contract management capability and where it is found lacking advise on methods for effective contract management and/or upskilling.</w:t>
            </w:r>
          </w:p>
        </w:tc>
      </w:tr>
      <w:tr w:rsidR="0015377E" w:rsidRPr="009B3FED" w:rsidTr="0015377E">
        <w:tc>
          <w:tcPr>
            <w:tcW w:w="468" w:type="dxa"/>
            <w:tcBorders>
              <w:top w:val="single" w:sz="4" w:space="0" w:color="auto"/>
              <w:left w:val="single" w:sz="4" w:space="0" w:color="auto"/>
              <w:bottom w:val="single" w:sz="4" w:space="0" w:color="auto"/>
              <w:right w:val="single" w:sz="4" w:space="0" w:color="auto"/>
            </w:tcBorders>
          </w:tcPr>
          <w:p w:rsidR="0015377E" w:rsidRPr="009B3FED" w:rsidRDefault="002A48BF" w:rsidP="00E60A47">
            <w:pPr>
              <w:rPr>
                <w:rFonts w:cs="Arial"/>
                <w:b/>
                <w:szCs w:val="22"/>
              </w:rPr>
            </w:pPr>
            <w:r>
              <w:rPr>
                <w:rFonts w:cs="Arial"/>
                <w:b/>
                <w:szCs w:val="22"/>
              </w:rPr>
              <w:t>11</w:t>
            </w:r>
          </w:p>
        </w:tc>
        <w:tc>
          <w:tcPr>
            <w:tcW w:w="8287" w:type="dxa"/>
            <w:tcBorders>
              <w:top w:val="single" w:sz="4" w:space="0" w:color="auto"/>
              <w:left w:val="single" w:sz="4" w:space="0" w:color="auto"/>
              <w:bottom w:val="single" w:sz="4" w:space="0" w:color="auto"/>
              <w:right w:val="single" w:sz="4" w:space="0" w:color="auto"/>
            </w:tcBorders>
            <w:vAlign w:val="center"/>
          </w:tcPr>
          <w:p w:rsidR="0015377E" w:rsidRPr="00162C81" w:rsidRDefault="0015377E" w:rsidP="00EC698E">
            <w:pPr>
              <w:jc w:val="left"/>
              <w:rPr>
                <w:rFonts w:cs="Arial"/>
                <w:szCs w:val="22"/>
              </w:rPr>
            </w:pPr>
            <w:r w:rsidRPr="00162C81">
              <w:rPr>
                <w:rFonts w:cs="Arial"/>
                <w:szCs w:val="22"/>
              </w:rPr>
              <w:t>Act as a point of escalation if a contract starts to fail and provide support and structure to resolve issues between the supplier and University.</w:t>
            </w:r>
          </w:p>
        </w:tc>
      </w:tr>
      <w:tr w:rsidR="00F15E7A" w:rsidRPr="009B3FED" w:rsidTr="00F15E7A">
        <w:trPr>
          <w:trHeight w:val="437"/>
        </w:trPr>
        <w:tc>
          <w:tcPr>
            <w:tcW w:w="8755" w:type="dxa"/>
            <w:gridSpan w:val="2"/>
            <w:tcBorders>
              <w:top w:val="single" w:sz="4" w:space="0" w:color="auto"/>
              <w:left w:val="single" w:sz="4" w:space="0" w:color="auto"/>
              <w:bottom w:val="single" w:sz="4" w:space="0" w:color="auto"/>
              <w:right w:val="single" w:sz="4" w:space="0" w:color="auto"/>
            </w:tcBorders>
            <w:vAlign w:val="center"/>
          </w:tcPr>
          <w:p w:rsidR="00F15E7A" w:rsidRPr="0015377E" w:rsidRDefault="00F15E7A" w:rsidP="00F15E7A">
            <w:pPr>
              <w:jc w:val="left"/>
              <w:rPr>
                <w:rFonts w:cs="Arial"/>
                <w:szCs w:val="22"/>
              </w:rPr>
            </w:pPr>
            <w:r>
              <w:rPr>
                <w:rFonts w:cs="Arial"/>
                <w:szCs w:val="22"/>
              </w:rPr>
              <w:t>Procurement Process and Support</w:t>
            </w:r>
          </w:p>
        </w:tc>
      </w:tr>
      <w:tr w:rsidR="0015377E" w:rsidRPr="009B3FED" w:rsidTr="0015377E">
        <w:tc>
          <w:tcPr>
            <w:tcW w:w="468" w:type="dxa"/>
            <w:tcBorders>
              <w:top w:val="single" w:sz="4" w:space="0" w:color="auto"/>
              <w:left w:val="single" w:sz="4" w:space="0" w:color="auto"/>
              <w:bottom w:val="single" w:sz="4" w:space="0" w:color="auto"/>
              <w:right w:val="single" w:sz="4" w:space="0" w:color="auto"/>
            </w:tcBorders>
          </w:tcPr>
          <w:p w:rsidR="0015377E" w:rsidRPr="009B3FED" w:rsidRDefault="006E64EB" w:rsidP="00E60A47">
            <w:pPr>
              <w:rPr>
                <w:rFonts w:cs="Arial"/>
                <w:b/>
                <w:szCs w:val="22"/>
              </w:rPr>
            </w:pPr>
            <w:r>
              <w:rPr>
                <w:rFonts w:cs="Arial"/>
                <w:b/>
                <w:szCs w:val="22"/>
              </w:rPr>
              <w:t>12</w:t>
            </w:r>
          </w:p>
        </w:tc>
        <w:tc>
          <w:tcPr>
            <w:tcW w:w="8287" w:type="dxa"/>
            <w:tcBorders>
              <w:top w:val="single" w:sz="4" w:space="0" w:color="auto"/>
              <w:left w:val="single" w:sz="4" w:space="0" w:color="auto"/>
              <w:bottom w:val="single" w:sz="4" w:space="0" w:color="auto"/>
              <w:right w:val="single" w:sz="4" w:space="0" w:color="auto"/>
            </w:tcBorders>
            <w:vAlign w:val="center"/>
          </w:tcPr>
          <w:p w:rsidR="0015377E" w:rsidRPr="0015377E" w:rsidRDefault="0015377E" w:rsidP="00EC698E">
            <w:pPr>
              <w:jc w:val="left"/>
              <w:rPr>
                <w:rFonts w:cs="Arial"/>
                <w:szCs w:val="22"/>
              </w:rPr>
            </w:pPr>
            <w:r w:rsidRPr="0015377E">
              <w:rPr>
                <w:rFonts w:cs="Arial"/>
                <w:szCs w:val="22"/>
              </w:rPr>
              <w:t>Make full use of the available e-procurement related technologies at all stages of the procurement process, for example e-tendering, e-marketplace, P2P systems, development and management of e-catalogues, etc.</w:t>
            </w:r>
          </w:p>
        </w:tc>
      </w:tr>
      <w:tr w:rsidR="006E64EB" w:rsidRPr="009B3FED" w:rsidTr="006E64EB">
        <w:tc>
          <w:tcPr>
            <w:tcW w:w="468" w:type="dxa"/>
            <w:tcBorders>
              <w:top w:val="single" w:sz="4" w:space="0" w:color="auto"/>
              <w:left w:val="single" w:sz="4" w:space="0" w:color="auto"/>
              <w:bottom w:val="single" w:sz="4" w:space="0" w:color="auto"/>
              <w:right w:val="single" w:sz="4" w:space="0" w:color="auto"/>
            </w:tcBorders>
            <w:vAlign w:val="center"/>
          </w:tcPr>
          <w:p w:rsidR="006E64EB" w:rsidRDefault="006E64EB" w:rsidP="006E64EB">
            <w:pPr>
              <w:jc w:val="left"/>
              <w:rPr>
                <w:rFonts w:cs="Arial"/>
                <w:b/>
                <w:szCs w:val="22"/>
              </w:rPr>
            </w:pPr>
            <w:r>
              <w:rPr>
                <w:rFonts w:cs="Arial"/>
                <w:b/>
                <w:szCs w:val="22"/>
              </w:rPr>
              <w:t>13</w:t>
            </w:r>
          </w:p>
        </w:tc>
        <w:tc>
          <w:tcPr>
            <w:tcW w:w="8287" w:type="dxa"/>
            <w:tcBorders>
              <w:top w:val="single" w:sz="4" w:space="0" w:color="auto"/>
              <w:left w:val="single" w:sz="4" w:space="0" w:color="auto"/>
              <w:bottom w:val="single" w:sz="4" w:space="0" w:color="auto"/>
              <w:right w:val="single" w:sz="4" w:space="0" w:color="auto"/>
            </w:tcBorders>
            <w:vAlign w:val="center"/>
          </w:tcPr>
          <w:p w:rsidR="006E64EB" w:rsidRPr="00162C81" w:rsidRDefault="006E64EB" w:rsidP="006E64EB">
            <w:pPr>
              <w:jc w:val="left"/>
              <w:rPr>
                <w:rFonts w:cs="Arial"/>
                <w:szCs w:val="22"/>
              </w:rPr>
            </w:pPr>
            <w:r w:rsidRPr="00162C81">
              <w:rPr>
                <w:rFonts w:cs="Arial"/>
                <w:szCs w:val="22"/>
              </w:rPr>
              <w:t>Wherever possible promote and adopt the principles of ‘Responsible Procurement’.</w:t>
            </w:r>
          </w:p>
        </w:tc>
      </w:tr>
      <w:tr w:rsidR="0015377E" w:rsidRPr="009B3FED" w:rsidTr="0015377E">
        <w:tc>
          <w:tcPr>
            <w:tcW w:w="468" w:type="dxa"/>
            <w:tcBorders>
              <w:top w:val="single" w:sz="4" w:space="0" w:color="auto"/>
              <w:left w:val="single" w:sz="4" w:space="0" w:color="auto"/>
              <w:bottom w:val="single" w:sz="4" w:space="0" w:color="auto"/>
              <w:right w:val="single" w:sz="4" w:space="0" w:color="auto"/>
            </w:tcBorders>
          </w:tcPr>
          <w:p w:rsidR="0015377E" w:rsidRPr="009B3FED" w:rsidRDefault="00F93EA4" w:rsidP="00E60A47">
            <w:pPr>
              <w:rPr>
                <w:rFonts w:cs="Arial"/>
                <w:b/>
                <w:szCs w:val="22"/>
              </w:rPr>
            </w:pPr>
            <w:r>
              <w:rPr>
                <w:rFonts w:cs="Arial"/>
                <w:b/>
                <w:szCs w:val="22"/>
              </w:rPr>
              <w:t>14</w:t>
            </w:r>
          </w:p>
        </w:tc>
        <w:tc>
          <w:tcPr>
            <w:tcW w:w="8287" w:type="dxa"/>
            <w:tcBorders>
              <w:top w:val="single" w:sz="4" w:space="0" w:color="auto"/>
              <w:left w:val="single" w:sz="4" w:space="0" w:color="auto"/>
              <w:bottom w:val="single" w:sz="4" w:space="0" w:color="auto"/>
              <w:right w:val="single" w:sz="4" w:space="0" w:color="auto"/>
            </w:tcBorders>
            <w:vAlign w:val="center"/>
          </w:tcPr>
          <w:p w:rsidR="0015377E" w:rsidRPr="00162C81" w:rsidRDefault="0015377E" w:rsidP="00EC698E">
            <w:pPr>
              <w:jc w:val="left"/>
              <w:rPr>
                <w:rFonts w:cs="Arial"/>
                <w:szCs w:val="22"/>
              </w:rPr>
            </w:pPr>
            <w:r w:rsidRPr="00162C81">
              <w:rPr>
                <w:rFonts w:cs="Arial"/>
                <w:szCs w:val="22"/>
              </w:rPr>
              <w:t>Record and maintain all relevant contract information including contract documents and measurable cashable and non-cashable benefits on the appropriate University systems.</w:t>
            </w:r>
          </w:p>
        </w:tc>
      </w:tr>
      <w:tr w:rsidR="0015377E" w:rsidRPr="009B3FED" w:rsidTr="0015377E">
        <w:tc>
          <w:tcPr>
            <w:tcW w:w="468" w:type="dxa"/>
            <w:tcBorders>
              <w:top w:val="single" w:sz="4" w:space="0" w:color="auto"/>
              <w:left w:val="single" w:sz="4" w:space="0" w:color="auto"/>
              <w:bottom w:val="single" w:sz="4" w:space="0" w:color="auto"/>
              <w:right w:val="single" w:sz="4" w:space="0" w:color="auto"/>
            </w:tcBorders>
          </w:tcPr>
          <w:p w:rsidR="0015377E" w:rsidRPr="009B3FED" w:rsidRDefault="00F93EA4" w:rsidP="00E60A47">
            <w:pPr>
              <w:rPr>
                <w:rFonts w:cs="Arial"/>
                <w:b/>
                <w:szCs w:val="22"/>
              </w:rPr>
            </w:pPr>
            <w:r>
              <w:rPr>
                <w:rFonts w:cs="Arial"/>
                <w:b/>
                <w:szCs w:val="22"/>
              </w:rPr>
              <w:t>15</w:t>
            </w:r>
          </w:p>
        </w:tc>
        <w:tc>
          <w:tcPr>
            <w:tcW w:w="8287" w:type="dxa"/>
            <w:tcBorders>
              <w:top w:val="single" w:sz="4" w:space="0" w:color="auto"/>
              <w:left w:val="single" w:sz="4" w:space="0" w:color="auto"/>
              <w:bottom w:val="single" w:sz="4" w:space="0" w:color="auto"/>
              <w:right w:val="single" w:sz="4" w:space="0" w:color="auto"/>
            </w:tcBorders>
            <w:vAlign w:val="center"/>
          </w:tcPr>
          <w:p w:rsidR="0015377E" w:rsidRPr="00162C81" w:rsidRDefault="0015377E" w:rsidP="00EC698E">
            <w:pPr>
              <w:jc w:val="left"/>
              <w:rPr>
                <w:rFonts w:cs="Arial"/>
                <w:szCs w:val="22"/>
              </w:rPr>
            </w:pPr>
            <w:r w:rsidRPr="00162C81">
              <w:rPr>
                <w:rFonts w:cs="Arial"/>
                <w:szCs w:val="22"/>
              </w:rPr>
              <w:t>Support the development and maintenance of procurement tools, processes, policies, training and initiatives.</w:t>
            </w:r>
          </w:p>
        </w:tc>
      </w:tr>
      <w:tr w:rsidR="0015377E" w:rsidRPr="009B3FED" w:rsidTr="0015377E">
        <w:tc>
          <w:tcPr>
            <w:tcW w:w="468" w:type="dxa"/>
            <w:tcBorders>
              <w:top w:val="single" w:sz="4" w:space="0" w:color="auto"/>
              <w:left w:val="single" w:sz="4" w:space="0" w:color="auto"/>
              <w:bottom w:val="single" w:sz="4" w:space="0" w:color="auto"/>
              <w:right w:val="single" w:sz="4" w:space="0" w:color="auto"/>
            </w:tcBorders>
          </w:tcPr>
          <w:p w:rsidR="0015377E" w:rsidRPr="009B3FED" w:rsidRDefault="00F93EA4" w:rsidP="00E60A47">
            <w:pPr>
              <w:rPr>
                <w:rFonts w:cs="Arial"/>
                <w:b/>
                <w:szCs w:val="22"/>
              </w:rPr>
            </w:pPr>
            <w:r>
              <w:rPr>
                <w:rFonts w:cs="Arial"/>
                <w:b/>
                <w:szCs w:val="22"/>
              </w:rPr>
              <w:t>16</w:t>
            </w:r>
          </w:p>
        </w:tc>
        <w:tc>
          <w:tcPr>
            <w:tcW w:w="8287" w:type="dxa"/>
            <w:tcBorders>
              <w:top w:val="single" w:sz="4" w:space="0" w:color="auto"/>
              <w:left w:val="single" w:sz="4" w:space="0" w:color="auto"/>
              <w:bottom w:val="single" w:sz="4" w:space="0" w:color="auto"/>
              <w:right w:val="single" w:sz="4" w:space="0" w:color="auto"/>
            </w:tcBorders>
            <w:vAlign w:val="center"/>
          </w:tcPr>
          <w:p w:rsidR="0015377E" w:rsidRPr="00162C81" w:rsidRDefault="0015377E" w:rsidP="00EC698E">
            <w:pPr>
              <w:jc w:val="left"/>
              <w:rPr>
                <w:rFonts w:cs="Arial"/>
                <w:szCs w:val="22"/>
              </w:rPr>
            </w:pPr>
            <w:r w:rsidRPr="00162C81">
              <w:rPr>
                <w:rFonts w:cs="Arial"/>
                <w:szCs w:val="22"/>
              </w:rPr>
              <w:t>Provide professional procurement advice to internal stakeholders as required.</w:t>
            </w:r>
          </w:p>
        </w:tc>
      </w:tr>
      <w:tr w:rsidR="0015377E" w:rsidRPr="009B3FED" w:rsidTr="0015377E">
        <w:tc>
          <w:tcPr>
            <w:tcW w:w="468" w:type="dxa"/>
            <w:tcBorders>
              <w:top w:val="single" w:sz="4" w:space="0" w:color="auto"/>
              <w:left w:val="single" w:sz="4" w:space="0" w:color="auto"/>
              <w:bottom w:val="single" w:sz="4" w:space="0" w:color="auto"/>
              <w:right w:val="single" w:sz="4" w:space="0" w:color="auto"/>
            </w:tcBorders>
          </w:tcPr>
          <w:p w:rsidR="0015377E" w:rsidRPr="009B3FED" w:rsidRDefault="00F93EA4" w:rsidP="00E60A47">
            <w:pPr>
              <w:rPr>
                <w:rFonts w:cs="Arial"/>
                <w:b/>
                <w:szCs w:val="22"/>
              </w:rPr>
            </w:pPr>
            <w:r>
              <w:rPr>
                <w:rFonts w:cs="Arial"/>
                <w:b/>
                <w:szCs w:val="22"/>
              </w:rPr>
              <w:t>17</w:t>
            </w:r>
          </w:p>
        </w:tc>
        <w:tc>
          <w:tcPr>
            <w:tcW w:w="8287" w:type="dxa"/>
            <w:tcBorders>
              <w:top w:val="single" w:sz="4" w:space="0" w:color="auto"/>
              <w:left w:val="single" w:sz="4" w:space="0" w:color="auto"/>
              <w:bottom w:val="single" w:sz="4" w:space="0" w:color="auto"/>
              <w:right w:val="single" w:sz="4" w:space="0" w:color="auto"/>
            </w:tcBorders>
            <w:vAlign w:val="center"/>
          </w:tcPr>
          <w:p w:rsidR="0015377E" w:rsidRPr="00162C81" w:rsidRDefault="0015377E" w:rsidP="00EC698E">
            <w:pPr>
              <w:jc w:val="left"/>
              <w:rPr>
                <w:rFonts w:cs="Arial"/>
                <w:szCs w:val="22"/>
              </w:rPr>
            </w:pPr>
            <w:r w:rsidRPr="00162C81">
              <w:rPr>
                <w:rFonts w:cs="Arial"/>
                <w:szCs w:val="22"/>
              </w:rPr>
              <w:t>Help stake</w:t>
            </w:r>
            <w:r w:rsidR="005014FB" w:rsidRPr="00162C81">
              <w:rPr>
                <w:rFonts w:cs="Arial"/>
                <w:szCs w:val="22"/>
              </w:rPr>
              <w:t>holders align their process to p</w:t>
            </w:r>
            <w:r w:rsidRPr="00162C81">
              <w:rPr>
                <w:rFonts w:cs="Arial"/>
                <w:szCs w:val="22"/>
              </w:rPr>
              <w:t>rocurement systems offering through training/discussion or process design.</w:t>
            </w:r>
          </w:p>
        </w:tc>
      </w:tr>
      <w:tr w:rsidR="00F15E7A" w:rsidRPr="009B3FED" w:rsidTr="00F15E7A">
        <w:trPr>
          <w:trHeight w:val="317"/>
        </w:trPr>
        <w:tc>
          <w:tcPr>
            <w:tcW w:w="8755" w:type="dxa"/>
            <w:gridSpan w:val="2"/>
            <w:tcBorders>
              <w:top w:val="single" w:sz="4" w:space="0" w:color="auto"/>
              <w:left w:val="single" w:sz="4" w:space="0" w:color="auto"/>
              <w:bottom w:val="single" w:sz="4" w:space="0" w:color="auto"/>
              <w:right w:val="single" w:sz="4" w:space="0" w:color="auto"/>
            </w:tcBorders>
            <w:vAlign w:val="center"/>
          </w:tcPr>
          <w:p w:rsidR="00F15E7A" w:rsidRPr="00162C81" w:rsidRDefault="00F15E7A" w:rsidP="00F15E7A">
            <w:pPr>
              <w:jc w:val="left"/>
              <w:rPr>
                <w:rFonts w:cs="Arial"/>
                <w:szCs w:val="22"/>
              </w:rPr>
            </w:pPr>
            <w:r w:rsidRPr="00162C81">
              <w:rPr>
                <w:rFonts w:cs="Arial"/>
                <w:szCs w:val="22"/>
              </w:rPr>
              <w:t>CPD and Other</w:t>
            </w:r>
          </w:p>
        </w:tc>
      </w:tr>
      <w:tr w:rsidR="0015377E" w:rsidRPr="009B3FED" w:rsidTr="0015377E">
        <w:tc>
          <w:tcPr>
            <w:tcW w:w="468" w:type="dxa"/>
            <w:tcBorders>
              <w:top w:val="single" w:sz="4" w:space="0" w:color="auto"/>
              <w:left w:val="single" w:sz="4" w:space="0" w:color="auto"/>
              <w:bottom w:val="single" w:sz="4" w:space="0" w:color="auto"/>
              <w:right w:val="single" w:sz="4" w:space="0" w:color="auto"/>
            </w:tcBorders>
          </w:tcPr>
          <w:p w:rsidR="0015377E" w:rsidRPr="009B3FED" w:rsidRDefault="00F93EA4" w:rsidP="00E60A47">
            <w:pPr>
              <w:rPr>
                <w:rFonts w:cs="Arial"/>
                <w:b/>
                <w:szCs w:val="22"/>
              </w:rPr>
            </w:pPr>
            <w:r>
              <w:rPr>
                <w:rFonts w:cs="Arial"/>
                <w:b/>
                <w:szCs w:val="22"/>
              </w:rPr>
              <w:t>18</w:t>
            </w:r>
          </w:p>
        </w:tc>
        <w:tc>
          <w:tcPr>
            <w:tcW w:w="8287" w:type="dxa"/>
            <w:tcBorders>
              <w:top w:val="single" w:sz="4" w:space="0" w:color="auto"/>
              <w:left w:val="single" w:sz="4" w:space="0" w:color="auto"/>
              <w:bottom w:val="single" w:sz="4" w:space="0" w:color="auto"/>
              <w:right w:val="single" w:sz="4" w:space="0" w:color="auto"/>
            </w:tcBorders>
            <w:vAlign w:val="center"/>
          </w:tcPr>
          <w:p w:rsidR="0015377E" w:rsidRPr="00162C81" w:rsidRDefault="0015377E" w:rsidP="00EC698E">
            <w:pPr>
              <w:jc w:val="left"/>
              <w:rPr>
                <w:rFonts w:cs="Arial"/>
                <w:szCs w:val="22"/>
              </w:rPr>
            </w:pPr>
            <w:r w:rsidRPr="00162C81">
              <w:rPr>
                <w:rFonts w:cs="Arial"/>
                <w:szCs w:val="22"/>
              </w:rPr>
              <w:t>Undertake necessary professional training and personal development.</w:t>
            </w:r>
          </w:p>
        </w:tc>
      </w:tr>
      <w:tr w:rsidR="0015377E" w:rsidRPr="009B3FED" w:rsidTr="0015377E">
        <w:tc>
          <w:tcPr>
            <w:tcW w:w="468" w:type="dxa"/>
            <w:tcBorders>
              <w:top w:val="single" w:sz="4" w:space="0" w:color="auto"/>
              <w:left w:val="single" w:sz="4" w:space="0" w:color="auto"/>
              <w:bottom w:val="single" w:sz="4" w:space="0" w:color="auto"/>
              <w:right w:val="single" w:sz="4" w:space="0" w:color="auto"/>
            </w:tcBorders>
          </w:tcPr>
          <w:p w:rsidR="0015377E" w:rsidRPr="009B3FED" w:rsidRDefault="00F93EA4" w:rsidP="00E60A47">
            <w:pPr>
              <w:rPr>
                <w:rFonts w:cs="Arial"/>
                <w:b/>
                <w:szCs w:val="22"/>
              </w:rPr>
            </w:pPr>
            <w:r>
              <w:rPr>
                <w:rFonts w:cs="Arial"/>
                <w:b/>
                <w:szCs w:val="22"/>
              </w:rPr>
              <w:t>19</w:t>
            </w:r>
          </w:p>
        </w:tc>
        <w:tc>
          <w:tcPr>
            <w:tcW w:w="8287" w:type="dxa"/>
            <w:tcBorders>
              <w:top w:val="single" w:sz="4" w:space="0" w:color="auto"/>
              <w:left w:val="single" w:sz="4" w:space="0" w:color="auto"/>
              <w:bottom w:val="single" w:sz="4" w:space="0" w:color="auto"/>
              <w:right w:val="single" w:sz="4" w:space="0" w:color="auto"/>
            </w:tcBorders>
            <w:vAlign w:val="center"/>
          </w:tcPr>
          <w:p w:rsidR="0015377E" w:rsidRPr="00162C81" w:rsidRDefault="0015377E" w:rsidP="00EC698E">
            <w:pPr>
              <w:jc w:val="left"/>
              <w:rPr>
                <w:rFonts w:cs="Arial"/>
                <w:szCs w:val="22"/>
              </w:rPr>
            </w:pPr>
            <w:r w:rsidRPr="00162C81">
              <w:rPr>
                <w:rFonts w:cs="Arial"/>
                <w:szCs w:val="22"/>
              </w:rPr>
              <w:t>Where required, provide dir</w:t>
            </w:r>
            <w:r w:rsidR="005B3ED7" w:rsidRPr="00162C81">
              <w:rPr>
                <w:rFonts w:cs="Arial"/>
                <w:szCs w:val="22"/>
              </w:rPr>
              <w:t>ect line management for specified</w:t>
            </w:r>
            <w:r w:rsidRPr="00162C81">
              <w:rPr>
                <w:rFonts w:cs="Arial"/>
                <w:szCs w:val="22"/>
              </w:rPr>
              <w:t xml:space="preserve"> member/s of the Procurement team.</w:t>
            </w:r>
          </w:p>
        </w:tc>
      </w:tr>
      <w:tr w:rsidR="00FE6C5C" w:rsidRPr="009B3FED" w:rsidTr="0015377E">
        <w:tc>
          <w:tcPr>
            <w:tcW w:w="8755" w:type="dxa"/>
            <w:gridSpan w:val="2"/>
            <w:tcBorders>
              <w:top w:val="single" w:sz="4" w:space="0" w:color="auto"/>
            </w:tcBorders>
          </w:tcPr>
          <w:p w:rsidR="00FE6C5C" w:rsidRPr="009B3FED" w:rsidRDefault="00FE6C5C" w:rsidP="00E60A47">
            <w:pPr>
              <w:rPr>
                <w:rFonts w:cs="Arial"/>
                <w:szCs w:val="22"/>
              </w:rPr>
            </w:pPr>
          </w:p>
          <w:p w:rsidR="00D31A73" w:rsidRPr="009B3FED" w:rsidRDefault="00FE6C5C" w:rsidP="00E60A47">
            <w:pPr>
              <w:rPr>
                <w:rFonts w:cs="Arial"/>
                <w:szCs w:val="22"/>
              </w:rPr>
            </w:pPr>
            <w:r w:rsidRPr="009B3FED">
              <w:rPr>
                <w:rFonts w:cs="Arial"/>
                <w:szCs w:val="22"/>
              </w:rPr>
              <w:t xml:space="preserve">You will from time to time be required to undertake other duties of a similar nature as reasonably required by your line manager. </w:t>
            </w:r>
            <w:r w:rsidR="009D5C68">
              <w:rPr>
                <w:rFonts w:cs="Arial"/>
                <w:szCs w:val="22"/>
              </w:rPr>
              <w:t xml:space="preserve"> </w:t>
            </w:r>
            <w:r w:rsidR="00D31A73" w:rsidRPr="00D31A73">
              <w:rPr>
                <w:rFonts w:cs="Arial"/>
                <w:szCs w:val="22"/>
              </w:rPr>
              <w:t>You are required to follow all University policies and procedures at all times and take account of University guidance</w:t>
            </w:r>
          </w:p>
          <w:p w:rsidR="00FE6C5C" w:rsidRPr="009B3FED" w:rsidRDefault="00FE6C5C" w:rsidP="00E60A47">
            <w:pPr>
              <w:rPr>
                <w:rFonts w:cs="Arial"/>
                <w:b/>
                <w:szCs w:val="22"/>
              </w:rPr>
            </w:pPr>
          </w:p>
        </w:tc>
      </w:tr>
    </w:tbl>
    <w:p w:rsidR="00FE6C5C" w:rsidRPr="009B3FED" w:rsidRDefault="00FE6C5C" w:rsidP="00FE6C5C">
      <w:pPr>
        <w:rPr>
          <w:rFonts w:cs="Arial"/>
          <w:szCs w:val="22"/>
        </w:rPr>
      </w:pPr>
    </w:p>
    <w:p w:rsidR="004B76AE" w:rsidRDefault="004B76AE">
      <w:pPr>
        <w:widowControl/>
        <w:jc w:val="left"/>
        <w:rPr>
          <w:rFonts w:cs="Arial"/>
          <w:szCs w:val="22"/>
        </w:rPr>
      </w:pPr>
      <w:r>
        <w:rPr>
          <w:rFonts w:cs="Arial"/>
          <w:szCs w:val="22"/>
        </w:rPr>
        <w:br w:type="page"/>
      </w:r>
    </w:p>
    <w:p w:rsidR="00FE6C5C" w:rsidRPr="009B3FED" w:rsidRDefault="00FE6C5C" w:rsidP="00FE6C5C">
      <w:pPr>
        <w:rPr>
          <w:rFonts w:cs="Arial"/>
          <w:szCs w:val="22"/>
        </w:rPr>
      </w:pPr>
    </w:p>
    <w:p w:rsidR="00FE6C5C" w:rsidRPr="009B3FED" w:rsidRDefault="00FE6C5C" w:rsidP="00FE6C5C">
      <w:pPr>
        <w:rPr>
          <w:rFonts w:cs="Arial"/>
          <w:b/>
          <w:szCs w:val="22"/>
        </w:rPr>
      </w:pPr>
      <w:r>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FE6C5C" w:rsidRDefault="00FE6C5C" w:rsidP="00FE6C5C">
      <w:pPr>
        <w:jc w:val="center"/>
        <w:rPr>
          <w:rFonts w:cs="Arial"/>
          <w:b/>
          <w:bCs/>
          <w:sz w:val="24"/>
        </w:rPr>
      </w:pPr>
      <w:r w:rsidRPr="00FE6C5C">
        <w:rPr>
          <w:rFonts w:cs="Arial"/>
          <w:b/>
          <w:bCs/>
          <w:sz w:val="24"/>
        </w:rPr>
        <w:t>Person Specification</w:t>
      </w:r>
    </w:p>
    <w:p w:rsidR="00FE6C5C" w:rsidRDefault="00FE6C5C" w:rsidP="00FE6C5C">
      <w:pPr>
        <w:jc w:val="center"/>
        <w:rPr>
          <w:rFonts w:cs="Arial"/>
          <w:b/>
          <w:bCs/>
          <w:szCs w:val="22"/>
        </w:rPr>
      </w:pPr>
    </w:p>
    <w:p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901605">
        <w:tc>
          <w:tcPr>
            <w:tcW w:w="5070" w:type="dxa"/>
            <w:tcBorders>
              <w:bottom w:val="single" w:sz="4" w:space="0" w:color="auto"/>
            </w:tcBorders>
            <w:shd w:val="clear" w:color="auto" w:fill="DAEEF3" w:themeFill="accent5" w:themeFillTint="33"/>
            <w:tcMar>
              <w:top w:w="0" w:type="dxa"/>
              <w:left w:w="108" w:type="dxa"/>
              <w:bottom w:w="0" w:type="dxa"/>
              <w:right w:w="108" w:type="dxa"/>
            </w:tcMar>
            <w:vAlign w:val="center"/>
          </w:tcPr>
          <w:p w:rsidR="004B76AE" w:rsidRPr="009B3FED" w:rsidRDefault="00FE6C5C" w:rsidP="00901605">
            <w:pPr>
              <w:jc w:val="left"/>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tc>
        <w:tc>
          <w:tcPr>
            <w:tcW w:w="1984" w:type="dxa"/>
            <w:tcBorders>
              <w:bottom w:val="single" w:sz="4" w:space="0" w:color="auto"/>
            </w:tcBorders>
            <w:shd w:val="clear" w:color="auto" w:fill="DAEEF3" w:themeFill="accent5" w:themeFillTint="33"/>
            <w:tcMar>
              <w:top w:w="0" w:type="dxa"/>
              <w:left w:w="108" w:type="dxa"/>
              <w:bottom w:w="0" w:type="dxa"/>
              <w:right w:w="108" w:type="dxa"/>
            </w:tcMar>
            <w:vAlign w:val="center"/>
          </w:tcPr>
          <w:p w:rsidR="00FE6C5C" w:rsidRPr="009B3FED" w:rsidRDefault="00FE6C5C" w:rsidP="00901605">
            <w:pPr>
              <w:jc w:val="center"/>
              <w:rPr>
                <w:rFonts w:cs="Arial"/>
                <w:b/>
                <w:szCs w:val="22"/>
              </w:rPr>
            </w:pPr>
            <w:r w:rsidRPr="009B3FED">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vAlign w:val="center"/>
          </w:tcPr>
          <w:p w:rsidR="00FE6C5C" w:rsidRPr="009B3FED" w:rsidRDefault="00FE6C5C" w:rsidP="00901605">
            <w:pPr>
              <w:jc w:val="center"/>
              <w:rPr>
                <w:rFonts w:cs="Arial"/>
                <w:b/>
                <w:szCs w:val="22"/>
              </w:rPr>
            </w:pPr>
            <w:r w:rsidRPr="009B3FED">
              <w:rPr>
                <w:rFonts w:cs="Arial"/>
                <w:b/>
                <w:szCs w:val="22"/>
              </w:rPr>
              <w:t>Desirable</w:t>
            </w:r>
          </w:p>
        </w:tc>
      </w:tr>
      <w:tr w:rsidR="00FE6C5C" w:rsidRPr="00162C81" w:rsidTr="0090160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spacing w:after="120"/>
              <w:jc w:val="left"/>
              <w:rPr>
                <w:rFonts w:cs="Arial"/>
                <w:szCs w:val="22"/>
              </w:rPr>
            </w:pPr>
            <w:r w:rsidRPr="00162C81">
              <w:rPr>
                <w:rFonts w:cs="Arial"/>
                <w:szCs w:val="22"/>
              </w:rPr>
              <w:t>Membership of the Chartered Institute of Procurement and Supply (or working towards)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jc w:val="center"/>
              <w:rPr>
                <w:rFonts w:cs="Arial"/>
                <w:szCs w:val="22"/>
              </w:rPr>
            </w:pPr>
            <w:r w:rsidRPr="00162C81">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FE6C5C" w:rsidP="00901605">
            <w:pPr>
              <w:jc w:val="center"/>
              <w:rPr>
                <w:rFonts w:cs="Arial"/>
                <w:szCs w:val="22"/>
              </w:rPr>
            </w:pPr>
          </w:p>
        </w:tc>
      </w:tr>
      <w:tr w:rsidR="00FE6C5C" w:rsidRPr="00162C81" w:rsidTr="0090160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spacing w:after="120"/>
              <w:jc w:val="left"/>
              <w:rPr>
                <w:rFonts w:cs="Arial"/>
                <w:szCs w:val="22"/>
              </w:rPr>
            </w:pPr>
            <w:r w:rsidRPr="00162C81">
              <w:rPr>
                <w:rFonts w:cs="Arial"/>
                <w:szCs w:val="22"/>
              </w:rPr>
              <w:t>Degree level qualification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FE6C5C" w:rsidP="00901605">
            <w:pPr>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jc w:val="center"/>
              <w:rPr>
                <w:rFonts w:cs="Arial"/>
                <w:szCs w:val="22"/>
              </w:rPr>
            </w:pPr>
            <w:r w:rsidRPr="00162C81">
              <w:rPr>
                <w:rFonts w:cs="Arial"/>
                <w:szCs w:val="22"/>
              </w:rPr>
              <w:t>X</w:t>
            </w:r>
          </w:p>
        </w:tc>
      </w:tr>
      <w:tr w:rsidR="00FE6C5C" w:rsidRPr="00162C81" w:rsidTr="0090160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spacing w:after="120"/>
              <w:jc w:val="left"/>
              <w:rPr>
                <w:rFonts w:cs="Arial"/>
                <w:szCs w:val="22"/>
              </w:rPr>
            </w:pPr>
            <w:r w:rsidRPr="00162C81">
              <w:rPr>
                <w:rFonts w:cs="Arial"/>
                <w:szCs w:val="22"/>
              </w:rPr>
              <w:t>Project Management qualification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FE6C5C" w:rsidP="00901605">
            <w:pPr>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jc w:val="center"/>
              <w:rPr>
                <w:rFonts w:cs="Arial"/>
                <w:szCs w:val="22"/>
              </w:rPr>
            </w:pPr>
            <w:r w:rsidRPr="00162C81">
              <w:rPr>
                <w:rFonts w:cs="Arial"/>
                <w:szCs w:val="22"/>
              </w:rPr>
              <w:t>X</w:t>
            </w:r>
          </w:p>
        </w:tc>
      </w:tr>
    </w:tbl>
    <w:p w:rsidR="00FE6C5C" w:rsidRPr="00162C81"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162C81" w:rsidTr="00901605">
        <w:tc>
          <w:tcPr>
            <w:tcW w:w="5070" w:type="dxa"/>
            <w:tcBorders>
              <w:bottom w:val="single" w:sz="4" w:space="0" w:color="auto"/>
            </w:tcBorders>
            <w:shd w:val="clear" w:color="auto" w:fill="DAEEF3" w:themeFill="accent5" w:themeFillTint="33"/>
            <w:tcMar>
              <w:top w:w="0" w:type="dxa"/>
              <w:left w:w="108" w:type="dxa"/>
              <w:bottom w:w="0" w:type="dxa"/>
              <w:right w:w="108" w:type="dxa"/>
            </w:tcMar>
            <w:vAlign w:val="center"/>
          </w:tcPr>
          <w:p w:rsidR="004B76AE" w:rsidRPr="00162C81" w:rsidRDefault="00FE6C5C" w:rsidP="00901605">
            <w:pPr>
              <w:jc w:val="left"/>
              <w:rPr>
                <w:rFonts w:cs="Arial"/>
                <w:b/>
                <w:szCs w:val="22"/>
              </w:rPr>
            </w:pPr>
            <w:r w:rsidRPr="00162C81">
              <w:rPr>
                <w:rFonts w:cs="Arial"/>
                <w:b/>
                <w:szCs w:val="22"/>
              </w:rPr>
              <w:t>Criteria:  Knowledge and Experience</w:t>
            </w:r>
          </w:p>
        </w:tc>
        <w:tc>
          <w:tcPr>
            <w:tcW w:w="1984" w:type="dxa"/>
            <w:tcBorders>
              <w:bottom w:val="single" w:sz="4" w:space="0" w:color="auto"/>
            </w:tcBorders>
            <w:shd w:val="clear" w:color="auto" w:fill="DAEEF3" w:themeFill="accent5" w:themeFillTint="33"/>
            <w:tcMar>
              <w:top w:w="0" w:type="dxa"/>
              <w:left w:w="108" w:type="dxa"/>
              <w:bottom w:w="0" w:type="dxa"/>
              <w:right w:w="108" w:type="dxa"/>
            </w:tcMar>
            <w:vAlign w:val="center"/>
          </w:tcPr>
          <w:p w:rsidR="00FE6C5C" w:rsidRPr="00162C81" w:rsidRDefault="00FE6C5C" w:rsidP="00901605">
            <w:pPr>
              <w:jc w:val="center"/>
              <w:rPr>
                <w:rFonts w:cs="Arial"/>
                <w:b/>
                <w:szCs w:val="22"/>
              </w:rPr>
            </w:pPr>
            <w:r w:rsidRPr="00162C81">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vAlign w:val="center"/>
          </w:tcPr>
          <w:p w:rsidR="00FE6C5C" w:rsidRPr="00162C81" w:rsidRDefault="00FE6C5C" w:rsidP="00901605">
            <w:pPr>
              <w:jc w:val="center"/>
              <w:rPr>
                <w:rFonts w:cs="Arial"/>
                <w:b/>
                <w:szCs w:val="22"/>
              </w:rPr>
            </w:pPr>
            <w:r w:rsidRPr="00162C81">
              <w:rPr>
                <w:rFonts w:cs="Arial"/>
                <w:b/>
                <w:szCs w:val="22"/>
              </w:rPr>
              <w:t>Desirable</w:t>
            </w:r>
          </w:p>
        </w:tc>
      </w:tr>
      <w:tr w:rsidR="00FE6C5C" w:rsidRPr="00162C81" w:rsidTr="0090160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jc w:val="left"/>
              <w:rPr>
                <w:rFonts w:cs="Arial"/>
                <w:szCs w:val="22"/>
              </w:rPr>
            </w:pPr>
            <w:r w:rsidRPr="00162C81">
              <w:rPr>
                <w:rFonts w:cs="Arial"/>
                <w:szCs w:val="22"/>
              </w:rPr>
              <w:t>Knowledge of supplier markets particularly as applied to University / Public Sector</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spacing w:after="120"/>
              <w:jc w:val="center"/>
              <w:rPr>
                <w:rFonts w:cs="Arial"/>
                <w:szCs w:val="22"/>
              </w:rPr>
            </w:pPr>
            <w:r w:rsidRPr="00162C81">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FE6C5C" w:rsidP="00901605">
            <w:pPr>
              <w:spacing w:after="120"/>
              <w:jc w:val="center"/>
              <w:rPr>
                <w:rFonts w:cs="Arial"/>
                <w:szCs w:val="22"/>
              </w:rPr>
            </w:pPr>
          </w:p>
        </w:tc>
      </w:tr>
      <w:tr w:rsidR="00FE6C5C" w:rsidRPr="00162C81" w:rsidTr="0090160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jc w:val="left"/>
              <w:rPr>
                <w:rFonts w:cs="Arial"/>
                <w:szCs w:val="22"/>
              </w:rPr>
            </w:pPr>
            <w:r w:rsidRPr="00162C81">
              <w:rPr>
                <w:rFonts w:cs="Arial"/>
                <w:szCs w:val="22"/>
              </w:rPr>
              <w:t>Previous experience of planning, tendering, letting, managing and measuring contracts.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spacing w:after="120"/>
              <w:jc w:val="center"/>
              <w:rPr>
                <w:rFonts w:cs="Arial"/>
                <w:szCs w:val="22"/>
              </w:rPr>
            </w:pPr>
            <w:r w:rsidRPr="00162C81">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FE6C5C" w:rsidP="00901605">
            <w:pPr>
              <w:spacing w:after="120"/>
              <w:jc w:val="center"/>
              <w:rPr>
                <w:rFonts w:cs="Arial"/>
                <w:szCs w:val="22"/>
              </w:rPr>
            </w:pPr>
          </w:p>
        </w:tc>
      </w:tr>
      <w:tr w:rsidR="00FE6C5C" w:rsidRPr="00162C81" w:rsidTr="0090160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197810" w:rsidP="00197810">
            <w:pPr>
              <w:jc w:val="left"/>
              <w:rPr>
                <w:rFonts w:cs="Arial"/>
                <w:szCs w:val="22"/>
              </w:rPr>
            </w:pPr>
            <w:r w:rsidRPr="00162C81">
              <w:rPr>
                <w:rFonts w:cs="Arial"/>
                <w:szCs w:val="22"/>
              </w:rPr>
              <w:t>Knowledge and understanding of legislation affecting the supply of goods and services including UK Contract Law and Public Procurement Regulations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spacing w:after="120"/>
              <w:jc w:val="center"/>
              <w:rPr>
                <w:rFonts w:cs="Arial"/>
                <w:szCs w:val="22"/>
              </w:rPr>
            </w:pPr>
            <w:r w:rsidRPr="00162C81">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FE6C5C" w:rsidP="00901605">
            <w:pPr>
              <w:spacing w:after="120"/>
              <w:jc w:val="center"/>
              <w:rPr>
                <w:rFonts w:cs="Arial"/>
                <w:szCs w:val="22"/>
              </w:rPr>
            </w:pPr>
          </w:p>
        </w:tc>
      </w:tr>
      <w:tr w:rsidR="00FE6C5C" w:rsidRPr="00162C81" w:rsidTr="0090160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jc w:val="left"/>
              <w:rPr>
                <w:rFonts w:cs="Arial"/>
                <w:szCs w:val="22"/>
              </w:rPr>
            </w:pPr>
            <w:r w:rsidRPr="00162C81">
              <w:rPr>
                <w:rFonts w:cs="Arial"/>
                <w:szCs w:val="22"/>
              </w:rPr>
              <w:t>Experience of managing defined categories of expenditure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FE6C5C" w:rsidP="00901605">
            <w:pPr>
              <w:spacing w:after="120"/>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spacing w:after="120"/>
              <w:jc w:val="center"/>
              <w:rPr>
                <w:rFonts w:cs="Arial"/>
                <w:szCs w:val="22"/>
              </w:rPr>
            </w:pPr>
            <w:r w:rsidRPr="00162C81">
              <w:rPr>
                <w:rFonts w:cs="Arial"/>
                <w:szCs w:val="22"/>
              </w:rPr>
              <w:t>X</w:t>
            </w:r>
          </w:p>
        </w:tc>
      </w:tr>
      <w:tr w:rsidR="00FE6C5C" w:rsidRPr="00162C81" w:rsidTr="0090160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jc w:val="left"/>
              <w:rPr>
                <w:rFonts w:cs="Arial"/>
                <w:szCs w:val="22"/>
              </w:rPr>
            </w:pPr>
            <w:r w:rsidRPr="00162C81">
              <w:rPr>
                <w:rFonts w:cs="Arial"/>
                <w:szCs w:val="22"/>
              </w:rPr>
              <w:t>Customer orientated approach to procurement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901605" w:rsidP="00901605">
            <w:pPr>
              <w:spacing w:after="120"/>
              <w:jc w:val="center"/>
              <w:rPr>
                <w:rFonts w:cs="Arial"/>
                <w:szCs w:val="22"/>
              </w:rPr>
            </w:pPr>
            <w:r w:rsidRPr="00162C81">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FE6C5C" w:rsidP="00901605">
            <w:pPr>
              <w:spacing w:after="120"/>
              <w:jc w:val="center"/>
              <w:rPr>
                <w:rFonts w:cs="Arial"/>
                <w:szCs w:val="22"/>
              </w:rPr>
            </w:pPr>
          </w:p>
        </w:tc>
      </w:tr>
      <w:tr w:rsidR="00FE6C5C" w:rsidRPr="009B3FED" w:rsidTr="0090160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197810" w:rsidP="00901605">
            <w:pPr>
              <w:jc w:val="left"/>
              <w:rPr>
                <w:rFonts w:cs="Arial"/>
                <w:szCs w:val="22"/>
              </w:rPr>
            </w:pPr>
            <w:r w:rsidRPr="00162C81">
              <w:rPr>
                <w:rFonts w:cs="Arial"/>
                <w:szCs w:val="22"/>
              </w:rPr>
              <w:t>Knowledge of standard legal terms and conditions for the supply of goods and services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197810" w:rsidP="00901605">
            <w:pPr>
              <w:spacing w:after="120"/>
              <w:jc w:val="center"/>
              <w:rPr>
                <w:rFonts w:cs="Arial"/>
                <w:szCs w:val="22"/>
              </w:rPr>
            </w:pPr>
            <w:r w:rsidRPr="00162C81">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901605" w:rsidRDefault="00FE6C5C" w:rsidP="00901605">
            <w:pPr>
              <w:spacing w:after="120"/>
              <w:jc w:val="center"/>
              <w:rPr>
                <w:rFonts w:cs="Arial"/>
                <w:szCs w:val="22"/>
              </w:rPr>
            </w:pPr>
          </w:p>
        </w:tc>
      </w:tr>
      <w:tr w:rsidR="00FE6C5C" w:rsidRPr="009B3FED" w:rsidTr="00901605">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901605" w:rsidRDefault="00FE6C5C" w:rsidP="00901605">
            <w:pPr>
              <w:jc w:val="left"/>
              <w:rPr>
                <w:rFonts w:cs="Arial"/>
                <w:szCs w:val="22"/>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901605" w:rsidRDefault="00FE6C5C" w:rsidP="00901605">
            <w:pPr>
              <w:spacing w:after="120"/>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901605" w:rsidRDefault="00FE6C5C" w:rsidP="00901605">
            <w:pPr>
              <w:spacing w:after="120"/>
              <w:jc w:val="center"/>
              <w:rPr>
                <w:rFonts w:cs="Arial"/>
                <w:szCs w:val="22"/>
              </w:rPr>
            </w:pPr>
          </w:p>
        </w:tc>
      </w:tr>
    </w:tbl>
    <w:p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1C5591">
        <w:tc>
          <w:tcPr>
            <w:tcW w:w="5070" w:type="dxa"/>
            <w:tcBorders>
              <w:bottom w:val="single" w:sz="4" w:space="0" w:color="auto"/>
            </w:tcBorders>
            <w:shd w:val="clear" w:color="auto" w:fill="DAEEF3" w:themeFill="accent5" w:themeFillTint="33"/>
            <w:tcMar>
              <w:top w:w="0" w:type="dxa"/>
              <w:left w:w="108" w:type="dxa"/>
              <w:bottom w:w="0" w:type="dxa"/>
              <w:right w:w="108" w:type="dxa"/>
            </w:tcMar>
            <w:vAlign w:val="center"/>
          </w:tcPr>
          <w:p w:rsidR="004B76AE" w:rsidRPr="009B3FED" w:rsidRDefault="00FE6C5C" w:rsidP="00901605">
            <w:pPr>
              <w:jc w:val="left"/>
              <w:rPr>
                <w:rFonts w:cs="Arial"/>
                <w:b/>
                <w:szCs w:val="22"/>
              </w:rPr>
            </w:pPr>
            <w:r w:rsidRPr="009B3FED">
              <w:rPr>
                <w:rFonts w:cs="Arial"/>
                <w:b/>
                <w:szCs w:val="22"/>
              </w:rPr>
              <w:t>Criteria: Skills</w:t>
            </w:r>
            <w:r w:rsidR="00901605">
              <w:rPr>
                <w:rFonts w:cs="Arial"/>
                <w:b/>
                <w:szCs w:val="22"/>
              </w:rPr>
              <w:t xml:space="preserve"> and Aptitudes</w:t>
            </w:r>
          </w:p>
        </w:tc>
        <w:tc>
          <w:tcPr>
            <w:tcW w:w="1984" w:type="dxa"/>
            <w:tcBorders>
              <w:bottom w:val="single" w:sz="4" w:space="0" w:color="auto"/>
            </w:tcBorders>
            <w:shd w:val="clear" w:color="auto" w:fill="DAEEF3" w:themeFill="accent5" w:themeFillTint="33"/>
            <w:tcMar>
              <w:top w:w="0" w:type="dxa"/>
              <w:left w:w="108" w:type="dxa"/>
              <w:bottom w:w="0" w:type="dxa"/>
              <w:right w:w="108" w:type="dxa"/>
            </w:tcMar>
            <w:vAlign w:val="center"/>
          </w:tcPr>
          <w:p w:rsidR="00FE6C5C" w:rsidRPr="009B3FED" w:rsidRDefault="00FE6C5C" w:rsidP="00901605">
            <w:pPr>
              <w:jc w:val="center"/>
              <w:rPr>
                <w:rFonts w:cs="Arial"/>
                <w:b/>
                <w:szCs w:val="22"/>
              </w:rPr>
            </w:pPr>
            <w:r w:rsidRPr="009B3FED">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vAlign w:val="center"/>
          </w:tcPr>
          <w:p w:rsidR="00FE6C5C" w:rsidRPr="009B3FED" w:rsidRDefault="00FE6C5C" w:rsidP="00901605">
            <w:pPr>
              <w:jc w:val="center"/>
              <w:rPr>
                <w:rFonts w:cs="Arial"/>
                <w:b/>
                <w:szCs w:val="22"/>
              </w:rPr>
            </w:pPr>
            <w:r w:rsidRPr="009B3FED">
              <w:rPr>
                <w:rFonts w:cs="Arial"/>
                <w:b/>
                <w:szCs w:val="22"/>
              </w:rPr>
              <w:t>Desirable</w:t>
            </w:r>
          </w:p>
        </w:tc>
      </w:tr>
      <w:tr w:rsidR="00FE6C5C" w:rsidRPr="009B3FED" w:rsidTr="001C5591">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1C5591" w:rsidP="00901605">
            <w:pPr>
              <w:jc w:val="left"/>
              <w:rPr>
                <w:rFonts w:cs="Arial"/>
                <w:szCs w:val="22"/>
              </w:rPr>
            </w:pPr>
            <w:r w:rsidRPr="00162C81">
              <w:rPr>
                <w:rFonts w:cs="Arial"/>
                <w:szCs w:val="22"/>
              </w:rPr>
              <w:t>Outcome orientated</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center"/>
              <w:rPr>
                <w:rFonts w:cs="Arial"/>
                <w:szCs w:val="22"/>
              </w:rPr>
            </w:pPr>
            <w:r>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FE6C5C" w:rsidP="00901605">
            <w:pPr>
              <w:spacing w:after="120"/>
              <w:jc w:val="center"/>
              <w:rPr>
                <w:rFonts w:cs="Arial"/>
                <w:szCs w:val="22"/>
              </w:rPr>
            </w:pPr>
          </w:p>
        </w:tc>
      </w:tr>
      <w:tr w:rsidR="00FE6C5C" w:rsidRPr="009B3FED" w:rsidTr="001C5591">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1C5591" w:rsidP="00901605">
            <w:pPr>
              <w:jc w:val="left"/>
              <w:rPr>
                <w:rFonts w:cs="Arial"/>
                <w:szCs w:val="22"/>
              </w:rPr>
            </w:pPr>
            <w:r w:rsidRPr="00162C81">
              <w:rPr>
                <w:rFonts w:cs="Arial"/>
                <w:szCs w:val="22"/>
              </w:rPr>
              <w:t>Ability to work under pressure and to tight deadlines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center"/>
              <w:rPr>
                <w:rFonts w:cs="Arial"/>
                <w:szCs w:val="22"/>
              </w:rPr>
            </w:pPr>
            <w:r>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FE6C5C" w:rsidP="00901605">
            <w:pPr>
              <w:spacing w:after="120"/>
              <w:jc w:val="center"/>
              <w:rPr>
                <w:rFonts w:cs="Arial"/>
                <w:szCs w:val="22"/>
              </w:rPr>
            </w:pPr>
          </w:p>
        </w:tc>
      </w:tr>
      <w:tr w:rsidR="00FE6C5C" w:rsidRPr="009B3FED" w:rsidTr="001C5591">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62C81" w:rsidRDefault="001C5591" w:rsidP="001C5591">
            <w:pPr>
              <w:jc w:val="left"/>
              <w:rPr>
                <w:rFonts w:cs="Arial"/>
                <w:szCs w:val="22"/>
              </w:rPr>
            </w:pPr>
            <w:r w:rsidRPr="00162C81">
              <w:rPr>
                <w:rFonts w:cs="Arial"/>
                <w:szCs w:val="22"/>
              </w:rPr>
              <w:t>Enthusiastic with ‘can-do’ attitude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center"/>
              <w:rPr>
                <w:rFonts w:cs="Arial"/>
                <w:szCs w:val="22"/>
              </w:rPr>
            </w:pPr>
            <w:r>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FE6C5C" w:rsidP="00901605">
            <w:pPr>
              <w:spacing w:after="120"/>
              <w:jc w:val="center"/>
              <w:rPr>
                <w:rFonts w:cs="Arial"/>
                <w:szCs w:val="22"/>
              </w:rPr>
            </w:pPr>
          </w:p>
        </w:tc>
      </w:tr>
      <w:tr w:rsidR="00FE6C5C" w:rsidRPr="009B3FED" w:rsidTr="001C5591">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left"/>
              <w:rPr>
                <w:rFonts w:cs="Arial"/>
                <w:szCs w:val="22"/>
              </w:rPr>
            </w:pPr>
            <w:r w:rsidRPr="001C5591">
              <w:rPr>
                <w:rFonts w:cs="Arial"/>
                <w:szCs w:val="22"/>
              </w:rPr>
              <w:t>Diplomatic and confident relationship builder</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center"/>
              <w:rPr>
                <w:rFonts w:cs="Arial"/>
                <w:szCs w:val="22"/>
              </w:rPr>
            </w:pPr>
            <w:r>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FE6C5C" w:rsidP="00901605">
            <w:pPr>
              <w:spacing w:after="120"/>
              <w:jc w:val="center"/>
              <w:rPr>
                <w:rFonts w:cs="Arial"/>
                <w:szCs w:val="22"/>
              </w:rPr>
            </w:pPr>
          </w:p>
        </w:tc>
      </w:tr>
      <w:tr w:rsidR="00FE6C5C" w:rsidRPr="009B3FED" w:rsidTr="001C5591">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left"/>
              <w:rPr>
                <w:rFonts w:cs="Arial"/>
                <w:szCs w:val="22"/>
              </w:rPr>
            </w:pPr>
            <w:r w:rsidRPr="001C5591">
              <w:rPr>
                <w:rFonts w:cs="Arial"/>
                <w:szCs w:val="22"/>
              </w:rPr>
              <w:t>Strong negotiator</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center"/>
              <w:rPr>
                <w:rFonts w:cs="Arial"/>
                <w:szCs w:val="22"/>
              </w:rPr>
            </w:pPr>
            <w:r>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FE6C5C" w:rsidP="00901605">
            <w:pPr>
              <w:spacing w:after="120"/>
              <w:jc w:val="center"/>
              <w:rPr>
                <w:rFonts w:cs="Arial"/>
                <w:szCs w:val="22"/>
              </w:rPr>
            </w:pPr>
          </w:p>
        </w:tc>
      </w:tr>
      <w:tr w:rsidR="00FE6C5C" w:rsidRPr="009B3FED" w:rsidTr="001C5591">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left"/>
              <w:rPr>
                <w:rFonts w:cs="Arial"/>
                <w:szCs w:val="22"/>
              </w:rPr>
            </w:pPr>
            <w:r w:rsidRPr="001C5591">
              <w:rPr>
                <w:rFonts w:cs="Arial"/>
                <w:szCs w:val="22"/>
              </w:rPr>
              <w:t>Procurement data analysis and interpretation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center"/>
              <w:rPr>
                <w:rFonts w:cs="Arial"/>
                <w:szCs w:val="22"/>
              </w:rPr>
            </w:pPr>
            <w:r>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FE6C5C" w:rsidP="00901605">
            <w:pPr>
              <w:spacing w:after="120"/>
              <w:jc w:val="center"/>
              <w:rPr>
                <w:rFonts w:cs="Arial"/>
                <w:szCs w:val="22"/>
              </w:rPr>
            </w:pPr>
          </w:p>
        </w:tc>
      </w:tr>
      <w:tr w:rsidR="00FE6C5C" w:rsidRPr="009B3FED" w:rsidTr="001C5591">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left"/>
              <w:rPr>
                <w:rFonts w:cs="Arial"/>
                <w:szCs w:val="22"/>
              </w:rPr>
            </w:pPr>
            <w:r w:rsidRPr="001C5591">
              <w:rPr>
                <w:rFonts w:cs="Arial"/>
                <w:szCs w:val="22"/>
              </w:rPr>
              <w:t>Excellent interpersonal, verbal and written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1C5591" w:rsidP="00901605">
            <w:pPr>
              <w:jc w:val="center"/>
              <w:rPr>
                <w:rFonts w:cs="Arial"/>
                <w:szCs w:val="22"/>
              </w:rPr>
            </w:pPr>
            <w:r>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6C5C" w:rsidRPr="001C5591" w:rsidRDefault="00FE6C5C" w:rsidP="00901605">
            <w:pPr>
              <w:spacing w:after="120"/>
              <w:jc w:val="center"/>
              <w:rPr>
                <w:rFonts w:cs="Arial"/>
                <w:szCs w:val="22"/>
              </w:rPr>
            </w:pPr>
          </w:p>
        </w:tc>
      </w:tr>
      <w:tr w:rsidR="001C5591" w:rsidRPr="009B3FED" w:rsidTr="001C5591">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C5591" w:rsidRPr="001C5591" w:rsidRDefault="001C5591" w:rsidP="00901605">
            <w:pPr>
              <w:jc w:val="left"/>
              <w:rPr>
                <w:rFonts w:cs="Arial"/>
                <w:szCs w:val="22"/>
              </w:rPr>
            </w:pPr>
            <w:r w:rsidRPr="001C5591">
              <w:rPr>
                <w:rFonts w:cs="Arial"/>
                <w:szCs w:val="22"/>
              </w:rPr>
              <w:t>Ability to present information clearly and concisely</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C5591" w:rsidRPr="001C5591" w:rsidRDefault="001C5591" w:rsidP="00901605">
            <w:pPr>
              <w:jc w:val="center"/>
              <w:rPr>
                <w:rFonts w:cs="Arial"/>
                <w:szCs w:val="22"/>
              </w:rPr>
            </w:pPr>
            <w:r>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C5591" w:rsidRPr="001C5591" w:rsidRDefault="001C5591" w:rsidP="00901605">
            <w:pPr>
              <w:spacing w:after="120"/>
              <w:jc w:val="center"/>
              <w:rPr>
                <w:rFonts w:cs="Arial"/>
                <w:szCs w:val="22"/>
              </w:rPr>
            </w:pPr>
          </w:p>
        </w:tc>
      </w:tr>
    </w:tbl>
    <w:p w:rsidR="00FE6C5C" w:rsidRPr="009B3FED" w:rsidRDefault="00FE6C5C" w:rsidP="00FE6C5C">
      <w:pPr>
        <w:rPr>
          <w:rFonts w:cs="Arial"/>
          <w:szCs w:val="22"/>
        </w:rPr>
      </w:pPr>
    </w:p>
    <w:p w:rsidR="00FE6C5C" w:rsidRDefault="00FE6C5C" w:rsidP="00FE6C5C">
      <w:pPr>
        <w:rPr>
          <w:rFonts w:cs="Arial"/>
          <w:szCs w:val="22"/>
        </w:rPr>
      </w:pPr>
    </w:p>
    <w:p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rsidTr="001256CD">
        <w:trPr>
          <w:trHeight w:val="1447"/>
        </w:trPr>
        <w:tc>
          <w:tcPr>
            <w:tcW w:w="9039" w:type="dxa"/>
            <w:shd w:val="clear" w:color="auto" w:fill="DAEEF3" w:themeFill="accent5" w:themeFillTint="33"/>
            <w:tcMar>
              <w:top w:w="0" w:type="dxa"/>
              <w:left w:w="108" w:type="dxa"/>
              <w:bottom w:w="0" w:type="dxa"/>
              <w:right w:w="108" w:type="dxa"/>
            </w:tcMar>
            <w:vAlign w:val="center"/>
          </w:tcPr>
          <w:p w:rsidR="00FE6C5C" w:rsidRPr="009B3FED" w:rsidRDefault="00FE6C5C" w:rsidP="001256CD">
            <w:pPr>
              <w:jc w:val="left"/>
              <w:rPr>
                <w:rFonts w:cs="Arial"/>
                <w:szCs w:val="22"/>
              </w:rPr>
            </w:pPr>
            <w:r w:rsidRPr="009B3FED">
              <w:rPr>
                <w:rFonts w:cs="Arial"/>
                <w:b/>
                <w:szCs w:val="22"/>
              </w:rPr>
              <w:t>Effective Behaviours</w:t>
            </w:r>
            <w:r>
              <w:rPr>
                <w:rFonts w:cs="Arial"/>
                <w:b/>
                <w:szCs w:val="22"/>
              </w:rPr>
              <w:t xml:space="preserve"> Framework</w:t>
            </w:r>
          </w:p>
          <w:p w:rsidR="00FE6C5C" w:rsidRPr="009B3FED" w:rsidRDefault="00EE0AE1" w:rsidP="001256CD">
            <w:pPr>
              <w:autoSpaceDE w:val="0"/>
              <w:autoSpaceDN w:val="0"/>
              <w:adjustRightInd w:val="0"/>
              <w:jc w:val="left"/>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sidR="00FD75C0">
              <w:rPr>
                <w:rFonts w:eastAsia="Calibri" w:cs="Arial"/>
                <w:szCs w:val="22"/>
              </w:rPr>
              <w:t xml:space="preserve"> which</w:t>
            </w:r>
            <w:r>
              <w:rPr>
                <w:rFonts w:eastAsia="Calibri" w:cs="Arial"/>
                <w:szCs w:val="22"/>
              </w:rPr>
              <w:t xml:space="preserve">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tc>
      </w:tr>
      <w:tr w:rsidR="00FE6C5C" w:rsidRPr="009B3FED" w:rsidTr="001256CD">
        <w:trPr>
          <w:trHeight w:val="843"/>
        </w:trPr>
        <w:tc>
          <w:tcPr>
            <w:tcW w:w="9039" w:type="dxa"/>
            <w:tcMar>
              <w:top w:w="0" w:type="dxa"/>
              <w:left w:w="108" w:type="dxa"/>
              <w:bottom w:w="0" w:type="dxa"/>
              <w:right w:w="108" w:type="dxa"/>
            </w:tcMar>
            <w:vAlign w:val="center"/>
          </w:tcPr>
          <w:p w:rsidR="00FE6C5C" w:rsidRPr="009B3FED" w:rsidRDefault="00FE6C5C" w:rsidP="001256CD">
            <w:pPr>
              <w:jc w:val="left"/>
              <w:rPr>
                <w:rFonts w:cs="Arial"/>
                <w:b/>
                <w:szCs w:val="22"/>
              </w:rPr>
            </w:pPr>
            <w:r w:rsidRPr="009B3FED">
              <w:rPr>
                <w:rFonts w:cs="Arial"/>
                <w:b/>
                <w:szCs w:val="22"/>
              </w:rPr>
              <w:t>Managing self and personal skills:</w:t>
            </w:r>
          </w:p>
          <w:p w:rsidR="00FE6C5C" w:rsidRPr="009B3FED" w:rsidRDefault="00FE6C5C" w:rsidP="001256CD">
            <w:pPr>
              <w:jc w:val="left"/>
              <w:rPr>
                <w:rFonts w:cs="Arial"/>
                <w:szCs w:val="22"/>
              </w:rPr>
            </w:pPr>
            <w:r w:rsidRPr="009B3FED">
              <w:rPr>
                <w:rFonts w:cs="Arial"/>
                <w:szCs w:val="22"/>
              </w:rPr>
              <w:t>Willing and able to assess and apply own skills, abilities and experience.  Being aware of own behaviou</w:t>
            </w:r>
            <w:r w:rsidR="001256CD">
              <w:rPr>
                <w:rFonts w:cs="Arial"/>
                <w:szCs w:val="22"/>
              </w:rPr>
              <w:t>r and how it impacts on others.</w:t>
            </w:r>
          </w:p>
        </w:tc>
      </w:tr>
      <w:tr w:rsidR="00FE6C5C" w:rsidRPr="009B3FED" w:rsidTr="001256CD">
        <w:trPr>
          <w:trHeight w:val="1119"/>
        </w:trPr>
        <w:tc>
          <w:tcPr>
            <w:tcW w:w="9039" w:type="dxa"/>
            <w:tcMar>
              <w:top w:w="0" w:type="dxa"/>
              <w:left w:w="108" w:type="dxa"/>
              <w:bottom w:w="0" w:type="dxa"/>
              <w:right w:w="108" w:type="dxa"/>
            </w:tcMar>
            <w:vAlign w:val="center"/>
          </w:tcPr>
          <w:p w:rsidR="00FE6C5C" w:rsidRPr="009B3FED" w:rsidRDefault="00FE6C5C" w:rsidP="001256CD">
            <w:pPr>
              <w:jc w:val="left"/>
              <w:rPr>
                <w:rFonts w:cs="Arial"/>
                <w:b/>
                <w:szCs w:val="22"/>
              </w:rPr>
            </w:pPr>
            <w:r w:rsidRPr="009B3FED">
              <w:rPr>
                <w:rFonts w:cs="Arial"/>
                <w:b/>
                <w:szCs w:val="22"/>
              </w:rPr>
              <w:lastRenderedPageBreak/>
              <w:t>Delivering excellent service:</w:t>
            </w:r>
          </w:p>
          <w:p w:rsidR="00FE6C5C" w:rsidRPr="009B3FED" w:rsidRDefault="00FE6C5C" w:rsidP="001256CD">
            <w:pPr>
              <w:jc w:val="left"/>
              <w:rPr>
                <w:rFonts w:cs="Arial"/>
                <w:szCs w:val="22"/>
              </w:rPr>
            </w:pPr>
            <w:r w:rsidRPr="009B3FED">
              <w:rPr>
                <w:rFonts w:cs="Arial"/>
                <w:szCs w:val="22"/>
              </w:rPr>
              <w:t>Providing the best quality service to all students and staff and to external customers e.g. clients, suppliers. Building genuine and open long-term relationships in order</w:t>
            </w:r>
            <w:r w:rsidR="001256CD">
              <w:rPr>
                <w:rFonts w:cs="Arial"/>
                <w:szCs w:val="22"/>
              </w:rPr>
              <w:t xml:space="preserve"> to drive up service standards.</w:t>
            </w:r>
          </w:p>
        </w:tc>
      </w:tr>
      <w:tr w:rsidR="00FE6C5C" w:rsidRPr="009B3FED" w:rsidTr="001256CD">
        <w:trPr>
          <w:trHeight w:val="827"/>
        </w:trPr>
        <w:tc>
          <w:tcPr>
            <w:tcW w:w="9039" w:type="dxa"/>
            <w:tcMar>
              <w:top w:w="0" w:type="dxa"/>
              <w:left w:w="108" w:type="dxa"/>
              <w:bottom w:w="0" w:type="dxa"/>
              <w:right w:w="108" w:type="dxa"/>
            </w:tcMar>
            <w:vAlign w:val="center"/>
          </w:tcPr>
          <w:p w:rsidR="00FE6C5C" w:rsidRPr="009B3FED" w:rsidRDefault="00FE6C5C" w:rsidP="001256CD">
            <w:pPr>
              <w:jc w:val="left"/>
              <w:rPr>
                <w:rFonts w:cs="Arial"/>
                <w:b/>
                <w:szCs w:val="22"/>
              </w:rPr>
            </w:pPr>
            <w:r w:rsidRPr="009B3FED">
              <w:rPr>
                <w:rFonts w:cs="Arial"/>
                <w:b/>
                <w:szCs w:val="22"/>
              </w:rPr>
              <w:t>Finding innovative solutions:</w:t>
            </w:r>
          </w:p>
          <w:p w:rsidR="00FE6C5C" w:rsidRPr="009B3FED" w:rsidRDefault="00FE6C5C" w:rsidP="001256CD">
            <w:pPr>
              <w:jc w:val="left"/>
              <w:rPr>
                <w:rFonts w:cs="Arial"/>
                <w:szCs w:val="22"/>
              </w:rPr>
            </w:pPr>
            <w:r w:rsidRPr="009B3FED">
              <w:rPr>
                <w:rFonts w:cs="Arial"/>
                <w:szCs w:val="22"/>
              </w:rPr>
              <w:t>Taking a holistic view and working enthusiastically and with creativity to analyse problems and develop innovative and workable solutions.  Identifyin</w:t>
            </w:r>
            <w:r w:rsidR="001256CD">
              <w:rPr>
                <w:rFonts w:cs="Arial"/>
                <w:szCs w:val="22"/>
              </w:rPr>
              <w:t>g opportunities for innovation.</w:t>
            </w:r>
          </w:p>
        </w:tc>
      </w:tr>
      <w:tr w:rsidR="00FE6C5C" w:rsidRPr="009B3FED" w:rsidTr="001256CD">
        <w:trPr>
          <w:trHeight w:val="839"/>
        </w:trPr>
        <w:tc>
          <w:tcPr>
            <w:tcW w:w="9039" w:type="dxa"/>
            <w:tcMar>
              <w:top w:w="0" w:type="dxa"/>
              <w:left w:w="108" w:type="dxa"/>
              <w:bottom w:w="0" w:type="dxa"/>
              <w:right w:w="108" w:type="dxa"/>
            </w:tcMar>
            <w:vAlign w:val="center"/>
          </w:tcPr>
          <w:p w:rsidR="00FE6C5C" w:rsidRPr="009B3FED" w:rsidRDefault="00FE6C5C" w:rsidP="001256CD">
            <w:pPr>
              <w:jc w:val="left"/>
              <w:rPr>
                <w:rFonts w:cs="Arial"/>
                <w:b/>
                <w:szCs w:val="22"/>
              </w:rPr>
            </w:pPr>
            <w:r w:rsidRPr="009B3FED">
              <w:rPr>
                <w:rFonts w:cs="Arial"/>
                <w:b/>
                <w:szCs w:val="22"/>
              </w:rPr>
              <w:t>Embracing change:</w:t>
            </w:r>
          </w:p>
          <w:p w:rsidR="00FE6C5C" w:rsidRPr="009B3FED" w:rsidRDefault="00FE6C5C" w:rsidP="001256CD">
            <w:pPr>
              <w:jc w:val="left"/>
              <w:rPr>
                <w:rFonts w:cs="Arial"/>
                <w:szCs w:val="22"/>
              </w:rPr>
            </w:pPr>
            <w:r w:rsidRPr="009B3FED">
              <w:rPr>
                <w:rFonts w:cs="Arial"/>
                <w:szCs w:val="22"/>
              </w:rPr>
              <w:t>Adjusting to unfamiliar situations, demands and changing roles.  Seeing change as an opportunity an</w:t>
            </w:r>
            <w:r w:rsidR="001256CD">
              <w:rPr>
                <w:rFonts w:cs="Arial"/>
                <w:szCs w:val="22"/>
              </w:rPr>
              <w:t>d being receptive to new ideas.</w:t>
            </w:r>
          </w:p>
        </w:tc>
      </w:tr>
      <w:tr w:rsidR="00FE6C5C" w:rsidRPr="009B3FED" w:rsidTr="001256CD">
        <w:trPr>
          <w:trHeight w:val="837"/>
        </w:trPr>
        <w:tc>
          <w:tcPr>
            <w:tcW w:w="9039" w:type="dxa"/>
            <w:tcMar>
              <w:top w:w="0" w:type="dxa"/>
              <w:left w:w="108" w:type="dxa"/>
              <w:bottom w:w="0" w:type="dxa"/>
              <w:right w:w="108" w:type="dxa"/>
            </w:tcMar>
            <w:vAlign w:val="center"/>
          </w:tcPr>
          <w:p w:rsidR="00FE6C5C" w:rsidRPr="009B3FED" w:rsidRDefault="00FE6C5C" w:rsidP="001256CD">
            <w:pPr>
              <w:jc w:val="left"/>
              <w:rPr>
                <w:rFonts w:cs="Arial"/>
                <w:b/>
                <w:szCs w:val="22"/>
              </w:rPr>
            </w:pPr>
            <w:r w:rsidRPr="009B3FED">
              <w:rPr>
                <w:rFonts w:cs="Arial"/>
                <w:b/>
                <w:szCs w:val="22"/>
              </w:rPr>
              <w:t>Using resources:</w:t>
            </w:r>
          </w:p>
          <w:p w:rsidR="00FE6C5C" w:rsidRPr="009B3FED" w:rsidRDefault="00FE6C5C" w:rsidP="001256CD">
            <w:pPr>
              <w:jc w:val="left"/>
              <w:rPr>
                <w:rFonts w:cs="Arial"/>
                <w:szCs w:val="22"/>
              </w:rPr>
            </w:pPr>
            <w:r w:rsidRPr="009B3FED">
              <w:rPr>
                <w:rFonts w:cs="Arial"/>
                <w:szCs w:val="22"/>
              </w:rPr>
              <w:t>Making effective use of available resources including people, information, networks and budgets.  Being aware of the financial and commer</w:t>
            </w:r>
            <w:r w:rsidR="001256CD">
              <w:rPr>
                <w:rFonts w:cs="Arial"/>
                <w:szCs w:val="22"/>
              </w:rPr>
              <w:t>cial aspects of the University.</w:t>
            </w:r>
          </w:p>
        </w:tc>
      </w:tr>
      <w:tr w:rsidR="00FE6C5C" w:rsidRPr="009B3FED" w:rsidTr="001256CD">
        <w:trPr>
          <w:trHeight w:val="1119"/>
        </w:trPr>
        <w:tc>
          <w:tcPr>
            <w:tcW w:w="9039" w:type="dxa"/>
            <w:tcMar>
              <w:top w:w="0" w:type="dxa"/>
              <w:left w:w="108" w:type="dxa"/>
              <w:bottom w:w="0" w:type="dxa"/>
              <w:right w:w="108" w:type="dxa"/>
            </w:tcMar>
            <w:vAlign w:val="center"/>
          </w:tcPr>
          <w:p w:rsidR="00FE6C5C" w:rsidRPr="009B3FED" w:rsidRDefault="00FE6C5C" w:rsidP="001256CD">
            <w:pPr>
              <w:jc w:val="left"/>
              <w:rPr>
                <w:rFonts w:cs="Arial"/>
                <w:b/>
                <w:szCs w:val="22"/>
              </w:rPr>
            </w:pPr>
            <w:r w:rsidRPr="009B3FED">
              <w:rPr>
                <w:rFonts w:cs="Arial"/>
                <w:b/>
                <w:szCs w:val="22"/>
              </w:rPr>
              <w:t>Engaging with the big picture:</w:t>
            </w:r>
          </w:p>
          <w:p w:rsidR="00FE6C5C" w:rsidRPr="009B3FED" w:rsidRDefault="00FE6C5C" w:rsidP="001256CD">
            <w:pPr>
              <w:jc w:val="left"/>
              <w:rPr>
                <w:rFonts w:cs="Arial"/>
                <w:szCs w:val="22"/>
              </w:rPr>
            </w:pPr>
            <w:r w:rsidRPr="009B3FED">
              <w:rPr>
                <w:rFonts w:cs="Arial"/>
                <w:szCs w:val="22"/>
              </w:rPr>
              <w:t xml:space="preserve">Seeing the work that you do in the context of the bigger picture e.g. in the context of what the University/other departments are striving to achieve and taking a long-term view.  Communicating vision clearly and enthusiastically </w:t>
            </w:r>
            <w:r w:rsidR="001256CD">
              <w:rPr>
                <w:rFonts w:cs="Arial"/>
                <w:szCs w:val="22"/>
              </w:rPr>
              <w:t>to inspire and motivate others.</w:t>
            </w:r>
          </w:p>
        </w:tc>
      </w:tr>
      <w:tr w:rsidR="00FE6C5C" w:rsidRPr="009B3FED" w:rsidTr="001256CD">
        <w:trPr>
          <w:trHeight w:val="1121"/>
        </w:trPr>
        <w:tc>
          <w:tcPr>
            <w:tcW w:w="9039" w:type="dxa"/>
            <w:tcMar>
              <w:top w:w="0" w:type="dxa"/>
              <w:left w:w="108" w:type="dxa"/>
              <w:bottom w:w="0" w:type="dxa"/>
              <w:right w:w="108" w:type="dxa"/>
            </w:tcMar>
            <w:vAlign w:val="center"/>
          </w:tcPr>
          <w:p w:rsidR="00FE6C5C" w:rsidRPr="009B3FED" w:rsidRDefault="00FE6C5C" w:rsidP="001256CD">
            <w:pPr>
              <w:jc w:val="left"/>
              <w:rPr>
                <w:rFonts w:cs="Arial"/>
                <w:b/>
                <w:szCs w:val="22"/>
              </w:rPr>
            </w:pPr>
            <w:r w:rsidRPr="009B3FED">
              <w:rPr>
                <w:rFonts w:cs="Arial"/>
                <w:b/>
                <w:szCs w:val="22"/>
              </w:rPr>
              <w:t>Developing self and others:</w:t>
            </w:r>
          </w:p>
          <w:p w:rsidR="00FE6C5C" w:rsidRPr="009B3FED" w:rsidRDefault="00FE6C5C" w:rsidP="001256CD">
            <w:pPr>
              <w:jc w:val="left"/>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w:t>
            </w:r>
            <w:r w:rsidR="001256CD">
              <w:rPr>
                <w:rFonts w:cs="Arial"/>
                <w:szCs w:val="22"/>
              </w:rPr>
              <w:t>ider benefit of the University.</w:t>
            </w:r>
          </w:p>
        </w:tc>
      </w:tr>
      <w:tr w:rsidR="00FE6C5C" w:rsidRPr="009B3FED" w:rsidTr="001256CD">
        <w:trPr>
          <w:trHeight w:val="839"/>
        </w:trPr>
        <w:tc>
          <w:tcPr>
            <w:tcW w:w="9039" w:type="dxa"/>
            <w:tcMar>
              <w:top w:w="0" w:type="dxa"/>
              <w:left w:w="108" w:type="dxa"/>
              <w:bottom w:w="0" w:type="dxa"/>
              <w:right w:w="108" w:type="dxa"/>
            </w:tcMar>
            <w:vAlign w:val="center"/>
          </w:tcPr>
          <w:p w:rsidR="00FE6C5C" w:rsidRPr="009B3FED" w:rsidRDefault="00FE6C5C" w:rsidP="001256CD">
            <w:pPr>
              <w:jc w:val="left"/>
              <w:rPr>
                <w:rFonts w:cs="Arial"/>
                <w:b/>
                <w:szCs w:val="22"/>
              </w:rPr>
            </w:pPr>
            <w:r w:rsidRPr="009B3FED">
              <w:rPr>
                <w:rFonts w:cs="Arial"/>
                <w:b/>
                <w:szCs w:val="22"/>
              </w:rPr>
              <w:t>Working with people:</w:t>
            </w:r>
          </w:p>
          <w:p w:rsidR="00FE6C5C" w:rsidRPr="009B3FED" w:rsidRDefault="00FE6C5C" w:rsidP="001256CD">
            <w:pPr>
              <w:jc w:val="left"/>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tc>
      </w:tr>
      <w:tr w:rsidR="00FE6C5C" w:rsidRPr="009B3FED" w:rsidTr="001256CD">
        <w:trPr>
          <w:trHeight w:val="837"/>
        </w:trPr>
        <w:tc>
          <w:tcPr>
            <w:tcW w:w="9039" w:type="dxa"/>
            <w:tcMar>
              <w:top w:w="0" w:type="dxa"/>
              <w:left w:w="108" w:type="dxa"/>
              <w:bottom w:w="0" w:type="dxa"/>
              <w:right w:w="108" w:type="dxa"/>
            </w:tcMar>
            <w:vAlign w:val="center"/>
          </w:tcPr>
          <w:p w:rsidR="00FE6C5C" w:rsidRPr="009B3FED" w:rsidRDefault="00FE6C5C" w:rsidP="001256CD">
            <w:pPr>
              <w:jc w:val="left"/>
              <w:rPr>
                <w:rFonts w:cs="Arial"/>
                <w:b/>
                <w:szCs w:val="22"/>
              </w:rPr>
            </w:pPr>
            <w:r w:rsidRPr="009B3FED">
              <w:rPr>
                <w:rFonts w:cs="Arial"/>
                <w:b/>
                <w:szCs w:val="22"/>
              </w:rPr>
              <w:t>Achieving results:</w:t>
            </w:r>
          </w:p>
          <w:p w:rsidR="00FE6C5C" w:rsidRPr="009B3FED" w:rsidRDefault="00FE6C5C" w:rsidP="001256CD">
            <w:pPr>
              <w:jc w:val="left"/>
              <w:rPr>
                <w:rFonts w:cs="Arial"/>
                <w:szCs w:val="22"/>
              </w:rPr>
            </w:pPr>
            <w:r w:rsidRPr="009B3FED">
              <w:rPr>
                <w:rFonts w:cs="Arial"/>
                <w:szCs w:val="22"/>
              </w:rPr>
              <w:t>Planning and organising workloads to ensure that deadlines are met within resource constraints.  Consistently meeting o</w:t>
            </w:r>
            <w:r w:rsidR="001256CD">
              <w:rPr>
                <w:rFonts w:cs="Arial"/>
                <w:szCs w:val="22"/>
              </w:rPr>
              <w:t>bjectives and success criteria.</w:t>
            </w:r>
          </w:p>
        </w:tc>
      </w:tr>
    </w:tbl>
    <w:p w:rsidR="00FE6C5C" w:rsidRPr="009B3FED" w:rsidRDefault="00FE6C5C" w:rsidP="00FE6C5C">
      <w:pPr>
        <w:rPr>
          <w:rFonts w:cs="Arial"/>
          <w:szCs w:val="22"/>
        </w:rPr>
      </w:pPr>
    </w:p>
    <w:p w:rsidR="00C51819" w:rsidRDefault="00C51819" w:rsidP="00FE4ABA">
      <w:pPr>
        <w:rPr>
          <w:rFonts w:cs="Arial"/>
          <w:szCs w:val="22"/>
        </w:rPr>
      </w:pPr>
    </w:p>
    <w:sectPr w:rsidR="00C51819" w:rsidSect="001256CD">
      <w:pgSz w:w="11906" w:h="16838"/>
      <w:pgMar w:top="709" w:right="1133"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EA4" w:rsidRDefault="00F93EA4" w:rsidP="00875E76">
      <w:r>
        <w:separator/>
      </w:r>
    </w:p>
  </w:endnote>
  <w:endnote w:type="continuationSeparator" w:id="0">
    <w:p w:rsidR="00F93EA4" w:rsidRDefault="00F93EA4"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EA4" w:rsidRDefault="00F93EA4" w:rsidP="00875E76">
      <w:r>
        <w:separator/>
      </w:r>
    </w:p>
  </w:footnote>
  <w:footnote w:type="continuationSeparator" w:id="0">
    <w:p w:rsidR="00F93EA4" w:rsidRDefault="00F93EA4"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
  </w:num>
  <w:num w:numId="4">
    <w:abstractNumId w:val="4"/>
  </w:num>
  <w:num w:numId="5">
    <w:abstractNumId w:val="11"/>
  </w:num>
  <w:num w:numId="6">
    <w:abstractNumId w:val="7"/>
  </w:num>
  <w:num w:numId="7">
    <w:abstractNumId w:val="3"/>
  </w:num>
  <w:num w:numId="8">
    <w:abstractNumId w:val="10"/>
  </w:num>
  <w:num w:numId="9">
    <w:abstractNumId w:val="12"/>
  </w:num>
  <w:num w:numId="10">
    <w:abstractNumId w:val="9"/>
  </w:num>
  <w:num w:numId="11">
    <w:abstractNumId w:val="13"/>
  </w:num>
  <w:num w:numId="12">
    <w:abstractNumId w:val="0"/>
  </w:num>
  <w:num w:numId="13">
    <w:abstractNumId w:val="6"/>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36"/>
    <w:rsid w:val="00057B6E"/>
    <w:rsid w:val="000757A0"/>
    <w:rsid w:val="0009095D"/>
    <w:rsid w:val="000C728D"/>
    <w:rsid w:val="000D79F8"/>
    <w:rsid w:val="00116677"/>
    <w:rsid w:val="00116F32"/>
    <w:rsid w:val="001256CD"/>
    <w:rsid w:val="00126154"/>
    <w:rsid w:val="00152BB2"/>
    <w:rsid w:val="0015377E"/>
    <w:rsid w:val="001563CE"/>
    <w:rsid w:val="00162C81"/>
    <w:rsid w:val="001840E0"/>
    <w:rsid w:val="00197810"/>
    <w:rsid w:val="00197EDF"/>
    <w:rsid w:val="001A0602"/>
    <w:rsid w:val="001B0FEE"/>
    <w:rsid w:val="001C2BA3"/>
    <w:rsid w:val="001C5591"/>
    <w:rsid w:val="001D46BB"/>
    <w:rsid w:val="001E03BB"/>
    <w:rsid w:val="001F34B1"/>
    <w:rsid w:val="002077B8"/>
    <w:rsid w:val="00220E67"/>
    <w:rsid w:val="0023175D"/>
    <w:rsid w:val="0024268E"/>
    <w:rsid w:val="00254E2D"/>
    <w:rsid w:val="00290179"/>
    <w:rsid w:val="002949C8"/>
    <w:rsid w:val="002A03F6"/>
    <w:rsid w:val="002A48BF"/>
    <w:rsid w:val="003255B0"/>
    <w:rsid w:val="00326BAB"/>
    <w:rsid w:val="00332E88"/>
    <w:rsid w:val="00334E73"/>
    <w:rsid w:val="00337844"/>
    <w:rsid w:val="0035225E"/>
    <w:rsid w:val="00365BD7"/>
    <w:rsid w:val="003774CA"/>
    <w:rsid w:val="00387D98"/>
    <w:rsid w:val="00395CB1"/>
    <w:rsid w:val="003A3D4B"/>
    <w:rsid w:val="003B4D47"/>
    <w:rsid w:val="003F07C8"/>
    <w:rsid w:val="00415E0C"/>
    <w:rsid w:val="0042494C"/>
    <w:rsid w:val="0043291B"/>
    <w:rsid w:val="00443914"/>
    <w:rsid w:val="00446B10"/>
    <w:rsid w:val="00461596"/>
    <w:rsid w:val="00481E92"/>
    <w:rsid w:val="00491C3F"/>
    <w:rsid w:val="004B0035"/>
    <w:rsid w:val="004B44FD"/>
    <w:rsid w:val="004B76AE"/>
    <w:rsid w:val="004D0677"/>
    <w:rsid w:val="004F004B"/>
    <w:rsid w:val="005014FB"/>
    <w:rsid w:val="00512757"/>
    <w:rsid w:val="00534A1E"/>
    <w:rsid w:val="005638EC"/>
    <w:rsid w:val="005657BB"/>
    <w:rsid w:val="005755D9"/>
    <w:rsid w:val="00577F8E"/>
    <w:rsid w:val="0058392F"/>
    <w:rsid w:val="005969EB"/>
    <w:rsid w:val="00596CB5"/>
    <w:rsid w:val="005A2141"/>
    <w:rsid w:val="005B3ED7"/>
    <w:rsid w:val="005C5DBA"/>
    <w:rsid w:val="005E04D2"/>
    <w:rsid w:val="005F2298"/>
    <w:rsid w:val="00601C3D"/>
    <w:rsid w:val="00601E16"/>
    <w:rsid w:val="006361D6"/>
    <w:rsid w:val="006471F4"/>
    <w:rsid w:val="00663B37"/>
    <w:rsid w:val="006642F2"/>
    <w:rsid w:val="00673E5C"/>
    <w:rsid w:val="006A16FF"/>
    <w:rsid w:val="006B3C54"/>
    <w:rsid w:val="006C3E91"/>
    <w:rsid w:val="006C45C2"/>
    <w:rsid w:val="006E5812"/>
    <w:rsid w:val="006E64EB"/>
    <w:rsid w:val="006E72FD"/>
    <w:rsid w:val="006F6914"/>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83004C"/>
    <w:rsid w:val="00833891"/>
    <w:rsid w:val="00835657"/>
    <w:rsid w:val="00862E61"/>
    <w:rsid w:val="00865EB2"/>
    <w:rsid w:val="0087202F"/>
    <w:rsid w:val="00873AB1"/>
    <w:rsid w:val="00875E76"/>
    <w:rsid w:val="0088140E"/>
    <w:rsid w:val="00892CBD"/>
    <w:rsid w:val="008A355E"/>
    <w:rsid w:val="008A7777"/>
    <w:rsid w:val="008D328D"/>
    <w:rsid w:val="00901605"/>
    <w:rsid w:val="00942403"/>
    <w:rsid w:val="009424BD"/>
    <w:rsid w:val="0094516A"/>
    <w:rsid w:val="00946113"/>
    <w:rsid w:val="00946E74"/>
    <w:rsid w:val="00952E01"/>
    <w:rsid w:val="00955C6A"/>
    <w:rsid w:val="009625EB"/>
    <w:rsid w:val="009757FE"/>
    <w:rsid w:val="00976848"/>
    <w:rsid w:val="00991353"/>
    <w:rsid w:val="009915FA"/>
    <w:rsid w:val="009A1DD8"/>
    <w:rsid w:val="009A7CFD"/>
    <w:rsid w:val="009B6B86"/>
    <w:rsid w:val="009C1B40"/>
    <w:rsid w:val="009C1E66"/>
    <w:rsid w:val="009C2A32"/>
    <w:rsid w:val="009D5C68"/>
    <w:rsid w:val="009D7E00"/>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E671B"/>
    <w:rsid w:val="00AF3864"/>
    <w:rsid w:val="00AF3AC0"/>
    <w:rsid w:val="00B257D2"/>
    <w:rsid w:val="00B4349D"/>
    <w:rsid w:val="00B645D9"/>
    <w:rsid w:val="00B70B3B"/>
    <w:rsid w:val="00B85064"/>
    <w:rsid w:val="00B922F9"/>
    <w:rsid w:val="00BA73D7"/>
    <w:rsid w:val="00BB52DB"/>
    <w:rsid w:val="00BC25D5"/>
    <w:rsid w:val="00BD0405"/>
    <w:rsid w:val="00BF19FD"/>
    <w:rsid w:val="00BF75E5"/>
    <w:rsid w:val="00C02256"/>
    <w:rsid w:val="00C064DD"/>
    <w:rsid w:val="00C17595"/>
    <w:rsid w:val="00C51819"/>
    <w:rsid w:val="00C703BB"/>
    <w:rsid w:val="00C72179"/>
    <w:rsid w:val="00CD462D"/>
    <w:rsid w:val="00D041F7"/>
    <w:rsid w:val="00D0594F"/>
    <w:rsid w:val="00D1323F"/>
    <w:rsid w:val="00D132BC"/>
    <w:rsid w:val="00D16471"/>
    <w:rsid w:val="00D1783C"/>
    <w:rsid w:val="00D27683"/>
    <w:rsid w:val="00D31A73"/>
    <w:rsid w:val="00D35787"/>
    <w:rsid w:val="00D41E1E"/>
    <w:rsid w:val="00D94705"/>
    <w:rsid w:val="00DA0FF3"/>
    <w:rsid w:val="00DC2705"/>
    <w:rsid w:val="00DD0374"/>
    <w:rsid w:val="00DF0960"/>
    <w:rsid w:val="00E01862"/>
    <w:rsid w:val="00E34764"/>
    <w:rsid w:val="00E3508D"/>
    <w:rsid w:val="00E408A6"/>
    <w:rsid w:val="00E542CF"/>
    <w:rsid w:val="00E55704"/>
    <w:rsid w:val="00E60A47"/>
    <w:rsid w:val="00E808E6"/>
    <w:rsid w:val="00EA287E"/>
    <w:rsid w:val="00EA2E33"/>
    <w:rsid w:val="00EC6104"/>
    <w:rsid w:val="00EC6536"/>
    <w:rsid w:val="00EC698E"/>
    <w:rsid w:val="00EE0AE1"/>
    <w:rsid w:val="00F0728E"/>
    <w:rsid w:val="00F15E7A"/>
    <w:rsid w:val="00F50F21"/>
    <w:rsid w:val="00F53384"/>
    <w:rsid w:val="00F54560"/>
    <w:rsid w:val="00F7100C"/>
    <w:rsid w:val="00F810EB"/>
    <w:rsid w:val="00F822EE"/>
    <w:rsid w:val="00F827FA"/>
    <w:rsid w:val="00F8285B"/>
    <w:rsid w:val="00F8712B"/>
    <w:rsid w:val="00F92EE3"/>
    <w:rsid w:val="00F93EA4"/>
    <w:rsid w:val="00FA743B"/>
    <w:rsid w:val="00FB1099"/>
    <w:rsid w:val="00FD3553"/>
    <w:rsid w:val="00FD75C0"/>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DD37A"/>
  <w15:docId w15:val="{1D5B99F6-BD85-4457-9D86-80408737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D6D46-8C8D-4B3E-B1CC-B1849BA3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Tony Brett</cp:lastModifiedBy>
  <cp:revision>25</cp:revision>
  <cp:lastPrinted>2018-10-11T11:30:00Z</cp:lastPrinted>
  <dcterms:created xsi:type="dcterms:W3CDTF">2018-10-11T11:12:00Z</dcterms:created>
  <dcterms:modified xsi:type="dcterms:W3CDTF">2019-01-14T10:35:00Z</dcterms:modified>
</cp:coreProperties>
</file>