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1C" w:rsidRPr="00083B74" w:rsidRDefault="00FB3BF8" w:rsidP="00083B74">
      <w:pPr>
        <w:rPr>
          <w:rFonts w:ascii="Arial" w:hAnsi="Arial" w:cs="Arial"/>
          <w:b/>
          <w:sz w:val="23"/>
        </w:rPr>
      </w:pPr>
      <w:r w:rsidRPr="00083B74">
        <w:rPr>
          <w:rFonts w:ascii="Arial" w:hAnsi="Arial" w:cs="Arial"/>
          <w:b/>
          <w:noProof/>
          <w:sz w:val="23"/>
          <w:lang w:eastAsia="en-GB"/>
        </w:rPr>
        <w:drawing>
          <wp:inline distT="0" distB="0" distL="0" distR="0">
            <wp:extent cx="1426845" cy="574675"/>
            <wp:effectExtent l="0" t="0" r="1905"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rsidR="00CA4D1C" w:rsidRPr="00083B74" w:rsidRDefault="00CA4D1C" w:rsidP="00083B74">
      <w:pPr>
        <w:jc w:val="center"/>
        <w:rPr>
          <w:rFonts w:ascii="Arial" w:hAnsi="Arial" w:cs="Arial"/>
          <w:b/>
          <w:sz w:val="23"/>
        </w:rPr>
      </w:pPr>
    </w:p>
    <w:p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5400"/>
      </w:tblGrid>
      <w:tr w:rsidR="00CA4D1C" w:rsidRPr="00083B74" w:rsidTr="005C6268">
        <w:tc>
          <w:tcPr>
            <w:tcW w:w="2943" w:type="dxa"/>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Job title:</w:t>
            </w:r>
          </w:p>
          <w:p w:rsidR="000C166D" w:rsidRPr="00083B74" w:rsidRDefault="000C166D" w:rsidP="00083B74">
            <w:pPr>
              <w:rPr>
                <w:rFonts w:ascii="Arial" w:hAnsi="Arial" w:cs="Arial"/>
                <w:b/>
                <w:sz w:val="23"/>
                <w:szCs w:val="22"/>
              </w:rPr>
            </w:pPr>
          </w:p>
        </w:tc>
        <w:tc>
          <w:tcPr>
            <w:tcW w:w="5777" w:type="dxa"/>
          </w:tcPr>
          <w:p w:rsidR="00CA4D1C" w:rsidRPr="00083B74" w:rsidRDefault="003D63CA" w:rsidP="00083B74">
            <w:pPr>
              <w:rPr>
                <w:rFonts w:ascii="Arial" w:hAnsi="Arial" w:cs="Arial"/>
                <w:b/>
                <w:sz w:val="23"/>
              </w:rPr>
            </w:pPr>
            <w:r>
              <w:rPr>
                <w:rFonts w:ascii="Arial" w:hAnsi="Arial" w:cs="Arial"/>
                <w:sz w:val="24"/>
              </w:rPr>
              <w:t>Graduate Admissions Manager</w:t>
            </w:r>
          </w:p>
        </w:tc>
      </w:tr>
      <w:tr w:rsidR="00CA4D1C" w:rsidRPr="00083B74" w:rsidTr="005C6268">
        <w:tc>
          <w:tcPr>
            <w:tcW w:w="2943" w:type="dxa"/>
            <w:shd w:val="clear" w:color="auto" w:fill="DAEEF3"/>
          </w:tcPr>
          <w:p w:rsidR="00CA4D1C" w:rsidRDefault="00CA4D1C" w:rsidP="00083B74">
            <w:pPr>
              <w:rPr>
                <w:rFonts w:ascii="Arial" w:hAnsi="Arial" w:cs="Arial"/>
                <w:b/>
                <w:sz w:val="23"/>
                <w:szCs w:val="22"/>
              </w:rPr>
            </w:pPr>
            <w:r w:rsidRPr="00083B74">
              <w:rPr>
                <w:rFonts w:ascii="Arial" w:hAnsi="Arial" w:cs="Arial"/>
                <w:b/>
                <w:sz w:val="23"/>
                <w:szCs w:val="22"/>
              </w:rPr>
              <w:t>Department/School:</w:t>
            </w:r>
          </w:p>
          <w:p w:rsidR="000C166D" w:rsidRPr="00083B74" w:rsidRDefault="000C166D" w:rsidP="00083B74">
            <w:pPr>
              <w:rPr>
                <w:rFonts w:ascii="Arial" w:hAnsi="Arial" w:cs="Arial"/>
                <w:b/>
                <w:sz w:val="23"/>
                <w:szCs w:val="22"/>
              </w:rPr>
            </w:pPr>
          </w:p>
        </w:tc>
        <w:tc>
          <w:tcPr>
            <w:tcW w:w="5777" w:type="dxa"/>
          </w:tcPr>
          <w:p w:rsidR="00CA4D1C" w:rsidRPr="00083B74" w:rsidRDefault="003D63CA" w:rsidP="00083B74">
            <w:pPr>
              <w:rPr>
                <w:rFonts w:ascii="Arial" w:hAnsi="Arial" w:cs="Arial"/>
                <w:b/>
                <w:sz w:val="23"/>
              </w:rPr>
            </w:pPr>
            <w:r>
              <w:rPr>
                <w:rFonts w:ascii="Arial" w:hAnsi="Arial" w:cs="Arial"/>
                <w:b/>
                <w:sz w:val="23"/>
              </w:rPr>
              <w:t>SRAO</w:t>
            </w:r>
          </w:p>
        </w:tc>
      </w:tr>
      <w:tr w:rsidR="00CA4D1C" w:rsidRPr="00083B74" w:rsidTr="005C6268">
        <w:tc>
          <w:tcPr>
            <w:tcW w:w="2943" w:type="dxa"/>
            <w:shd w:val="clear" w:color="auto" w:fill="DAEEF3"/>
          </w:tcPr>
          <w:p w:rsidR="00CA4D1C" w:rsidRDefault="00CA4D1C" w:rsidP="00083B74">
            <w:pPr>
              <w:rPr>
                <w:rFonts w:ascii="Arial" w:hAnsi="Arial" w:cs="Arial"/>
                <w:b/>
                <w:sz w:val="23"/>
                <w:szCs w:val="22"/>
              </w:rPr>
            </w:pPr>
            <w:r w:rsidRPr="00083B74">
              <w:rPr>
                <w:rFonts w:ascii="Arial" w:hAnsi="Arial" w:cs="Arial"/>
                <w:b/>
                <w:sz w:val="23"/>
                <w:szCs w:val="22"/>
              </w:rPr>
              <w:t>Grade:</w:t>
            </w:r>
          </w:p>
          <w:p w:rsidR="000C166D" w:rsidRPr="00083B74" w:rsidRDefault="000C166D" w:rsidP="00083B74">
            <w:pPr>
              <w:rPr>
                <w:rFonts w:ascii="Arial" w:hAnsi="Arial" w:cs="Arial"/>
                <w:b/>
                <w:sz w:val="23"/>
                <w:szCs w:val="22"/>
              </w:rPr>
            </w:pPr>
          </w:p>
        </w:tc>
        <w:tc>
          <w:tcPr>
            <w:tcW w:w="5777" w:type="dxa"/>
          </w:tcPr>
          <w:p w:rsidR="00CA4D1C" w:rsidRPr="00083B74" w:rsidRDefault="003D63CA" w:rsidP="00083B74">
            <w:pPr>
              <w:rPr>
                <w:rFonts w:ascii="Arial" w:hAnsi="Arial" w:cs="Arial"/>
                <w:b/>
                <w:sz w:val="23"/>
              </w:rPr>
            </w:pPr>
            <w:r>
              <w:rPr>
                <w:rFonts w:ascii="Arial" w:hAnsi="Arial" w:cs="Arial"/>
                <w:b/>
                <w:sz w:val="23"/>
              </w:rPr>
              <w:t>7</w:t>
            </w:r>
          </w:p>
        </w:tc>
      </w:tr>
      <w:tr w:rsidR="00CA4D1C" w:rsidRPr="00083B74" w:rsidTr="005C6268">
        <w:tc>
          <w:tcPr>
            <w:tcW w:w="2943" w:type="dxa"/>
            <w:shd w:val="clear" w:color="auto" w:fill="DAEEF3"/>
          </w:tcPr>
          <w:p w:rsidR="00CA4D1C" w:rsidRDefault="00CA4D1C" w:rsidP="00083B74">
            <w:pPr>
              <w:rPr>
                <w:rFonts w:ascii="Arial" w:hAnsi="Arial" w:cs="Arial"/>
                <w:b/>
                <w:sz w:val="23"/>
                <w:szCs w:val="22"/>
              </w:rPr>
            </w:pPr>
            <w:r w:rsidRPr="00083B74">
              <w:rPr>
                <w:rFonts w:ascii="Arial" w:hAnsi="Arial" w:cs="Arial"/>
                <w:b/>
                <w:sz w:val="23"/>
                <w:szCs w:val="22"/>
              </w:rPr>
              <w:t>Location:</w:t>
            </w:r>
          </w:p>
          <w:p w:rsidR="000C166D" w:rsidRPr="00083B74" w:rsidRDefault="000C166D" w:rsidP="00083B74">
            <w:pPr>
              <w:rPr>
                <w:rFonts w:ascii="Arial" w:hAnsi="Arial" w:cs="Arial"/>
                <w:b/>
                <w:sz w:val="23"/>
                <w:szCs w:val="22"/>
              </w:rPr>
            </w:pPr>
          </w:p>
        </w:tc>
        <w:tc>
          <w:tcPr>
            <w:tcW w:w="5777" w:type="dxa"/>
          </w:tcPr>
          <w:p w:rsidR="00CA4D1C" w:rsidRPr="00083B74" w:rsidRDefault="000C166D" w:rsidP="00083B74">
            <w:pPr>
              <w:rPr>
                <w:rFonts w:ascii="Arial" w:hAnsi="Arial" w:cs="Arial"/>
                <w:b/>
                <w:sz w:val="23"/>
              </w:rPr>
            </w:pPr>
            <w:r>
              <w:rPr>
                <w:rFonts w:ascii="Arial" w:hAnsi="Arial" w:cs="Arial"/>
                <w:b/>
                <w:sz w:val="23"/>
              </w:rPr>
              <w:t>University of Bath premises</w:t>
            </w:r>
          </w:p>
        </w:tc>
      </w:tr>
    </w:tbl>
    <w:p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rsidTr="005C6268">
        <w:tc>
          <w:tcPr>
            <w:tcW w:w="8720" w:type="dxa"/>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Job purpose</w:t>
            </w:r>
          </w:p>
          <w:p w:rsidR="007577E7" w:rsidRPr="00083B74" w:rsidRDefault="007577E7" w:rsidP="00083B74">
            <w:pPr>
              <w:rPr>
                <w:rFonts w:ascii="Arial" w:hAnsi="Arial" w:cs="Arial"/>
                <w:b/>
                <w:sz w:val="23"/>
                <w:szCs w:val="22"/>
              </w:rPr>
            </w:pPr>
          </w:p>
        </w:tc>
      </w:tr>
      <w:tr w:rsidR="00CA4D1C" w:rsidRPr="00083B74" w:rsidTr="00557E4E">
        <w:tc>
          <w:tcPr>
            <w:tcW w:w="8720" w:type="dxa"/>
          </w:tcPr>
          <w:p w:rsidR="00CA4D1C" w:rsidRPr="00083B74" w:rsidRDefault="00CA4D1C" w:rsidP="00083B74">
            <w:pPr>
              <w:rPr>
                <w:rFonts w:ascii="Arial" w:hAnsi="Arial" w:cs="Arial"/>
                <w:i/>
                <w:sz w:val="23"/>
              </w:rPr>
            </w:pPr>
          </w:p>
          <w:p w:rsidR="003D63CA" w:rsidRDefault="003D63CA" w:rsidP="003D63CA">
            <w:pPr>
              <w:autoSpaceDE w:val="0"/>
              <w:autoSpaceDN w:val="0"/>
              <w:adjustRightInd w:val="0"/>
              <w:jc w:val="both"/>
              <w:rPr>
                <w:rFonts w:ascii="Arial" w:hAnsi="Arial" w:cs="Arial"/>
                <w:bCs/>
                <w:sz w:val="22"/>
                <w:szCs w:val="22"/>
              </w:rPr>
            </w:pPr>
            <w:r w:rsidRPr="0000602B">
              <w:rPr>
                <w:rFonts w:ascii="Arial" w:hAnsi="Arial" w:cs="Arial"/>
                <w:bCs/>
                <w:sz w:val="22"/>
                <w:szCs w:val="22"/>
              </w:rPr>
              <w:t xml:space="preserve">The post-holder will </w:t>
            </w:r>
            <w:r>
              <w:rPr>
                <w:rFonts w:ascii="Arial" w:hAnsi="Arial" w:cs="Arial"/>
                <w:bCs/>
                <w:sz w:val="22"/>
                <w:szCs w:val="22"/>
              </w:rPr>
              <w:t xml:space="preserve">contribute to the leadership of the Student Recruitment and Admissions Office (SRAO) with particular responsibility for the oversight of postgraduate applications. The promotion and implementation of new policies and procedures in response to legislative requirements and external or University initiatives will also be a key function of this role. </w:t>
            </w:r>
          </w:p>
          <w:p w:rsidR="003D63CA" w:rsidRDefault="003D63CA" w:rsidP="003D63CA">
            <w:pPr>
              <w:autoSpaceDE w:val="0"/>
              <w:autoSpaceDN w:val="0"/>
              <w:adjustRightInd w:val="0"/>
              <w:jc w:val="both"/>
              <w:rPr>
                <w:rFonts w:ascii="Arial" w:hAnsi="Arial" w:cs="Arial"/>
                <w:bCs/>
                <w:sz w:val="22"/>
                <w:szCs w:val="22"/>
              </w:rPr>
            </w:pPr>
          </w:p>
          <w:p w:rsidR="003D63CA" w:rsidRDefault="003D63CA" w:rsidP="003D63CA">
            <w:pPr>
              <w:autoSpaceDE w:val="0"/>
              <w:autoSpaceDN w:val="0"/>
              <w:adjustRightInd w:val="0"/>
              <w:jc w:val="both"/>
              <w:rPr>
                <w:rFonts w:ascii="Arial" w:hAnsi="Arial" w:cs="Arial"/>
                <w:bCs/>
                <w:sz w:val="22"/>
                <w:szCs w:val="22"/>
              </w:rPr>
            </w:pPr>
            <w:r>
              <w:rPr>
                <w:rFonts w:ascii="Arial" w:hAnsi="Arial" w:cs="Arial"/>
                <w:bCs/>
                <w:sz w:val="22"/>
                <w:szCs w:val="22"/>
              </w:rPr>
              <w:t>S/he</w:t>
            </w:r>
            <w:r w:rsidRPr="0000602B">
              <w:rPr>
                <w:rFonts w:ascii="Arial" w:hAnsi="Arial" w:cs="Arial"/>
                <w:bCs/>
                <w:sz w:val="22"/>
                <w:szCs w:val="22"/>
              </w:rPr>
              <w:t xml:space="preserve"> will work closely with academic staff across the University</w:t>
            </w:r>
            <w:r>
              <w:rPr>
                <w:rFonts w:ascii="Arial" w:hAnsi="Arial" w:cs="Arial"/>
                <w:bCs/>
                <w:sz w:val="22"/>
                <w:szCs w:val="22"/>
              </w:rPr>
              <w:t xml:space="preserve"> and will be expected to develop and substantially enhance existing frameworks for updating academic departments and Graduate Schools on admissions matters. The post-holder will also manage the team’s extensive working relationships with the International Off</w:t>
            </w:r>
            <w:r w:rsidR="00F435C9">
              <w:rPr>
                <w:rFonts w:ascii="Arial" w:hAnsi="Arial" w:cs="Arial"/>
                <w:bCs/>
                <w:sz w:val="22"/>
                <w:szCs w:val="22"/>
              </w:rPr>
              <w:t xml:space="preserve">ice, Computing Services, Student </w:t>
            </w:r>
            <w:r>
              <w:rPr>
                <w:rFonts w:ascii="Arial" w:hAnsi="Arial" w:cs="Arial"/>
                <w:bCs/>
                <w:sz w:val="22"/>
                <w:szCs w:val="22"/>
              </w:rPr>
              <w:t xml:space="preserve">Finance Office, Student Services and the Legal and Compliance teams. </w:t>
            </w:r>
            <w:r w:rsidR="00B14BC5">
              <w:rPr>
                <w:rFonts w:ascii="Arial" w:hAnsi="Arial" w:cs="Arial"/>
                <w:bCs/>
                <w:sz w:val="22"/>
                <w:szCs w:val="22"/>
              </w:rPr>
              <w:t>Close liaison with Faculty Marketing teams will be required and contact with applicants and agents is anticipated.</w:t>
            </w:r>
          </w:p>
          <w:p w:rsidR="003D63CA" w:rsidRDefault="003D63CA" w:rsidP="003D63CA">
            <w:pPr>
              <w:autoSpaceDE w:val="0"/>
              <w:autoSpaceDN w:val="0"/>
              <w:adjustRightInd w:val="0"/>
              <w:jc w:val="both"/>
              <w:rPr>
                <w:rFonts w:ascii="Arial" w:hAnsi="Arial" w:cs="Arial"/>
                <w:bCs/>
                <w:sz w:val="22"/>
                <w:szCs w:val="22"/>
              </w:rPr>
            </w:pPr>
          </w:p>
          <w:p w:rsidR="003D63CA" w:rsidRDefault="003D63CA" w:rsidP="003D63CA">
            <w:pPr>
              <w:autoSpaceDE w:val="0"/>
              <w:autoSpaceDN w:val="0"/>
              <w:adjustRightInd w:val="0"/>
              <w:jc w:val="both"/>
              <w:rPr>
                <w:rFonts w:ascii="Arial" w:hAnsi="Arial" w:cs="Arial"/>
                <w:bCs/>
                <w:sz w:val="22"/>
                <w:szCs w:val="22"/>
              </w:rPr>
            </w:pPr>
            <w:r>
              <w:rPr>
                <w:rFonts w:ascii="Arial" w:hAnsi="Arial" w:cs="Arial"/>
                <w:bCs/>
                <w:sz w:val="22"/>
                <w:szCs w:val="22"/>
              </w:rPr>
              <w:t>The primary focus of recruitment-oriented activity will be to underpin the University’s strategy to grow student numbers – both at doctoral and masters levels</w:t>
            </w:r>
            <w:r w:rsidR="00B14BC5">
              <w:rPr>
                <w:rFonts w:ascii="Arial" w:hAnsi="Arial" w:cs="Arial"/>
                <w:bCs/>
                <w:sz w:val="22"/>
                <w:szCs w:val="22"/>
              </w:rPr>
              <w:t>. Working alongside the Head of Graduate Admissions and the Admissions Manager (Graduate Business Systems Development)</w:t>
            </w:r>
            <w:r>
              <w:rPr>
                <w:rFonts w:ascii="Arial" w:hAnsi="Arial" w:cs="Arial"/>
                <w:bCs/>
                <w:sz w:val="22"/>
                <w:szCs w:val="22"/>
              </w:rPr>
              <w:t xml:space="preserve"> the post-holder will play a lead role in </w:t>
            </w:r>
            <w:r w:rsidR="00B14BC5">
              <w:rPr>
                <w:rFonts w:ascii="Arial" w:hAnsi="Arial" w:cs="Arial"/>
                <w:bCs/>
                <w:sz w:val="22"/>
                <w:szCs w:val="22"/>
              </w:rPr>
              <w:t>the development, and implementation of the new PG paperless system.</w:t>
            </w:r>
            <w:r>
              <w:rPr>
                <w:rFonts w:ascii="Arial" w:hAnsi="Arial" w:cs="Arial"/>
                <w:bCs/>
                <w:sz w:val="22"/>
                <w:szCs w:val="22"/>
              </w:rPr>
              <w:t xml:space="preserve"> </w:t>
            </w:r>
          </w:p>
          <w:p w:rsidR="003D63CA" w:rsidRDefault="003D63CA" w:rsidP="003D63CA">
            <w:pPr>
              <w:autoSpaceDE w:val="0"/>
              <w:autoSpaceDN w:val="0"/>
              <w:adjustRightInd w:val="0"/>
              <w:jc w:val="both"/>
              <w:rPr>
                <w:rFonts w:ascii="Arial" w:hAnsi="Arial" w:cs="Arial"/>
                <w:bCs/>
                <w:sz w:val="22"/>
                <w:szCs w:val="22"/>
              </w:rPr>
            </w:pPr>
          </w:p>
          <w:p w:rsidR="00CA4D1C" w:rsidRPr="00083B74" w:rsidRDefault="003D63CA" w:rsidP="003D63CA">
            <w:pPr>
              <w:rPr>
                <w:rFonts w:ascii="Arial" w:hAnsi="Arial" w:cs="Arial"/>
                <w:i/>
                <w:sz w:val="23"/>
              </w:rPr>
            </w:pPr>
            <w:r w:rsidRPr="0000602B">
              <w:rPr>
                <w:rFonts w:ascii="Arial" w:hAnsi="Arial" w:cs="Arial"/>
                <w:bCs/>
                <w:sz w:val="22"/>
                <w:szCs w:val="22"/>
              </w:rPr>
              <w:t xml:space="preserve">This varied role requires the exercise of independent judgement and initiative, strong administrative and </w:t>
            </w:r>
            <w:r>
              <w:rPr>
                <w:rFonts w:ascii="Arial" w:hAnsi="Arial" w:cs="Arial"/>
                <w:bCs/>
                <w:sz w:val="22"/>
                <w:szCs w:val="22"/>
              </w:rPr>
              <w:t xml:space="preserve">technical skills as well as </w:t>
            </w:r>
            <w:r w:rsidRPr="0000602B">
              <w:rPr>
                <w:rFonts w:ascii="Arial" w:hAnsi="Arial" w:cs="Arial"/>
                <w:bCs/>
                <w:sz w:val="22"/>
                <w:szCs w:val="22"/>
              </w:rPr>
              <w:t xml:space="preserve">excellent interpersonal skills.  </w:t>
            </w:r>
          </w:p>
        </w:tc>
      </w:tr>
    </w:tbl>
    <w:p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rsidTr="005C6268">
        <w:tc>
          <w:tcPr>
            <w:tcW w:w="8522" w:type="dxa"/>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 xml:space="preserve">Source and nature of management provided </w:t>
            </w:r>
          </w:p>
          <w:p w:rsidR="007577E7" w:rsidRPr="00083B74" w:rsidRDefault="007577E7" w:rsidP="00083B74">
            <w:pPr>
              <w:rPr>
                <w:rFonts w:ascii="Arial" w:hAnsi="Arial" w:cs="Arial"/>
                <w:b/>
                <w:sz w:val="23"/>
                <w:szCs w:val="22"/>
              </w:rPr>
            </w:pPr>
          </w:p>
        </w:tc>
      </w:tr>
      <w:tr w:rsidR="00CA4D1C" w:rsidRPr="00083B74" w:rsidTr="00083B74">
        <w:tc>
          <w:tcPr>
            <w:tcW w:w="8522" w:type="dxa"/>
          </w:tcPr>
          <w:p w:rsidR="00CA4D1C" w:rsidRPr="00083B74" w:rsidRDefault="00CA4D1C" w:rsidP="00083B74">
            <w:pPr>
              <w:rPr>
                <w:rFonts w:ascii="Arial" w:hAnsi="Arial" w:cs="Arial"/>
                <w:i/>
                <w:sz w:val="23"/>
              </w:rPr>
            </w:pPr>
          </w:p>
          <w:p w:rsidR="00CA4D1C" w:rsidRPr="00083B74" w:rsidRDefault="003D63CA" w:rsidP="00083B74">
            <w:pPr>
              <w:rPr>
                <w:rFonts w:ascii="Arial" w:hAnsi="Arial" w:cs="Arial"/>
                <w:i/>
                <w:sz w:val="23"/>
              </w:rPr>
            </w:pPr>
            <w:r>
              <w:rPr>
                <w:rFonts w:ascii="Arial" w:hAnsi="Arial" w:cs="Arial"/>
                <w:sz w:val="22"/>
                <w:szCs w:val="22"/>
              </w:rPr>
              <w:t>Head of Graduate Admissions</w:t>
            </w:r>
            <w:r w:rsidRPr="00083B74">
              <w:rPr>
                <w:rFonts w:ascii="Arial" w:hAnsi="Arial" w:cs="Arial"/>
                <w:i/>
                <w:sz w:val="23"/>
              </w:rPr>
              <w:t xml:space="preserve"> </w:t>
            </w:r>
          </w:p>
        </w:tc>
      </w:tr>
    </w:tbl>
    <w:p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rsidTr="005C6268">
        <w:tc>
          <w:tcPr>
            <w:tcW w:w="8522" w:type="dxa"/>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Staff management responsibility</w:t>
            </w:r>
          </w:p>
          <w:p w:rsidR="007577E7" w:rsidRPr="00083B74" w:rsidRDefault="007577E7" w:rsidP="00083B74">
            <w:pPr>
              <w:rPr>
                <w:rFonts w:ascii="Arial" w:hAnsi="Arial" w:cs="Arial"/>
                <w:b/>
                <w:sz w:val="23"/>
                <w:szCs w:val="22"/>
              </w:rPr>
            </w:pPr>
          </w:p>
        </w:tc>
      </w:tr>
      <w:tr w:rsidR="00CA4D1C" w:rsidRPr="00083B74" w:rsidTr="00083B74">
        <w:tc>
          <w:tcPr>
            <w:tcW w:w="8522" w:type="dxa"/>
          </w:tcPr>
          <w:p w:rsidR="00CA4D1C" w:rsidRPr="00083B74" w:rsidRDefault="00CA4D1C" w:rsidP="00083B74">
            <w:pPr>
              <w:rPr>
                <w:rFonts w:ascii="Arial" w:hAnsi="Arial" w:cs="Arial"/>
                <w:i/>
                <w:sz w:val="23"/>
              </w:rPr>
            </w:pPr>
          </w:p>
          <w:p w:rsidR="00CA4D1C" w:rsidRPr="00083B74" w:rsidRDefault="003D63CA" w:rsidP="00083B74">
            <w:pPr>
              <w:rPr>
                <w:rFonts w:ascii="Arial" w:hAnsi="Arial" w:cs="Arial"/>
                <w:i/>
                <w:sz w:val="23"/>
              </w:rPr>
            </w:pPr>
            <w:r>
              <w:rPr>
                <w:rFonts w:ascii="Arial" w:hAnsi="Arial" w:cs="Arial"/>
                <w:sz w:val="22"/>
                <w:szCs w:val="22"/>
              </w:rPr>
              <w:t>No direct line management at present however the post-holder may give work directions to other members of the Postgraduate Admissions Teams.</w:t>
            </w:r>
          </w:p>
        </w:tc>
      </w:tr>
    </w:tbl>
    <w:p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083B74" w:rsidTr="005C6268">
        <w:tc>
          <w:tcPr>
            <w:tcW w:w="8522" w:type="dxa"/>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 xml:space="preserve">Special conditions </w:t>
            </w:r>
          </w:p>
          <w:p w:rsidR="007577E7" w:rsidRPr="00083B74" w:rsidRDefault="007577E7" w:rsidP="00083B74">
            <w:pPr>
              <w:rPr>
                <w:rFonts w:ascii="Arial" w:hAnsi="Arial" w:cs="Arial"/>
                <w:b/>
                <w:sz w:val="23"/>
                <w:szCs w:val="22"/>
              </w:rPr>
            </w:pPr>
          </w:p>
        </w:tc>
      </w:tr>
      <w:tr w:rsidR="00CA4D1C" w:rsidRPr="00083B74" w:rsidTr="00083B74">
        <w:tc>
          <w:tcPr>
            <w:tcW w:w="8522" w:type="dxa"/>
          </w:tcPr>
          <w:p w:rsidR="00CA4D1C" w:rsidRPr="00083B74" w:rsidRDefault="00CA4D1C" w:rsidP="00083B74">
            <w:pPr>
              <w:rPr>
                <w:rFonts w:ascii="Arial" w:hAnsi="Arial" w:cs="Arial"/>
                <w:i/>
                <w:sz w:val="23"/>
              </w:rPr>
            </w:pPr>
          </w:p>
          <w:p w:rsidR="00CA4D1C" w:rsidRPr="00CC7129" w:rsidRDefault="003D63CA" w:rsidP="00083B74">
            <w:pPr>
              <w:rPr>
                <w:rFonts w:ascii="Arial" w:hAnsi="Arial" w:cs="Arial"/>
                <w:i/>
                <w:color w:val="FF0000"/>
                <w:sz w:val="22"/>
                <w:szCs w:val="22"/>
              </w:rPr>
            </w:pPr>
            <w:r w:rsidRPr="00CC7129">
              <w:rPr>
                <w:rFonts w:ascii="Arial" w:hAnsi="Arial" w:cs="Arial"/>
                <w:sz w:val="22"/>
                <w:szCs w:val="22"/>
              </w:rPr>
              <w:lastRenderedPageBreak/>
              <w:t>Occasional weekend work may be required for which time-in-lieu is provided. Some off-campus travel is required from time to time.</w:t>
            </w:r>
          </w:p>
          <w:p w:rsidR="00CA4D1C" w:rsidRPr="00083B74" w:rsidRDefault="00CA4D1C" w:rsidP="00083B74">
            <w:pPr>
              <w:rPr>
                <w:rFonts w:ascii="Arial" w:hAnsi="Arial" w:cs="Arial"/>
                <w:b/>
                <w:sz w:val="23"/>
              </w:rPr>
            </w:pPr>
          </w:p>
        </w:tc>
      </w:tr>
    </w:tbl>
    <w:p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083B74" w:rsidTr="005C6268">
        <w:tc>
          <w:tcPr>
            <w:tcW w:w="8522" w:type="dxa"/>
            <w:gridSpan w:val="2"/>
            <w:shd w:val="clear" w:color="auto" w:fill="DAEEF3"/>
          </w:tcPr>
          <w:p w:rsidR="000C166D" w:rsidRDefault="00CA4D1C" w:rsidP="00083B74">
            <w:pPr>
              <w:rPr>
                <w:rFonts w:ascii="Arial" w:hAnsi="Arial" w:cs="Arial"/>
                <w:b/>
                <w:sz w:val="23"/>
                <w:szCs w:val="22"/>
              </w:rPr>
            </w:pPr>
            <w:r w:rsidRPr="00083B74">
              <w:rPr>
                <w:rFonts w:ascii="Arial" w:hAnsi="Arial" w:cs="Arial"/>
                <w:b/>
                <w:sz w:val="23"/>
                <w:szCs w:val="22"/>
              </w:rPr>
              <w:t xml:space="preserve">Main duties and responsibilities </w:t>
            </w:r>
          </w:p>
          <w:p w:rsidR="007577E7" w:rsidRPr="00083B74" w:rsidRDefault="007577E7" w:rsidP="00083B74">
            <w:pPr>
              <w:rPr>
                <w:rFonts w:ascii="Arial" w:hAnsi="Arial" w:cs="Arial"/>
                <w:b/>
                <w:sz w:val="23"/>
                <w:szCs w:val="22"/>
              </w:rPr>
            </w:pPr>
          </w:p>
        </w:tc>
      </w:tr>
      <w:tr w:rsidR="00CA4D1C" w:rsidRPr="00083B74" w:rsidTr="00557E4E">
        <w:tc>
          <w:tcPr>
            <w:tcW w:w="8522" w:type="dxa"/>
            <w:gridSpan w:val="2"/>
          </w:tcPr>
          <w:p w:rsidR="00CA4D1C" w:rsidRPr="00083B74" w:rsidRDefault="00CA4D1C" w:rsidP="00083B74">
            <w:pPr>
              <w:rPr>
                <w:rFonts w:ascii="Arial" w:hAnsi="Arial" w:cs="Arial"/>
                <w:i/>
                <w:sz w:val="23"/>
              </w:rPr>
            </w:pPr>
          </w:p>
          <w:p w:rsidR="00CA4D1C" w:rsidRPr="00083B74" w:rsidRDefault="00CA4D1C" w:rsidP="003D63CA">
            <w:pPr>
              <w:rPr>
                <w:rFonts w:ascii="Arial" w:hAnsi="Arial" w:cs="Arial"/>
                <w:i/>
                <w:sz w:val="23"/>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1</w:t>
            </w:r>
          </w:p>
        </w:tc>
        <w:tc>
          <w:tcPr>
            <w:tcW w:w="8054" w:type="dxa"/>
          </w:tcPr>
          <w:p w:rsidR="00CA4D1C" w:rsidRDefault="00473B96" w:rsidP="00995C41">
            <w:pPr>
              <w:rPr>
                <w:rFonts w:ascii="Arial" w:hAnsi="Arial" w:cs="Arial"/>
                <w:b/>
                <w:sz w:val="23"/>
              </w:rPr>
            </w:pPr>
            <w:r w:rsidRPr="00CC7129">
              <w:rPr>
                <w:rFonts w:ascii="Arial" w:hAnsi="Arial" w:cs="Arial"/>
                <w:sz w:val="22"/>
                <w:szCs w:val="22"/>
              </w:rPr>
              <w:t xml:space="preserve">Manage and monitor graduate application processing to ensure maximum efficiency in speed and quality of decision making. </w:t>
            </w:r>
            <w:r w:rsidR="00317684" w:rsidRPr="00CC7129">
              <w:rPr>
                <w:rFonts w:ascii="Arial" w:hAnsi="Arial" w:cs="Arial"/>
                <w:sz w:val="22"/>
                <w:szCs w:val="22"/>
              </w:rPr>
              <w:t xml:space="preserve">Manage and direct graduate admissions projects to maximise business efficiency and maintain competitive advantage.  </w:t>
            </w:r>
            <w:r w:rsidR="00CC7129">
              <w:rPr>
                <w:rFonts w:ascii="Arial" w:hAnsi="Arial" w:cs="Arial"/>
                <w:sz w:val="22"/>
                <w:szCs w:val="22"/>
              </w:rPr>
              <w:t>Liaise closely</w:t>
            </w:r>
            <w:r w:rsidR="00995C41">
              <w:rPr>
                <w:rFonts w:ascii="Arial" w:hAnsi="Arial" w:cs="Arial"/>
                <w:sz w:val="22"/>
                <w:szCs w:val="22"/>
              </w:rPr>
              <w:t xml:space="preserve"> with the Head of Graduate Admissions and the Admissions Manager (Planning and Management Information) regarding target management and the Graduate School Managers about any workflow matters.</w:t>
            </w:r>
          </w:p>
          <w:p w:rsidR="00CC7A60" w:rsidRPr="00083B74" w:rsidRDefault="00CC7A60" w:rsidP="00FB491F">
            <w:pPr>
              <w:ind w:left="142"/>
              <w:rPr>
                <w:rFonts w:ascii="Arial" w:hAnsi="Arial" w:cs="Arial"/>
                <w:b/>
                <w:sz w:val="23"/>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2</w:t>
            </w:r>
          </w:p>
        </w:tc>
        <w:tc>
          <w:tcPr>
            <w:tcW w:w="8054" w:type="dxa"/>
          </w:tcPr>
          <w:p w:rsidR="00CC7A60" w:rsidRDefault="00400902" w:rsidP="00302672">
            <w:pPr>
              <w:rPr>
                <w:rFonts w:ascii="Arial" w:hAnsi="Arial" w:cs="Arial"/>
                <w:bCs/>
                <w:sz w:val="22"/>
                <w:szCs w:val="22"/>
              </w:rPr>
            </w:pPr>
            <w:r>
              <w:rPr>
                <w:rFonts w:ascii="Arial" w:hAnsi="Arial" w:cs="Arial"/>
                <w:bCs/>
                <w:sz w:val="22"/>
                <w:szCs w:val="22"/>
              </w:rPr>
              <w:t>Working with the Head of Graduate Admissions and the Admissions Manager (Graduate Business Systems Development) play a lead role in the development, and implementation of the new PG paperless system.</w:t>
            </w:r>
          </w:p>
          <w:p w:rsidR="00480DFB" w:rsidRPr="00CC7129" w:rsidRDefault="00480DFB" w:rsidP="00302672">
            <w:pPr>
              <w:rPr>
                <w:rFonts w:ascii="Arial" w:hAnsi="Arial" w:cs="Arial"/>
                <w:b/>
                <w:sz w:val="22"/>
                <w:szCs w:val="22"/>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3</w:t>
            </w:r>
          </w:p>
        </w:tc>
        <w:tc>
          <w:tcPr>
            <w:tcW w:w="8054" w:type="dxa"/>
          </w:tcPr>
          <w:p w:rsidR="00CC7A60" w:rsidRPr="001F40D6" w:rsidRDefault="001F40D6" w:rsidP="001F40D6">
            <w:pPr>
              <w:spacing w:after="60"/>
              <w:rPr>
                <w:rFonts w:ascii="Arial" w:hAnsi="Arial" w:cs="Arial"/>
                <w:b/>
                <w:sz w:val="22"/>
                <w:szCs w:val="22"/>
              </w:rPr>
            </w:pPr>
            <w:r w:rsidRPr="001F40D6">
              <w:rPr>
                <w:rFonts w:ascii="Arial" w:hAnsi="Arial"/>
                <w:sz w:val="22"/>
                <w:szCs w:val="22"/>
              </w:rPr>
              <w:t>Manage and monitor admissions compliance relating to postgraduate quality assurance including relevant sections of the Bath Code of Practice, Regulations and Admissions Policy.</w:t>
            </w: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4</w:t>
            </w:r>
          </w:p>
        </w:tc>
        <w:tc>
          <w:tcPr>
            <w:tcW w:w="8054" w:type="dxa"/>
          </w:tcPr>
          <w:p w:rsidR="00CC7A60" w:rsidRDefault="001F40D6" w:rsidP="001F40D6">
            <w:pPr>
              <w:rPr>
                <w:rFonts w:ascii="Arial" w:hAnsi="Arial"/>
                <w:sz w:val="22"/>
                <w:szCs w:val="22"/>
              </w:rPr>
            </w:pPr>
            <w:r w:rsidRPr="001F40D6">
              <w:rPr>
                <w:rFonts w:ascii="Arial" w:hAnsi="Arial"/>
                <w:sz w:val="22"/>
                <w:szCs w:val="22"/>
              </w:rPr>
              <w:t>Manage the process of assessing fees status</w:t>
            </w:r>
            <w:r>
              <w:rPr>
                <w:rFonts w:ascii="Arial" w:hAnsi="Arial"/>
                <w:sz w:val="22"/>
                <w:szCs w:val="22"/>
              </w:rPr>
              <w:t xml:space="preserve"> for graduate admissions</w:t>
            </w:r>
            <w:r w:rsidRPr="001F40D6">
              <w:rPr>
                <w:rFonts w:ascii="Arial" w:hAnsi="Arial"/>
                <w:sz w:val="22"/>
                <w:szCs w:val="22"/>
              </w:rPr>
              <w:t xml:space="preserve">, including the provision of appropriate training to </w:t>
            </w:r>
            <w:r>
              <w:rPr>
                <w:rFonts w:ascii="Arial" w:hAnsi="Arial"/>
                <w:sz w:val="22"/>
                <w:szCs w:val="22"/>
              </w:rPr>
              <w:t>Graduate School staff</w:t>
            </w:r>
            <w:r w:rsidRPr="001F40D6">
              <w:rPr>
                <w:rFonts w:ascii="Arial" w:hAnsi="Arial"/>
                <w:sz w:val="22"/>
                <w:szCs w:val="22"/>
              </w:rPr>
              <w:t xml:space="preserve"> and advise the Head of </w:t>
            </w:r>
            <w:r>
              <w:rPr>
                <w:rFonts w:ascii="Arial" w:hAnsi="Arial"/>
                <w:sz w:val="22"/>
                <w:szCs w:val="22"/>
              </w:rPr>
              <w:t>Graduate Admissions</w:t>
            </w:r>
            <w:r w:rsidRPr="001F40D6">
              <w:rPr>
                <w:rFonts w:ascii="Arial" w:hAnsi="Arial"/>
                <w:sz w:val="22"/>
                <w:szCs w:val="22"/>
              </w:rPr>
              <w:t xml:space="preserve"> on fees status appeals.</w:t>
            </w:r>
          </w:p>
          <w:p w:rsidR="00996A9D" w:rsidRPr="001F40D6" w:rsidRDefault="00996A9D" w:rsidP="001F40D6">
            <w:pPr>
              <w:rPr>
                <w:rFonts w:ascii="Arial" w:hAnsi="Arial" w:cs="Arial"/>
                <w:sz w:val="22"/>
                <w:szCs w:val="22"/>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5</w:t>
            </w:r>
          </w:p>
        </w:tc>
        <w:tc>
          <w:tcPr>
            <w:tcW w:w="8054" w:type="dxa"/>
          </w:tcPr>
          <w:p w:rsidR="00CC7A60" w:rsidRDefault="00317684" w:rsidP="001F40D6">
            <w:pPr>
              <w:spacing w:after="60"/>
              <w:rPr>
                <w:rFonts w:ascii="Arial" w:hAnsi="Arial" w:cs="Arial"/>
                <w:bCs/>
                <w:sz w:val="22"/>
                <w:szCs w:val="22"/>
                <w:lang w:eastAsia="en-GB"/>
              </w:rPr>
            </w:pPr>
            <w:r w:rsidRPr="00B8183E">
              <w:rPr>
                <w:rFonts w:ascii="Arial" w:hAnsi="Arial" w:cs="Arial"/>
                <w:bCs/>
                <w:sz w:val="22"/>
                <w:szCs w:val="22"/>
                <w:lang w:eastAsia="en-GB"/>
              </w:rPr>
              <w:t xml:space="preserve">Lead regular meetings with Graduate School managers </w:t>
            </w:r>
            <w:r>
              <w:rPr>
                <w:rFonts w:ascii="Arial" w:hAnsi="Arial" w:cs="Arial"/>
                <w:bCs/>
                <w:sz w:val="22"/>
                <w:szCs w:val="22"/>
                <w:lang w:eastAsia="en-GB"/>
              </w:rPr>
              <w:t xml:space="preserve">and administrators </w:t>
            </w:r>
            <w:r w:rsidRPr="00B8183E">
              <w:rPr>
                <w:rFonts w:ascii="Arial" w:hAnsi="Arial" w:cs="Arial"/>
                <w:bCs/>
                <w:sz w:val="22"/>
                <w:szCs w:val="22"/>
                <w:lang w:eastAsia="en-GB"/>
              </w:rPr>
              <w:t>to discuss admissions-related issues</w:t>
            </w:r>
            <w:r>
              <w:rPr>
                <w:rFonts w:ascii="Arial" w:hAnsi="Arial" w:cs="Arial"/>
                <w:bCs/>
                <w:sz w:val="22"/>
                <w:szCs w:val="22"/>
                <w:lang w:eastAsia="en-GB"/>
              </w:rPr>
              <w:t>.</w:t>
            </w:r>
            <w:r w:rsidR="001F40D6">
              <w:rPr>
                <w:rFonts w:ascii="Arial" w:hAnsi="Arial" w:cs="Arial"/>
                <w:bCs/>
                <w:sz w:val="22"/>
                <w:szCs w:val="22"/>
                <w:lang w:eastAsia="en-GB"/>
              </w:rPr>
              <w:t xml:space="preserve"> </w:t>
            </w:r>
            <w:r w:rsidRPr="00B8183E">
              <w:rPr>
                <w:rFonts w:ascii="Arial" w:hAnsi="Arial" w:cs="Arial"/>
                <w:bCs/>
                <w:sz w:val="22"/>
                <w:szCs w:val="22"/>
                <w:lang w:eastAsia="en-GB"/>
              </w:rPr>
              <w:t>Provide advice and support to Graduate School admissions staff on complex issues relating to admissions processing and funding</w:t>
            </w:r>
          </w:p>
          <w:p w:rsidR="00480DFB" w:rsidRPr="00083B74" w:rsidRDefault="00480DFB" w:rsidP="001F40D6">
            <w:pPr>
              <w:spacing w:after="60"/>
              <w:rPr>
                <w:rFonts w:ascii="Arial" w:hAnsi="Arial" w:cs="Arial"/>
                <w:b/>
                <w:sz w:val="23"/>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6</w:t>
            </w:r>
          </w:p>
        </w:tc>
        <w:tc>
          <w:tcPr>
            <w:tcW w:w="8054" w:type="dxa"/>
          </w:tcPr>
          <w:p w:rsidR="00400902" w:rsidRDefault="00400902" w:rsidP="00400902">
            <w:pPr>
              <w:rPr>
                <w:rFonts w:ascii="Arial" w:hAnsi="Arial" w:cs="Arial"/>
                <w:b/>
                <w:sz w:val="23"/>
              </w:rPr>
            </w:pPr>
            <w:r w:rsidRPr="00CC7129">
              <w:rPr>
                <w:rFonts w:ascii="Arial" w:hAnsi="Arial"/>
                <w:sz w:val="22"/>
                <w:szCs w:val="22"/>
              </w:rPr>
              <w:t>Manage and monitor the sign-off of postgraduate research applications, liaising with Graduate Schools</w:t>
            </w:r>
            <w:r>
              <w:rPr>
                <w:rFonts w:ascii="Arial" w:hAnsi="Arial"/>
                <w:sz w:val="22"/>
                <w:szCs w:val="22"/>
              </w:rPr>
              <w:t xml:space="preserve">, Academics, Student Records and Studentships </w:t>
            </w:r>
            <w:r w:rsidRPr="00CC7129">
              <w:rPr>
                <w:rFonts w:ascii="Arial" w:hAnsi="Arial"/>
                <w:sz w:val="22"/>
                <w:szCs w:val="22"/>
              </w:rPr>
              <w:t>to ensure maximum efficiency in speed and quality of decision-making.</w:t>
            </w:r>
          </w:p>
          <w:p w:rsidR="00CC7A60" w:rsidRPr="00083B74" w:rsidRDefault="00CC7A60" w:rsidP="001F40D6">
            <w:pPr>
              <w:rPr>
                <w:rFonts w:ascii="Arial" w:hAnsi="Arial" w:cs="Arial"/>
                <w:b/>
                <w:sz w:val="23"/>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7</w:t>
            </w:r>
          </w:p>
        </w:tc>
        <w:tc>
          <w:tcPr>
            <w:tcW w:w="8054" w:type="dxa"/>
          </w:tcPr>
          <w:p w:rsidR="00CC7A60" w:rsidRDefault="00400902" w:rsidP="00400902">
            <w:pPr>
              <w:rPr>
                <w:rFonts w:ascii="Arial" w:hAnsi="Arial"/>
                <w:sz w:val="22"/>
                <w:szCs w:val="22"/>
              </w:rPr>
            </w:pPr>
            <w:r w:rsidRPr="00400902">
              <w:rPr>
                <w:rFonts w:ascii="Arial" w:hAnsi="Arial"/>
                <w:sz w:val="22"/>
                <w:szCs w:val="22"/>
              </w:rPr>
              <w:t xml:space="preserve">Review and make recommendations to amend relevant admissions policies, procedures or regulations, informed by national policy developments; support the Head of </w:t>
            </w:r>
            <w:r>
              <w:rPr>
                <w:rFonts w:ascii="Arial" w:hAnsi="Arial"/>
                <w:sz w:val="22"/>
                <w:szCs w:val="22"/>
              </w:rPr>
              <w:t>Graduate Admissions</w:t>
            </w:r>
            <w:r w:rsidRPr="00400902">
              <w:rPr>
                <w:rFonts w:ascii="Arial" w:hAnsi="Arial"/>
                <w:sz w:val="22"/>
                <w:szCs w:val="22"/>
              </w:rPr>
              <w:t xml:space="preserve"> in co-ordinating the University’s response to relevant national consultations.</w:t>
            </w:r>
          </w:p>
          <w:p w:rsidR="00996A9D" w:rsidRPr="00400902" w:rsidRDefault="00996A9D" w:rsidP="00400902">
            <w:pPr>
              <w:rPr>
                <w:rFonts w:ascii="Arial" w:hAnsi="Arial" w:cs="Arial"/>
                <w:b/>
                <w:sz w:val="22"/>
                <w:szCs w:val="22"/>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8</w:t>
            </w:r>
          </w:p>
        </w:tc>
        <w:tc>
          <w:tcPr>
            <w:tcW w:w="8054" w:type="dxa"/>
          </w:tcPr>
          <w:p w:rsidR="00CA4D1C" w:rsidRPr="00196843" w:rsidRDefault="00196843" w:rsidP="00196843">
            <w:pPr>
              <w:rPr>
                <w:rFonts w:ascii="Arial" w:hAnsi="Arial" w:cs="Arial"/>
                <w:b/>
                <w:sz w:val="22"/>
                <w:szCs w:val="22"/>
              </w:rPr>
            </w:pPr>
            <w:r w:rsidRPr="00196843">
              <w:rPr>
                <w:rFonts w:ascii="Arial" w:hAnsi="Arial"/>
                <w:sz w:val="22"/>
                <w:szCs w:val="22"/>
              </w:rPr>
              <w:t xml:space="preserve">Liaise with </w:t>
            </w:r>
            <w:r>
              <w:rPr>
                <w:rFonts w:ascii="Arial" w:hAnsi="Arial"/>
                <w:sz w:val="22"/>
                <w:szCs w:val="22"/>
              </w:rPr>
              <w:t>SPA, QAA</w:t>
            </w:r>
            <w:r w:rsidRPr="00196843">
              <w:rPr>
                <w:rFonts w:ascii="Arial" w:hAnsi="Arial"/>
                <w:sz w:val="22"/>
                <w:szCs w:val="22"/>
              </w:rPr>
              <w:t xml:space="preserve">, </w:t>
            </w:r>
            <w:r>
              <w:rPr>
                <w:rFonts w:ascii="Arial" w:hAnsi="Arial"/>
                <w:sz w:val="22"/>
                <w:szCs w:val="22"/>
              </w:rPr>
              <w:t xml:space="preserve">OFFA, </w:t>
            </w:r>
            <w:r w:rsidRPr="00196843">
              <w:rPr>
                <w:rFonts w:ascii="Arial" w:hAnsi="Arial"/>
                <w:sz w:val="22"/>
                <w:szCs w:val="22"/>
              </w:rPr>
              <w:t xml:space="preserve">UK NARIC, UKCISA, UKVI, HESA, </w:t>
            </w:r>
            <w:r w:rsidR="00757B55">
              <w:rPr>
                <w:rFonts w:ascii="Arial" w:hAnsi="Arial"/>
                <w:sz w:val="22"/>
                <w:szCs w:val="22"/>
              </w:rPr>
              <w:t xml:space="preserve">and </w:t>
            </w:r>
            <w:bookmarkStart w:id="0" w:name="_GoBack"/>
            <w:bookmarkEnd w:id="0"/>
            <w:r w:rsidRPr="00196843">
              <w:rPr>
                <w:rFonts w:ascii="Arial" w:hAnsi="Arial"/>
                <w:sz w:val="22"/>
                <w:szCs w:val="22"/>
              </w:rPr>
              <w:t>HEFCE as required and in relation to the main duties of the role. Contribute to any consultations from these and related organisations and ensure that the University is aware of current national and international developments affecting undergraduate and postgraduate recruitment and admissions.</w:t>
            </w:r>
          </w:p>
          <w:p w:rsidR="00CC7A60" w:rsidRPr="00083B74" w:rsidRDefault="00CC7A60" w:rsidP="00FB491F">
            <w:pPr>
              <w:ind w:left="567"/>
              <w:rPr>
                <w:rFonts w:ascii="Arial" w:hAnsi="Arial" w:cs="Arial"/>
                <w:b/>
                <w:sz w:val="23"/>
              </w:rPr>
            </w:pPr>
          </w:p>
        </w:tc>
      </w:tr>
      <w:tr w:rsidR="00CA4D1C" w:rsidRPr="00083B74" w:rsidTr="00083B74">
        <w:tc>
          <w:tcPr>
            <w:tcW w:w="468" w:type="dxa"/>
          </w:tcPr>
          <w:p w:rsidR="00CA4D1C" w:rsidRPr="00083B74" w:rsidRDefault="00CA4D1C" w:rsidP="00083B74">
            <w:pPr>
              <w:rPr>
                <w:rFonts w:ascii="Arial" w:hAnsi="Arial" w:cs="Arial"/>
                <w:b/>
                <w:sz w:val="23"/>
                <w:szCs w:val="22"/>
              </w:rPr>
            </w:pPr>
            <w:r w:rsidRPr="00083B74">
              <w:rPr>
                <w:rFonts w:ascii="Arial" w:hAnsi="Arial" w:cs="Arial"/>
                <w:b/>
                <w:sz w:val="23"/>
                <w:szCs w:val="22"/>
              </w:rPr>
              <w:t>9</w:t>
            </w:r>
          </w:p>
        </w:tc>
        <w:tc>
          <w:tcPr>
            <w:tcW w:w="8054" w:type="dxa"/>
          </w:tcPr>
          <w:p w:rsidR="00CA4D1C" w:rsidRPr="00E30F42" w:rsidRDefault="00E30F42" w:rsidP="00BC5C93">
            <w:pPr>
              <w:rPr>
                <w:rFonts w:ascii="Arial" w:hAnsi="Arial" w:cs="Arial"/>
                <w:b/>
                <w:sz w:val="22"/>
                <w:szCs w:val="22"/>
              </w:rPr>
            </w:pPr>
            <w:r w:rsidRPr="00E30F42">
              <w:rPr>
                <w:rFonts w:ascii="Arial" w:hAnsi="Arial"/>
                <w:sz w:val="22"/>
                <w:szCs w:val="22"/>
              </w:rPr>
              <w:t xml:space="preserve">Specify, produce and analyse reports relating to </w:t>
            </w:r>
            <w:r>
              <w:rPr>
                <w:rFonts w:ascii="Arial" w:hAnsi="Arial"/>
                <w:sz w:val="22"/>
                <w:szCs w:val="22"/>
              </w:rPr>
              <w:t>graduate</w:t>
            </w:r>
            <w:r w:rsidRPr="00E30F42">
              <w:rPr>
                <w:rFonts w:ascii="Arial" w:hAnsi="Arial"/>
                <w:sz w:val="22"/>
                <w:szCs w:val="22"/>
              </w:rPr>
              <w:t xml:space="preserve"> applications, and ensure robust reporting on compliance business. </w:t>
            </w:r>
          </w:p>
          <w:p w:rsidR="00CC7A60" w:rsidRPr="00083B74" w:rsidRDefault="00CC7A60" w:rsidP="00FB491F">
            <w:pPr>
              <w:ind w:left="567"/>
              <w:rPr>
                <w:rFonts w:ascii="Arial" w:hAnsi="Arial" w:cs="Arial"/>
                <w:b/>
                <w:sz w:val="23"/>
              </w:rPr>
            </w:pPr>
          </w:p>
        </w:tc>
      </w:tr>
      <w:tr w:rsidR="00700462" w:rsidRPr="00083B74" w:rsidTr="00083B74">
        <w:tc>
          <w:tcPr>
            <w:tcW w:w="468" w:type="dxa"/>
          </w:tcPr>
          <w:p w:rsidR="00700462" w:rsidRPr="00083B74" w:rsidRDefault="00700462" w:rsidP="00083B74">
            <w:pPr>
              <w:rPr>
                <w:rFonts w:ascii="Arial" w:hAnsi="Arial" w:cs="Arial"/>
                <w:b/>
                <w:sz w:val="23"/>
                <w:szCs w:val="22"/>
              </w:rPr>
            </w:pPr>
            <w:r w:rsidRPr="00083B74">
              <w:rPr>
                <w:rFonts w:ascii="Arial" w:hAnsi="Arial" w:cs="Arial"/>
                <w:b/>
                <w:sz w:val="23"/>
                <w:szCs w:val="22"/>
              </w:rPr>
              <w:t>10</w:t>
            </w:r>
          </w:p>
        </w:tc>
        <w:tc>
          <w:tcPr>
            <w:tcW w:w="8054" w:type="dxa"/>
          </w:tcPr>
          <w:p w:rsidR="00E30F42" w:rsidRPr="00BC5C93" w:rsidRDefault="00E30F42" w:rsidP="00E30F42">
            <w:pPr>
              <w:rPr>
                <w:rFonts w:ascii="Arial" w:hAnsi="Arial" w:cs="Arial"/>
                <w:b/>
                <w:sz w:val="22"/>
                <w:szCs w:val="22"/>
              </w:rPr>
            </w:pPr>
            <w:r>
              <w:rPr>
                <w:rFonts w:ascii="Arial" w:hAnsi="Arial" w:cs="Arial"/>
                <w:sz w:val="22"/>
                <w:szCs w:val="22"/>
              </w:rPr>
              <w:t>From time to time u</w:t>
            </w:r>
            <w:r w:rsidRPr="00BC5C93">
              <w:rPr>
                <w:rFonts w:ascii="Arial" w:hAnsi="Arial" w:cs="Arial"/>
                <w:sz w:val="22"/>
                <w:szCs w:val="22"/>
              </w:rPr>
              <w:t xml:space="preserve">ndertake other duties and responsibilities as requested by the Head of </w:t>
            </w:r>
            <w:r>
              <w:rPr>
                <w:rFonts w:ascii="Arial" w:hAnsi="Arial" w:cs="Arial"/>
                <w:sz w:val="22"/>
                <w:szCs w:val="22"/>
              </w:rPr>
              <w:t xml:space="preserve">Graduate Admissions </w:t>
            </w:r>
            <w:r w:rsidRPr="00BC5C93">
              <w:rPr>
                <w:rFonts w:ascii="Arial" w:hAnsi="Arial" w:cs="Arial"/>
                <w:sz w:val="22"/>
                <w:szCs w:val="22"/>
              </w:rPr>
              <w:t>or other senior managers</w:t>
            </w:r>
            <w:r>
              <w:rPr>
                <w:rFonts w:ascii="Arial" w:hAnsi="Arial" w:cs="Arial"/>
                <w:sz w:val="22"/>
                <w:szCs w:val="22"/>
              </w:rPr>
              <w:t>.</w:t>
            </w:r>
          </w:p>
          <w:p w:rsidR="00700462" w:rsidRDefault="00700462" w:rsidP="00FB491F">
            <w:pPr>
              <w:rPr>
                <w:rFonts w:ascii="Arial" w:hAnsi="Arial" w:cs="Arial"/>
                <w:b/>
                <w:sz w:val="23"/>
              </w:rPr>
            </w:pPr>
          </w:p>
          <w:p w:rsidR="00CC7A60" w:rsidRPr="00083B74" w:rsidRDefault="00CC7A60" w:rsidP="00FB491F">
            <w:pPr>
              <w:rPr>
                <w:rFonts w:ascii="Arial" w:hAnsi="Arial" w:cs="Arial"/>
                <w:b/>
                <w:sz w:val="23"/>
              </w:rPr>
            </w:pPr>
          </w:p>
        </w:tc>
      </w:tr>
      <w:tr w:rsidR="00700462" w:rsidRPr="00083B74" w:rsidTr="00557E4E">
        <w:tc>
          <w:tcPr>
            <w:tcW w:w="8522" w:type="dxa"/>
            <w:gridSpan w:val="2"/>
          </w:tcPr>
          <w:p w:rsidR="00700462" w:rsidRPr="00083B74" w:rsidRDefault="00700462" w:rsidP="00083B74">
            <w:pPr>
              <w:rPr>
                <w:rFonts w:ascii="Arial" w:hAnsi="Arial" w:cs="Arial"/>
                <w:sz w:val="23"/>
              </w:rPr>
            </w:pPr>
          </w:p>
          <w:p w:rsidR="00FE0CD2" w:rsidRPr="00083B74" w:rsidRDefault="00700462" w:rsidP="00083B74">
            <w:pPr>
              <w:rPr>
                <w:rFonts w:ascii="Arial" w:hAnsi="Arial" w:cs="Arial"/>
                <w:sz w:val="23"/>
              </w:rPr>
            </w:pPr>
            <w:r w:rsidRPr="00083B74">
              <w:rPr>
                <w:rFonts w:ascii="Arial" w:hAnsi="Arial" w:cs="Arial"/>
                <w:sz w:val="23"/>
              </w:rPr>
              <w:t xml:space="preserve">You will from time to time be required to undertake other duties of a similar nature as reasonably required by your line manager. </w:t>
            </w:r>
            <w:r w:rsidR="00FE0CD2" w:rsidRPr="00CC7A60">
              <w:rPr>
                <w:rFonts w:ascii="Arial" w:hAnsi="Arial" w:cs="Arial"/>
                <w:sz w:val="23"/>
              </w:rPr>
              <w:t xml:space="preserve">You are required to follow all University policies and procedures at all times and take account of University guidance. </w:t>
            </w:r>
          </w:p>
          <w:p w:rsidR="00700462" w:rsidRPr="00083B74" w:rsidRDefault="00700462" w:rsidP="00083B74">
            <w:pPr>
              <w:rPr>
                <w:rFonts w:ascii="Arial" w:hAnsi="Arial" w:cs="Arial"/>
                <w:b/>
                <w:sz w:val="23"/>
              </w:rPr>
            </w:pPr>
          </w:p>
        </w:tc>
      </w:tr>
    </w:tbl>
    <w:p w:rsidR="00A9491E" w:rsidRPr="00083B74" w:rsidRDefault="00A9491E" w:rsidP="00083B74">
      <w:pPr>
        <w:rPr>
          <w:rFonts w:ascii="Arial" w:hAnsi="Arial"/>
          <w:sz w:val="23"/>
        </w:rPr>
      </w:pPr>
    </w:p>
    <w:p w:rsidR="00A9491E" w:rsidRPr="00083B74" w:rsidRDefault="00A9491E" w:rsidP="00083B74">
      <w:pPr>
        <w:rPr>
          <w:rFonts w:ascii="Arial" w:hAnsi="Arial"/>
          <w:sz w:val="23"/>
        </w:rPr>
        <w:sectPr w:rsidR="00A9491E" w:rsidRPr="00083B74" w:rsidSect="00083B74">
          <w:footerReference w:type="default" r:id="rId8"/>
          <w:pgSz w:w="11906" w:h="16838"/>
          <w:pgMar w:top="1224" w:right="1800" w:bottom="1008" w:left="1800" w:header="706" w:footer="706" w:gutter="0"/>
          <w:cols w:space="708"/>
          <w:docGrid w:linePitch="360"/>
        </w:sectPr>
      </w:pPr>
    </w:p>
    <w:p w:rsidR="00A9491E" w:rsidRPr="00083B74" w:rsidRDefault="00FB3BF8" w:rsidP="00083B74">
      <w:pPr>
        <w:rPr>
          <w:rFonts w:ascii="Arial" w:hAnsi="Arial" w:cs="Arial"/>
          <w:b/>
          <w:sz w:val="23"/>
        </w:rPr>
      </w:pPr>
      <w:r w:rsidRPr="00083B74">
        <w:rPr>
          <w:rFonts w:ascii="Arial" w:hAnsi="Arial" w:cs="Arial"/>
          <w:b/>
          <w:noProof/>
          <w:sz w:val="23"/>
          <w:lang w:eastAsia="en-GB"/>
        </w:rPr>
        <w:lastRenderedPageBreak/>
        <w:drawing>
          <wp:inline distT="0" distB="0" distL="0" distR="0">
            <wp:extent cx="1426845" cy="574675"/>
            <wp:effectExtent l="0" t="0" r="1905"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574675"/>
                    </a:xfrm>
                    <a:prstGeom prst="rect">
                      <a:avLst/>
                    </a:prstGeom>
                    <a:noFill/>
                    <a:ln>
                      <a:noFill/>
                    </a:ln>
                  </pic:spPr>
                </pic:pic>
              </a:graphicData>
            </a:graphic>
          </wp:inline>
        </w:drawing>
      </w:r>
    </w:p>
    <w:p w:rsidR="00A9491E" w:rsidRDefault="00A9491E" w:rsidP="00083B74">
      <w:pPr>
        <w:jc w:val="center"/>
        <w:rPr>
          <w:rFonts w:ascii="Arial" w:hAnsi="Arial" w:cs="Arial"/>
          <w:b/>
          <w:bCs/>
          <w:sz w:val="24"/>
          <w:szCs w:val="24"/>
        </w:rPr>
      </w:pPr>
      <w:r w:rsidRPr="000C166D">
        <w:rPr>
          <w:rFonts w:ascii="Arial" w:hAnsi="Arial" w:cs="Arial"/>
          <w:b/>
          <w:bCs/>
          <w:sz w:val="24"/>
          <w:szCs w:val="24"/>
        </w:rPr>
        <w:t>Person Specification</w:t>
      </w:r>
    </w:p>
    <w:p w:rsidR="00FB491F" w:rsidRDefault="00FB491F" w:rsidP="00083B74">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1409"/>
        <w:gridCol w:w="1376"/>
      </w:tblGrid>
      <w:tr w:rsidR="00FB491F" w:rsidRPr="005C6268" w:rsidTr="005C6268">
        <w:tc>
          <w:tcPr>
            <w:tcW w:w="6487" w:type="dxa"/>
            <w:shd w:val="clear" w:color="auto" w:fill="DAEEF3"/>
          </w:tcPr>
          <w:p w:rsidR="00FB491F" w:rsidRPr="005C6268" w:rsidRDefault="00FB491F" w:rsidP="00FB491F">
            <w:pPr>
              <w:rPr>
                <w:rFonts w:ascii="Arial" w:hAnsi="Arial" w:cs="Arial"/>
                <w:b/>
                <w:bCs/>
                <w:sz w:val="24"/>
                <w:szCs w:val="24"/>
              </w:rPr>
            </w:pPr>
            <w:r w:rsidRPr="005C6268">
              <w:rPr>
                <w:rFonts w:ascii="Arial" w:hAnsi="Arial" w:cs="Arial"/>
                <w:b/>
                <w:bCs/>
                <w:sz w:val="24"/>
                <w:szCs w:val="24"/>
              </w:rPr>
              <w:t>Criteria</w:t>
            </w:r>
          </w:p>
        </w:tc>
        <w:tc>
          <w:tcPr>
            <w:tcW w:w="1418" w:type="dxa"/>
            <w:shd w:val="clear" w:color="auto" w:fill="DAEEF3"/>
          </w:tcPr>
          <w:p w:rsidR="00FB491F" w:rsidRPr="005C6268" w:rsidRDefault="00FB491F" w:rsidP="00FB491F">
            <w:pPr>
              <w:rPr>
                <w:rFonts w:ascii="Arial" w:hAnsi="Arial" w:cs="Arial"/>
                <w:b/>
                <w:bCs/>
                <w:sz w:val="24"/>
                <w:szCs w:val="24"/>
              </w:rPr>
            </w:pPr>
            <w:r w:rsidRPr="005C6268">
              <w:rPr>
                <w:rFonts w:ascii="Arial" w:hAnsi="Arial" w:cs="Arial"/>
                <w:b/>
                <w:bCs/>
                <w:sz w:val="24"/>
                <w:szCs w:val="24"/>
              </w:rPr>
              <w:t>Essential</w:t>
            </w:r>
          </w:p>
        </w:tc>
        <w:tc>
          <w:tcPr>
            <w:tcW w:w="1381" w:type="dxa"/>
            <w:shd w:val="clear" w:color="auto" w:fill="DAEEF3"/>
          </w:tcPr>
          <w:p w:rsidR="00FB491F" w:rsidRPr="005C6268" w:rsidRDefault="00FB491F" w:rsidP="00FB491F">
            <w:pPr>
              <w:rPr>
                <w:rFonts w:ascii="Arial" w:hAnsi="Arial" w:cs="Arial"/>
                <w:b/>
                <w:bCs/>
                <w:sz w:val="24"/>
                <w:szCs w:val="24"/>
              </w:rPr>
            </w:pPr>
            <w:r w:rsidRPr="005C6268">
              <w:rPr>
                <w:rFonts w:ascii="Arial" w:hAnsi="Arial" w:cs="Arial"/>
                <w:b/>
                <w:bCs/>
                <w:sz w:val="24"/>
                <w:szCs w:val="24"/>
              </w:rPr>
              <w:t>Desirable</w:t>
            </w:r>
          </w:p>
        </w:tc>
      </w:tr>
      <w:tr w:rsidR="007577E7" w:rsidRPr="005C6268" w:rsidTr="005C6268">
        <w:tc>
          <w:tcPr>
            <w:tcW w:w="6487" w:type="dxa"/>
            <w:shd w:val="clear" w:color="auto" w:fill="FFEAC1"/>
          </w:tcPr>
          <w:p w:rsidR="00FB491F" w:rsidRPr="005C6268" w:rsidRDefault="00FB491F" w:rsidP="00FB491F">
            <w:pPr>
              <w:rPr>
                <w:rFonts w:ascii="Arial" w:hAnsi="Arial" w:cs="Arial"/>
                <w:b/>
                <w:bCs/>
                <w:sz w:val="24"/>
                <w:szCs w:val="24"/>
              </w:rPr>
            </w:pPr>
            <w:r w:rsidRPr="005C6268">
              <w:rPr>
                <w:rFonts w:ascii="Arial" w:hAnsi="Arial" w:cs="Arial"/>
                <w:b/>
                <w:bCs/>
                <w:sz w:val="24"/>
                <w:szCs w:val="24"/>
              </w:rPr>
              <w:t>Qualifications</w:t>
            </w:r>
          </w:p>
        </w:tc>
        <w:tc>
          <w:tcPr>
            <w:tcW w:w="1418" w:type="dxa"/>
            <w:shd w:val="clear" w:color="auto" w:fill="FFEAC1"/>
          </w:tcPr>
          <w:p w:rsidR="00FB491F" w:rsidRPr="005C6268" w:rsidRDefault="00FB491F" w:rsidP="005C6268">
            <w:pPr>
              <w:jc w:val="center"/>
              <w:rPr>
                <w:rFonts w:ascii="Arial" w:hAnsi="Arial" w:cs="Arial"/>
                <w:b/>
                <w:bCs/>
                <w:sz w:val="24"/>
                <w:szCs w:val="24"/>
              </w:rPr>
            </w:pPr>
          </w:p>
        </w:tc>
        <w:tc>
          <w:tcPr>
            <w:tcW w:w="1381" w:type="dxa"/>
            <w:shd w:val="clear" w:color="auto" w:fill="FFEAC1"/>
          </w:tcPr>
          <w:p w:rsidR="00FB491F" w:rsidRPr="005C6268" w:rsidRDefault="00FB491F" w:rsidP="005C6268">
            <w:pPr>
              <w:jc w:val="center"/>
              <w:rPr>
                <w:rFonts w:ascii="Arial" w:hAnsi="Arial" w:cs="Arial"/>
                <w:b/>
                <w:bCs/>
                <w:sz w:val="24"/>
                <w:szCs w:val="24"/>
              </w:rPr>
            </w:pPr>
          </w:p>
        </w:tc>
      </w:tr>
      <w:tr w:rsidR="00A261D1" w:rsidRPr="005C6268" w:rsidTr="005C6268">
        <w:tc>
          <w:tcPr>
            <w:tcW w:w="6487" w:type="dxa"/>
            <w:shd w:val="clear" w:color="auto" w:fill="auto"/>
          </w:tcPr>
          <w:p w:rsidR="00A261D1" w:rsidRPr="00480DFB" w:rsidRDefault="00A261D1" w:rsidP="00A261D1">
            <w:pPr>
              <w:spacing w:before="100" w:beforeAutospacing="1" w:after="100" w:afterAutospacing="1"/>
              <w:rPr>
                <w:rFonts w:ascii="Arial" w:eastAsia="Times" w:hAnsi="Arial" w:cs="Arial"/>
                <w:sz w:val="22"/>
                <w:szCs w:val="22"/>
                <w:lang w:eastAsia="en-GB"/>
              </w:rPr>
            </w:pPr>
            <w:r w:rsidRPr="00480DFB">
              <w:rPr>
                <w:rFonts w:ascii="Arial" w:eastAsia="Times" w:hAnsi="Arial" w:cs="Arial"/>
                <w:sz w:val="22"/>
                <w:szCs w:val="22"/>
                <w:lang w:eastAsia="en-GB"/>
              </w:rPr>
              <w:t>A first degree or equivalent professional experience</w:t>
            </w:r>
          </w:p>
        </w:tc>
        <w:tc>
          <w:tcPr>
            <w:tcW w:w="1418" w:type="dxa"/>
            <w:shd w:val="clear" w:color="auto" w:fill="auto"/>
          </w:tcPr>
          <w:p w:rsidR="00A261D1" w:rsidRPr="00480DFB" w:rsidRDefault="002B3900" w:rsidP="00A261D1">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A261D1">
            <w:pPr>
              <w:spacing w:before="100" w:beforeAutospacing="1" w:after="100" w:afterAutospacing="1"/>
              <w:jc w:val="center"/>
              <w:rPr>
                <w:rFonts w:ascii="Arial" w:eastAsia="Times" w:hAnsi="Arial" w:cs="Arial"/>
                <w:sz w:val="22"/>
                <w:szCs w:val="22"/>
                <w:lang w:eastAsia="en-GB"/>
              </w:rPr>
            </w:pPr>
          </w:p>
        </w:tc>
        <w:tc>
          <w:tcPr>
            <w:tcW w:w="1381" w:type="dxa"/>
            <w:shd w:val="clear" w:color="auto" w:fill="auto"/>
          </w:tcPr>
          <w:p w:rsidR="00A261D1" w:rsidRPr="005C6268" w:rsidRDefault="00A261D1" w:rsidP="00A261D1">
            <w:pPr>
              <w:rPr>
                <w:rFonts w:ascii="Arial" w:hAnsi="Arial" w:cs="Arial"/>
                <w:b/>
                <w:bCs/>
                <w:sz w:val="24"/>
                <w:szCs w:val="24"/>
              </w:rPr>
            </w:pPr>
          </w:p>
        </w:tc>
      </w:tr>
      <w:tr w:rsidR="00A261D1" w:rsidRPr="005C6268" w:rsidTr="005C6268">
        <w:tc>
          <w:tcPr>
            <w:tcW w:w="6487" w:type="dxa"/>
            <w:shd w:val="clear" w:color="auto" w:fill="FFEAC1"/>
          </w:tcPr>
          <w:p w:rsidR="00A261D1" w:rsidRPr="005C6268" w:rsidRDefault="00A261D1" w:rsidP="00A261D1">
            <w:pPr>
              <w:rPr>
                <w:rFonts w:ascii="Arial" w:hAnsi="Arial" w:cs="Arial"/>
                <w:b/>
                <w:bCs/>
                <w:sz w:val="24"/>
                <w:szCs w:val="24"/>
              </w:rPr>
            </w:pPr>
            <w:r w:rsidRPr="005C6268">
              <w:rPr>
                <w:rFonts w:ascii="Arial" w:hAnsi="Arial" w:cs="Arial"/>
                <w:b/>
                <w:bCs/>
                <w:sz w:val="24"/>
                <w:szCs w:val="24"/>
              </w:rPr>
              <w:t>Experience/Knowledge</w:t>
            </w:r>
          </w:p>
        </w:tc>
        <w:tc>
          <w:tcPr>
            <w:tcW w:w="1418" w:type="dxa"/>
            <w:shd w:val="clear" w:color="auto" w:fill="FFEAC1"/>
          </w:tcPr>
          <w:p w:rsidR="00A261D1" w:rsidRPr="005C6268" w:rsidRDefault="00A261D1" w:rsidP="00A261D1">
            <w:pPr>
              <w:rPr>
                <w:rFonts w:ascii="Arial" w:hAnsi="Arial" w:cs="Arial"/>
                <w:b/>
                <w:bCs/>
                <w:sz w:val="24"/>
                <w:szCs w:val="24"/>
              </w:rPr>
            </w:pPr>
          </w:p>
        </w:tc>
        <w:tc>
          <w:tcPr>
            <w:tcW w:w="1381" w:type="dxa"/>
            <w:shd w:val="clear" w:color="auto" w:fill="FFEAC1"/>
          </w:tcPr>
          <w:p w:rsidR="00A261D1" w:rsidRPr="005C6268" w:rsidRDefault="00A261D1" w:rsidP="00A261D1">
            <w:pPr>
              <w:rPr>
                <w:rFonts w:ascii="Arial" w:hAnsi="Arial" w:cs="Arial"/>
                <w:b/>
                <w:bCs/>
                <w:sz w:val="24"/>
                <w:szCs w:val="24"/>
              </w:rPr>
            </w:pPr>
          </w:p>
        </w:tc>
      </w:tr>
      <w:tr w:rsidR="00A261D1" w:rsidRPr="005C6268" w:rsidTr="005C6268">
        <w:tc>
          <w:tcPr>
            <w:tcW w:w="6487" w:type="dxa"/>
            <w:shd w:val="clear" w:color="auto" w:fill="auto"/>
          </w:tcPr>
          <w:p w:rsidR="00A261D1" w:rsidRPr="00480DFB" w:rsidRDefault="00A261D1" w:rsidP="00A261D1">
            <w:pPr>
              <w:spacing w:before="100" w:beforeAutospacing="1" w:after="100" w:afterAutospacing="1"/>
              <w:rPr>
                <w:rFonts w:ascii="Arial" w:hAnsi="Arial" w:cs="Arial"/>
                <w:sz w:val="22"/>
                <w:szCs w:val="22"/>
              </w:rPr>
            </w:pPr>
            <w:r w:rsidRPr="00480DFB">
              <w:rPr>
                <w:rFonts w:ascii="Arial" w:hAnsi="Arial" w:cs="Arial"/>
                <w:sz w:val="22"/>
                <w:szCs w:val="22"/>
              </w:rPr>
              <w:t xml:space="preserve">A thorough professional understanding of graduate admissions including experience of working effectively in an admissions role </w:t>
            </w:r>
          </w:p>
        </w:tc>
        <w:tc>
          <w:tcPr>
            <w:tcW w:w="1418" w:type="dxa"/>
            <w:shd w:val="clear" w:color="auto" w:fill="auto"/>
          </w:tcPr>
          <w:p w:rsidR="00A261D1" w:rsidRPr="00480DFB" w:rsidRDefault="002B3900" w:rsidP="00A261D1">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A261D1">
            <w:pPr>
              <w:spacing w:before="100" w:beforeAutospacing="1" w:after="100" w:afterAutospacing="1"/>
              <w:jc w:val="center"/>
              <w:rPr>
                <w:rFonts w:ascii="Arial" w:eastAsia="Times" w:hAnsi="Arial" w:cs="Arial"/>
                <w:sz w:val="22"/>
                <w:szCs w:val="22"/>
                <w:lang w:eastAsia="en-GB"/>
              </w:rPr>
            </w:pPr>
          </w:p>
        </w:tc>
        <w:tc>
          <w:tcPr>
            <w:tcW w:w="1381" w:type="dxa"/>
            <w:shd w:val="clear" w:color="auto" w:fill="auto"/>
          </w:tcPr>
          <w:p w:rsidR="00A261D1" w:rsidRPr="005C6268" w:rsidRDefault="00A261D1" w:rsidP="00A261D1">
            <w:pPr>
              <w:rPr>
                <w:rFonts w:ascii="Arial" w:hAnsi="Arial" w:cs="Arial"/>
                <w:b/>
                <w:bCs/>
                <w:sz w:val="24"/>
                <w:szCs w:val="24"/>
              </w:rPr>
            </w:pPr>
          </w:p>
        </w:tc>
      </w:tr>
      <w:tr w:rsidR="00A261D1" w:rsidRPr="005C6268" w:rsidTr="005C6268">
        <w:tc>
          <w:tcPr>
            <w:tcW w:w="6487" w:type="dxa"/>
            <w:shd w:val="clear" w:color="auto" w:fill="auto"/>
          </w:tcPr>
          <w:p w:rsidR="00A261D1" w:rsidRPr="00480DFB" w:rsidRDefault="00A261D1" w:rsidP="00A261D1">
            <w:pPr>
              <w:spacing w:before="100" w:beforeAutospacing="1" w:after="100" w:afterAutospacing="1"/>
              <w:rPr>
                <w:rFonts w:ascii="Arial" w:hAnsi="Arial" w:cs="Arial"/>
                <w:sz w:val="22"/>
                <w:szCs w:val="22"/>
              </w:rPr>
            </w:pPr>
            <w:r w:rsidRPr="00480DFB">
              <w:rPr>
                <w:rFonts w:ascii="Arial" w:hAnsi="Arial" w:cs="Arial"/>
                <w:sz w:val="22"/>
                <w:szCs w:val="22"/>
              </w:rPr>
              <w:t>Experience of undergraduate admissions</w:t>
            </w:r>
          </w:p>
        </w:tc>
        <w:tc>
          <w:tcPr>
            <w:tcW w:w="1418" w:type="dxa"/>
            <w:shd w:val="clear" w:color="auto" w:fill="auto"/>
          </w:tcPr>
          <w:p w:rsidR="00A261D1" w:rsidRPr="00480DFB" w:rsidRDefault="002B3900" w:rsidP="00A261D1">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A261D1">
            <w:pPr>
              <w:spacing w:before="100" w:beforeAutospacing="1" w:after="100" w:afterAutospacing="1"/>
              <w:jc w:val="center"/>
              <w:rPr>
                <w:rFonts w:ascii="Arial" w:eastAsia="Times" w:hAnsi="Arial" w:cs="Arial"/>
                <w:sz w:val="22"/>
                <w:szCs w:val="22"/>
                <w:lang w:eastAsia="en-GB"/>
              </w:rPr>
            </w:pPr>
          </w:p>
        </w:tc>
        <w:tc>
          <w:tcPr>
            <w:tcW w:w="1381" w:type="dxa"/>
            <w:shd w:val="clear" w:color="auto" w:fill="auto"/>
          </w:tcPr>
          <w:p w:rsidR="00A261D1" w:rsidRPr="005C6268" w:rsidRDefault="00A261D1" w:rsidP="00A261D1">
            <w:pPr>
              <w:rPr>
                <w:rFonts w:ascii="Arial" w:hAnsi="Arial" w:cs="Arial"/>
                <w:b/>
                <w:bCs/>
                <w:sz w:val="24"/>
                <w:szCs w:val="24"/>
              </w:rPr>
            </w:pPr>
          </w:p>
        </w:tc>
      </w:tr>
      <w:tr w:rsidR="00A261D1" w:rsidRPr="005C6268" w:rsidTr="005C6268">
        <w:tc>
          <w:tcPr>
            <w:tcW w:w="6487" w:type="dxa"/>
            <w:shd w:val="clear" w:color="auto" w:fill="auto"/>
          </w:tcPr>
          <w:p w:rsidR="00A261D1" w:rsidRPr="00480DFB" w:rsidRDefault="00A261D1" w:rsidP="00A261D1">
            <w:pPr>
              <w:spacing w:before="100" w:beforeAutospacing="1" w:after="100" w:afterAutospacing="1"/>
              <w:rPr>
                <w:rFonts w:ascii="Arial" w:eastAsia="Times" w:hAnsi="Arial" w:cs="Arial"/>
                <w:sz w:val="22"/>
                <w:szCs w:val="22"/>
                <w:lang w:eastAsia="en-GB"/>
              </w:rPr>
            </w:pPr>
            <w:r w:rsidRPr="00480DFB">
              <w:rPr>
                <w:rFonts w:ascii="Arial" w:eastAsia="Times" w:hAnsi="Arial" w:cs="Arial"/>
                <w:sz w:val="22"/>
                <w:szCs w:val="22"/>
                <w:lang w:eastAsia="en-GB"/>
              </w:rPr>
              <w:t>Knowledge of data management legislation and good practice  including Freedom of Information and Data Protection Acts</w:t>
            </w:r>
          </w:p>
        </w:tc>
        <w:tc>
          <w:tcPr>
            <w:tcW w:w="1418" w:type="dxa"/>
            <w:shd w:val="clear" w:color="auto" w:fill="auto"/>
          </w:tcPr>
          <w:p w:rsidR="00A261D1" w:rsidRPr="00480DFB" w:rsidRDefault="002B3900" w:rsidP="00A261D1">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A261D1">
            <w:pPr>
              <w:spacing w:before="100" w:beforeAutospacing="1" w:after="100" w:afterAutospacing="1"/>
              <w:jc w:val="center"/>
              <w:rPr>
                <w:rFonts w:ascii="Arial" w:eastAsia="Times" w:hAnsi="Arial" w:cs="Arial"/>
                <w:sz w:val="22"/>
                <w:szCs w:val="22"/>
                <w:lang w:eastAsia="en-GB"/>
              </w:rPr>
            </w:pPr>
          </w:p>
        </w:tc>
        <w:tc>
          <w:tcPr>
            <w:tcW w:w="1381" w:type="dxa"/>
            <w:shd w:val="clear" w:color="auto" w:fill="auto"/>
          </w:tcPr>
          <w:p w:rsidR="00A261D1" w:rsidRPr="005C6268" w:rsidRDefault="00A261D1" w:rsidP="00A261D1">
            <w:pPr>
              <w:rPr>
                <w:rFonts w:ascii="Arial" w:hAnsi="Arial" w:cs="Arial"/>
                <w:b/>
                <w:bCs/>
                <w:sz w:val="24"/>
                <w:szCs w:val="24"/>
              </w:rPr>
            </w:pPr>
          </w:p>
        </w:tc>
      </w:tr>
      <w:tr w:rsidR="00A261D1" w:rsidRPr="005C6268" w:rsidTr="005C6268">
        <w:tc>
          <w:tcPr>
            <w:tcW w:w="6487" w:type="dxa"/>
            <w:shd w:val="clear" w:color="auto" w:fill="auto"/>
          </w:tcPr>
          <w:p w:rsidR="00A261D1" w:rsidRPr="00480DFB" w:rsidRDefault="00A261D1" w:rsidP="00A261D1">
            <w:pPr>
              <w:spacing w:before="100" w:beforeAutospacing="1" w:after="100" w:afterAutospacing="1"/>
              <w:rPr>
                <w:rFonts w:ascii="Arial" w:hAnsi="Arial" w:cs="Arial"/>
                <w:sz w:val="22"/>
                <w:szCs w:val="22"/>
              </w:rPr>
            </w:pPr>
            <w:r w:rsidRPr="00480DFB">
              <w:rPr>
                <w:rFonts w:ascii="Arial" w:hAnsi="Arial" w:cs="Arial"/>
                <w:sz w:val="22"/>
                <w:szCs w:val="22"/>
              </w:rPr>
              <w:t>Knowledge of current issues within higher education, particularly those connected with admissions and fair access</w:t>
            </w:r>
          </w:p>
        </w:tc>
        <w:tc>
          <w:tcPr>
            <w:tcW w:w="1418" w:type="dxa"/>
            <w:shd w:val="clear" w:color="auto" w:fill="auto"/>
          </w:tcPr>
          <w:p w:rsidR="00A261D1" w:rsidRPr="00480DFB" w:rsidRDefault="002B3900" w:rsidP="00A261D1">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A261D1">
            <w:pPr>
              <w:spacing w:before="100" w:beforeAutospacing="1" w:after="100" w:afterAutospacing="1"/>
              <w:jc w:val="center"/>
              <w:rPr>
                <w:rFonts w:ascii="Arial" w:eastAsia="Times" w:hAnsi="Arial" w:cs="Arial"/>
                <w:sz w:val="22"/>
                <w:szCs w:val="22"/>
                <w:lang w:eastAsia="en-GB"/>
              </w:rPr>
            </w:pPr>
          </w:p>
        </w:tc>
        <w:tc>
          <w:tcPr>
            <w:tcW w:w="1381" w:type="dxa"/>
            <w:shd w:val="clear" w:color="auto" w:fill="auto"/>
          </w:tcPr>
          <w:p w:rsidR="00A261D1" w:rsidRPr="005C6268" w:rsidRDefault="00A261D1" w:rsidP="00A261D1">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tabs>
                <w:tab w:val="left" w:pos="960"/>
              </w:tabs>
              <w:autoSpaceDE w:val="0"/>
              <w:autoSpaceDN w:val="0"/>
              <w:adjustRightInd w:val="0"/>
              <w:spacing w:before="60" w:after="60"/>
              <w:rPr>
                <w:rFonts w:ascii="Arial" w:hAnsi="Arial" w:cs="Arial"/>
                <w:sz w:val="22"/>
                <w:szCs w:val="22"/>
              </w:rPr>
            </w:pPr>
            <w:r w:rsidRPr="00480DFB">
              <w:rPr>
                <w:rFonts w:ascii="Arial" w:hAnsi="Arial" w:cs="Arial"/>
                <w:sz w:val="22"/>
                <w:szCs w:val="22"/>
              </w:rPr>
              <w:t>Knowledge of international qualifications</w:t>
            </w:r>
          </w:p>
        </w:tc>
        <w:tc>
          <w:tcPr>
            <w:tcW w:w="1418" w:type="dxa"/>
            <w:shd w:val="clear" w:color="auto" w:fill="auto"/>
          </w:tcPr>
          <w:p w:rsidR="002B3900" w:rsidRPr="00480DFB" w:rsidRDefault="002B3900" w:rsidP="002B3900">
            <w:pPr>
              <w:autoSpaceDE w:val="0"/>
              <w:autoSpaceDN w:val="0"/>
              <w:adjustRightInd w:val="0"/>
              <w:spacing w:before="60" w:after="60"/>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autoSpaceDE w:val="0"/>
              <w:autoSpaceDN w:val="0"/>
              <w:adjustRightInd w:val="0"/>
              <w:spacing w:before="60" w:after="60"/>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sz w:val="22"/>
                <w:szCs w:val="22"/>
              </w:rPr>
            </w:pPr>
            <w:r w:rsidRPr="00480DFB">
              <w:rPr>
                <w:rFonts w:ascii="Arial" w:hAnsi="Arial" w:cs="Arial"/>
                <w:sz w:val="22"/>
                <w:szCs w:val="22"/>
              </w:rPr>
              <w:t>Good working knowledge of standard IT packages</w:t>
            </w:r>
          </w:p>
        </w:tc>
        <w:tc>
          <w:tcPr>
            <w:tcW w:w="1418" w:type="dxa"/>
            <w:shd w:val="clear" w:color="auto" w:fill="auto"/>
          </w:tcPr>
          <w:p w:rsidR="002B3900" w:rsidRPr="00480DFB" w:rsidRDefault="002B3900" w:rsidP="002B3900">
            <w:pPr>
              <w:spacing w:before="60" w:after="60"/>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spacing w:before="60" w:after="60"/>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tabs>
                <w:tab w:val="left" w:pos="960"/>
              </w:tabs>
              <w:autoSpaceDE w:val="0"/>
              <w:autoSpaceDN w:val="0"/>
              <w:adjustRightInd w:val="0"/>
              <w:spacing w:before="60" w:after="60"/>
              <w:rPr>
                <w:rFonts w:ascii="Arial" w:hAnsi="Arial" w:cs="Arial"/>
                <w:sz w:val="22"/>
                <w:szCs w:val="22"/>
              </w:rPr>
            </w:pPr>
            <w:r w:rsidRPr="00480DFB">
              <w:rPr>
                <w:rFonts w:ascii="Arial" w:hAnsi="Arial" w:cs="Arial"/>
                <w:sz w:val="22"/>
                <w:szCs w:val="22"/>
              </w:rPr>
              <w:t>Experience of managing staff</w:t>
            </w:r>
          </w:p>
        </w:tc>
        <w:tc>
          <w:tcPr>
            <w:tcW w:w="1418" w:type="dxa"/>
            <w:shd w:val="clear" w:color="auto" w:fill="auto"/>
          </w:tcPr>
          <w:p w:rsidR="002B3900" w:rsidRPr="00480DFB" w:rsidRDefault="002B3900" w:rsidP="002B3900">
            <w:pPr>
              <w:autoSpaceDE w:val="0"/>
              <w:autoSpaceDN w:val="0"/>
              <w:adjustRightInd w:val="0"/>
              <w:spacing w:before="60" w:after="60"/>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autoSpaceDE w:val="0"/>
              <w:autoSpaceDN w:val="0"/>
              <w:adjustRightInd w:val="0"/>
              <w:spacing w:before="60" w:after="60"/>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FFEAC1"/>
          </w:tcPr>
          <w:p w:rsidR="002B3900" w:rsidRPr="005C6268" w:rsidRDefault="002B3900" w:rsidP="002B3900">
            <w:pPr>
              <w:rPr>
                <w:rFonts w:ascii="Arial" w:hAnsi="Arial" w:cs="Arial"/>
                <w:b/>
                <w:bCs/>
                <w:sz w:val="24"/>
                <w:szCs w:val="24"/>
              </w:rPr>
            </w:pPr>
            <w:r w:rsidRPr="005C6268">
              <w:rPr>
                <w:rFonts w:ascii="Arial" w:hAnsi="Arial" w:cs="Arial"/>
                <w:b/>
                <w:bCs/>
                <w:sz w:val="24"/>
                <w:szCs w:val="24"/>
              </w:rPr>
              <w:t>Skills</w:t>
            </w:r>
          </w:p>
        </w:tc>
        <w:tc>
          <w:tcPr>
            <w:tcW w:w="1418" w:type="dxa"/>
            <w:shd w:val="clear" w:color="auto" w:fill="FFEAC1"/>
          </w:tcPr>
          <w:p w:rsidR="002B3900" w:rsidRPr="005C6268" w:rsidRDefault="002B3900" w:rsidP="002B3900">
            <w:pPr>
              <w:rPr>
                <w:rFonts w:ascii="Arial" w:hAnsi="Arial" w:cs="Arial"/>
                <w:b/>
                <w:bCs/>
                <w:sz w:val="24"/>
                <w:szCs w:val="24"/>
              </w:rPr>
            </w:pPr>
          </w:p>
        </w:tc>
        <w:tc>
          <w:tcPr>
            <w:tcW w:w="1381" w:type="dxa"/>
            <w:shd w:val="clear" w:color="auto" w:fill="FFEAC1"/>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spacing w:before="60" w:after="60"/>
              <w:rPr>
                <w:rFonts w:ascii="Arial" w:hAnsi="Arial" w:cs="Arial"/>
                <w:sz w:val="22"/>
                <w:szCs w:val="22"/>
              </w:rPr>
            </w:pPr>
            <w:r w:rsidRPr="00480DFB">
              <w:rPr>
                <w:rFonts w:ascii="Arial" w:hAnsi="Arial" w:cs="Arial"/>
                <w:sz w:val="22"/>
                <w:szCs w:val="22"/>
              </w:rPr>
              <w:t xml:space="preserve">Excellent interpersonal skills with the ability to communicate effectively and sympathetically with staff, students and members of the public. </w:t>
            </w:r>
          </w:p>
        </w:tc>
        <w:tc>
          <w:tcPr>
            <w:tcW w:w="1418" w:type="dxa"/>
            <w:shd w:val="clear" w:color="auto" w:fill="auto"/>
          </w:tcPr>
          <w:p w:rsidR="002B3900" w:rsidRPr="00480DFB" w:rsidRDefault="002B3900" w:rsidP="002B3900">
            <w:pPr>
              <w:spacing w:before="60" w:after="60"/>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spacing w:before="60" w:after="60"/>
              <w:jc w:val="center"/>
              <w:rPr>
                <w:rFonts w:ascii="Arial" w:hAnsi="Arial" w:cs="Arial"/>
                <w:sz w:val="22"/>
                <w:szCs w:val="22"/>
              </w:rPr>
            </w:pPr>
          </w:p>
          <w:p w:rsidR="002B3900" w:rsidRPr="00480DFB" w:rsidRDefault="002B3900" w:rsidP="002B3900">
            <w:pPr>
              <w:spacing w:before="60" w:after="60"/>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spacing w:before="60" w:after="60"/>
              <w:rPr>
                <w:rFonts w:ascii="Arial" w:hAnsi="Arial" w:cs="Arial"/>
                <w:sz w:val="22"/>
                <w:szCs w:val="22"/>
              </w:rPr>
            </w:pPr>
            <w:r w:rsidRPr="00480DFB">
              <w:rPr>
                <w:rFonts w:ascii="Arial" w:hAnsi="Arial" w:cs="Arial"/>
                <w:sz w:val="22"/>
                <w:szCs w:val="22"/>
              </w:rPr>
              <w:t xml:space="preserve">High level of proficiency in the use of complex databases </w:t>
            </w:r>
          </w:p>
        </w:tc>
        <w:tc>
          <w:tcPr>
            <w:tcW w:w="1418" w:type="dxa"/>
            <w:shd w:val="clear" w:color="auto" w:fill="auto"/>
          </w:tcPr>
          <w:p w:rsidR="002B3900" w:rsidRPr="00480DFB" w:rsidRDefault="002B3900" w:rsidP="002B3900">
            <w:pPr>
              <w:tabs>
                <w:tab w:val="left" w:pos="375"/>
                <w:tab w:val="center" w:pos="530"/>
              </w:tabs>
              <w:spacing w:before="60" w:after="60"/>
              <w:rPr>
                <w:rFonts w:ascii="Arial" w:hAnsi="Arial" w:cs="Arial"/>
                <w:sz w:val="22"/>
                <w:szCs w:val="22"/>
              </w:rPr>
            </w:pPr>
            <w:r w:rsidRPr="00480DFB">
              <w:rPr>
                <w:rFonts w:ascii="Arial" w:hAnsi="Arial" w:cs="Arial"/>
                <w:sz w:val="22"/>
                <w:szCs w:val="22"/>
              </w:rPr>
              <w:t xml:space="preserve">      </w:t>
            </w:r>
            <w:r w:rsidRPr="00480DFB">
              <w:rPr>
                <w:rFonts w:ascii="Arial" w:hAnsi="Arial" w:cs="Arial"/>
                <w:sz w:val="22"/>
                <w:szCs w:val="22"/>
              </w:rPr>
              <w:sym w:font="Wingdings 2" w:char="F050"/>
            </w:r>
          </w:p>
          <w:p w:rsidR="002B3900" w:rsidRPr="00480DFB" w:rsidRDefault="002B3900" w:rsidP="002B3900">
            <w:pPr>
              <w:tabs>
                <w:tab w:val="left" w:pos="375"/>
                <w:tab w:val="center" w:pos="530"/>
              </w:tabs>
              <w:spacing w:before="60" w:after="60"/>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widowControl w:val="0"/>
              <w:suppressAutoHyphens/>
              <w:spacing w:before="60" w:after="60"/>
              <w:rPr>
                <w:rFonts w:ascii="Arial" w:hAnsi="Arial" w:cs="Arial"/>
                <w:sz w:val="22"/>
                <w:szCs w:val="22"/>
              </w:rPr>
            </w:pPr>
            <w:r w:rsidRPr="00480DFB">
              <w:rPr>
                <w:rFonts w:ascii="Arial" w:hAnsi="Arial" w:cs="Arial"/>
                <w:sz w:val="22"/>
                <w:szCs w:val="22"/>
              </w:rPr>
              <w:t>Information management skills including a high level of accuracy and attention to detail</w:t>
            </w:r>
          </w:p>
        </w:tc>
        <w:tc>
          <w:tcPr>
            <w:tcW w:w="1418" w:type="dxa"/>
            <w:shd w:val="clear" w:color="auto" w:fill="auto"/>
          </w:tcPr>
          <w:p w:rsidR="002B3900" w:rsidRPr="00480DFB" w:rsidRDefault="002B3900" w:rsidP="002B3900">
            <w:pPr>
              <w:spacing w:before="60" w:after="60"/>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spacing w:before="60" w:after="60"/>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spacing w:before="100" w:beforeAutospacing="1" w:after="100" w:afterAutospacing="1"/>
              <w:rPr>
                <w:rFonts w:ascii="Arial" w:hAnsi="Arial" w:cs="Arial"/>
                <w:sz w:val="22"/>
                <w:szCs w:val="22"/>
              </w:rPr>
            </w:pPr>
            <w:r w:rsidRPr="00480DFB">
              <w:rPr>
                <w:rFonts w:ascii="Arial" w:hAnsi="Arial" w:cs="Arial"/>
                <w:sz w:val="22"/>
                <w:szCs w:val="22"/>
              </w:rPr>
              <w:t>Effective presentation and training delivery skills</w:t>
            </w:r>
          </w:p>
        </w:tc>
        <w:tc>
          <w:tcPr>
            <w:tcW w:w="1418" w:type="dxa"/>
            <w:shd w:val="clear" w:color="auto" w:fill="auto"/>
          </w:tcPr>
          <w:p w:rsidR="002B3900" w:rsidRPr="00480DFB" w:rsidRDefault="002B3900" w:rsidP="002B3900">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spacing w:before="100" w:beforeAutospacing="1" w:after="100" w:afterAutospacing="1"/>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FFEAC1"/>
          </w:tcPr>
          <w:p w:rsidR="002B3900" w:rsidRPr="005C6268" w:rsidRDefault="002B3900" w:rsidP="002B3900">
            <w:pPr>
              <w:rPr>
                <w:rFonts w:ascii="Arial" w:hAnsi="Arial" w:cs="Arial"/>
                <w:b/>
                <w:bCs/>
                <w:sz w:val="24"/>
                <w:szCs w:val="24"/>
              </w:rPr>
            </w:pPr>
            <w:r w:rsidRPr="005C6268">
              <w:rPr>
                <w:rFonts w:ascii="Arial" w:hAnsi="Arial" w:cs="Arial"/>
                <w:b/>
                <w:bCs/>
                <w:sz w:val="24"/>
                <w:szCs w:val="24"/>
              </w:rPr>
              <w:t>Attributes</w:t>
            </w:r>
          </w:p>
        </w:tc>
        <w:tc>
          <w:tcPr>
            <w:tcW w:w="1418" w:type="dxa"/>
            <w:shd w:val="clear" w:color="auto" w:fill="FFEAC1"/>
          </w:tcPr>
          <w:p w:rsidR="002B3900" w:rsidRPr="005C6268" w:rsidRDefault="002B3900" w:rsidP="002B3900">
            <w:pPr>
              <w:rPr>
                <w:rFonts w:ascii="Arial" w:hAnsi="Arial" w:cs="Arial"/>
                <w:b/>
                <w:bCs/>
                <w:sz w:val="24"/>
                <w:szCs w:val="24"/>
              </w:rPr>
            </w:pPr>
          </w:p>
        </w:tc>
        <w:tc>
          <w:tcPr>
            <w:tcW w:w="1381" w:type="dxa"/>
            <w:shd w:val="clear" w:color="auto" w:fill="FFEAC1"/>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spacing w:before="100" w:beforeAutospacing="1" w:after="100" w:afterAutospacing="1"/>
              <w:rPr>
                <w:rFonts w:ascii="Arial" w:hAnsi="Arial" w:cs="Arial"/>
                <w:sz w:val="22"/>
                <w:szCs w:val="22"/>
              </w:rPr>
            </w:pPr>
            <w:r w:rsidRPr="00480DFB">
              <w:rPr>
                <w:rFonts w:ascii="Arial" w:hAnsi="Arial" w:cs="Arial"/>
                <w:sz w:val="22"/>
                <w:szCs w:val="22"/>
              </w:rPr>
              <w:t xml:space="preserve">Strong customer focus - Commitment to high quality customer service and continuous improvement of the customer’s experience. Responsive to customers’ requirements problems and complaints. </w:t>
            </w:r>
          </w:p>
        </w:tc>
        <w:tc>
          <w:tcPr>
            <w:tcW w:w="1418" w:type="dxa"/>
            <w:shd w:val="clear" w:color="auto" w:fill="auto"/>
          </w:tcPr>
          <w:p w:rsidR="002B3900" w:rsidRPr="00480DFB" w:rsidRDefault="002B3900" w:rsidP="002B3900">
            <w:pPr>
              <w:spacing w:before="100" w:beforeAutospacing="1" w:after="100" w:afterAutospacing="1"/>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spacing w:before="100" w:beforeAutospacing="1" w:after="100" w:afterAutospacing="1"/>
              <w:jc w:val="center"/>
              <w:rPr>
                <w:rFonts w:ascii="Arial" w:hAnsi="Arial" w:cs="Arial"/>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Strong team working skills - Able to be helpful and supportive of other team members and work cohesively with colleagues from other teams across the University. Able to listen and take advice from colleagues</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sz w:val="22"/>
                <w:szCs w:val="22"/>
              </w:rPr>
            </w:pP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lastRenderedPageBreak/>
              <w:t>Strong planning &amp; organisational skills - well organised and able to plan work effectively. Accurate keeper of records.</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Able to prioritise objectives and work tasks and met objectives and deadlines and deliver on schedule.</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Able to motivate  teams and lead by example</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Able to work effectively under pressure and manage own and others stress effectively.</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Flexible - able to work in an environment where change is a constant feature</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r w:rsidR="002B3900" w:rsidRPr="005C6268" w:rsidTr="005C6268">
        <w:tc>
          <w:tcPr>
            <w:tcW w:w="6487" w:type="dxa"/>
            <w:shd w:val="clear" w:color="auto" w:fill="auto"/>
          </w:tcPr>
          <w:p w:rsidR="002B3900" w:rsidRPr="00480DFB" w:rsidRDefault="002B3900" w:rsidP="002B3900">
            <w:pPr>
              <w:rPr>
                <w:rFonts w:ascii="Arial" w:hAnsi="Arial" w:cs="Arial"/>
                <w:b/>
                <w:bCs/>
                <w:sz w:val="22"/>
                <w:szCs w:val="22"/>
              </w:rPr>
            </w:pPr>
            <w:r w:rsidRPr="00480DFB">
              <w:rPr>
                <w:rFonts w:ascii="Arial" w:hAnsi="Arial" w:cs="Arial"/>
                <w:sz w:val="22"/>
                <w:szCs w:val="22"/>
              </w:rPr>
              <w:t>Willing and able to successfully undertake required training</w:t>
            </w:r>
          </w:p>
        </w:tc>
        <w:tc>
          <w:tcPr>
            <w:tcW w:w="1418" w:type="dxa"/>
            <w:shd w:val="clear" w:color="auto" w:fill="auto"/>
          </w:tcPr>
          <w:p w:rsidR="002B3900" w:rsidRPr="00480DFB" w:rsidRDefault="002B3900" w:rsidP="002B3900">
            <w:pPr>
              <w:jc w:val="center"/>
              <w:rPr>
                <w:rFonts w:ascii="Arial" w:hAnsi="Arial" w:cs="Arial"/>
                <w:sz w:val="22"/>
                <w:szCs w:val="22"/>
              </w:rPr>
            </w:pPr>
            <w:r w:rsidRPr="00480DFB">
              <w:rPr>
                <w:rFonts w:ascii="Arial" w:hAnsi="Arial" w:cs="Arial"/>
                <w:sz w:val="22"/>
                <w:szCs w:val="22"/>
              </w:rPr>
              <w:sym w:font="Wingdings 2" w:char="F050"/>
            </w:r>
          </w:p>
          <w:p w:rsidR="002B3900" w:rsidRPr="00480DFB" w:rsidRDefault="002B3900" w:rsidP="002B3900">
            <w:pPr>
              <w:jc w:val="center"/>
              <w:rPr>
                <w:rFonts w:ascii="Arial" w:hAnsi="Arial" w:cs="Arial"/>
                <w:b/>
                <w:bCs/>
                <w:sz w:val="22"/>
                <w:szCs w:val="22"/>
              </w:rPr>
            </w:pPr>
          </w:p>
        </w:tc>
        <w:tc>
          <w:tcPr>
            <w:tcW w:w="1381" w:type="dxa"/>
            <w:shd w:val="clear" w:color="auto" w:fill="auto"/>
          </w:tcPr>
          <w:p w:rsidR="002B3900" w:rsidRPr="005C6268" w:rsidRDefault="002B3900" w:rsidP="002B3900">
            <w:pPr>
              <w:rPr>
                <w:rFonts w:ascii="Arial" w:hAnsi="Arial" w:cs="Arial"/>
                <w:b/>
                <w:bCs/>
                <w:sz w:val="24"/>
                <w:szCs w:val="24"/>
              </w:rPr>
            </w:pPr>
          </w:p>
        </w:tc>
      </w:tr>
    </w:tbl>
    <w:p w:rsidR="00FB491F" w:rsidRPr="000C166D" w:rsidRDefault="00FB491F" w:rsidP="00083B74">
      <w:pPr>
        <w:jc w:val="center"/>
        <w:rPr>
          <w:rFonts w:ascii="Arial" w:hAnsi="Arial" w:cs="Arial"/>
          <w:b/>
          <w:bCs/>
          <w:sz w:val="24"/>
          <w:szCs w:val="24"/>
        </w:rPr>
      </w:pPr>
    </w:p>
    <w:p w:rsidR="00083B74" w:rsidRPr="00083B74" w:rsidRDefault="00083B74" w:rsidP="00083B74">
      <w:pPr>
        <w:jc w:val="center"/>
        <w:rPr>
          <w:rFonts w:ascii="Arial" w:hAnsi="Arial" w:cs="Arial"/>
          <w:b/>
          <w:bCs/>
          <w:sz w:val="23"/>
          <w:szCs w:val="28"/>
        </w:rPr>
      </w:pPr>
    </w:p>
    <w:p w:rsidR="00083B74" w:rsidRPr="00083B74" w:rsidRDefault="00083B74" w:rsidP="00083B74">
      <w:pPr>
        <w:rPr>
          <w:rFonts w:ascii="Arial" w:hAnsi="Arial" w:cs="Arial"/>
          <w:sz w:val="23"/>
          <w:szCs w:val="22"/>
        </w:rPr>
      </w:pPr>
    </w:p>
    <w:p w:rsidR="00083B74" w:rsidRPr="00083B74" w:rsidRDefault="00083B74" w:rsidP="00083B74">
      <w:pPr>
        <w:rPr>
          <w:rFonts w:ascii="Arial" w:hAnsi="Arial"/>
          <w:sz w:val="24"/>
        </w:rPr>
      </w:pPr>
    </w:p>
    <w:sectPr w:rsidR="00083B74" w:rsidRPr="00083B74"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BC5" w:rsidRDefault="00B14BC5">
      <w:r>
        <w:separator/>
      </w:r>
    </w:p>
  </w:endnote>
  <w:endnote w:type="continuationSeparator" w:id="0">
    <w:p w:rsidR="00B14BC5" w:rsidRDefault="00B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C5" w:rsidRPr="00CA4D1C" w:rsidRDefault="00B14BC5"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757B55">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C5" w:rsidRPr="009C096B" w:rsidRDefault="00B14BC5">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BC5" w:rsidRDefault="00B14BC5">
      <w:r>
        <w:separator/>
      </w:r>
    </w:p>
  </w:footnote>
  <w:footnote w:type="continuationSeparator" w:id="0">
    <w:p w:rsidR="00B14BC5" w:rsidRDefault="00B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BC5" w:rsidRPr="00CC7A60" w:rsidRDefault="00B14BC5" w:rsidP="00CC7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D78DD"/>
    <w:multiLevelType w:val="hybridMultilevel"/>
    <w:tmpl w:val="1C461AD2"/>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40B67"/>
    <w:rsid w:val="00083B74"/>
    <w:rsid w:val="000C166D"/>
    <w:rsid w:val="000E22B1"/>
    <w:rsid w:val="00160AE4"/>
    <w:rsid w:val="00196843"/>
    <w:rsid w:val="001E5A5B"/>
    <w:rsid w:val="001F40D6"/>
    <w:rsid w:val="00270FC6"/>
    <w:rsid w:val="002B3900"/>
    <w:rsid w:val="002B7774"/>
    <w:rsid w:val="002F22BB"/>
    <w:rsid w:val="00302672"/>
    <w:rsid w:val="00317684"/>
    <w:rsid w:val="0034501E"/>
    <w:rsid w:val="003D63CA"/>
    <w:rsid w:val="003F0ADC"/>
    <w:rsid w:val="003F241A"/>
    <w:rsid w:val="00400902"/>
    <w:rsid w:val="00464D6E"/>
    <w:rsid w:val="0046694F"/>
    <w:rsid w:val="00473B96"/>
    <w:rsid w:val="00480DFB"/>
    <w:rsid w:val="00540424"/>
    <w:rsid w:val="00557E4E"/>
    <w:rsid w:val="005C6268"/>
    <w:rsid w:val="0061313A"/>
    <w:rsid w:val="00671DC7"/>
    <w:rsid w:val="006F292B"/>
    <w:rsid w:val="00700462"/>
    <w:rsid w:val="00737DA8"/>
    <w:rsid w:val="007577E7"/>
    <w:rsid w:val="00757B55"/>
    <w:rsid w:val="00794FC7"/>
    <w:rsid w:val="007C5F5C"/>
    <w:rsid w:val="007C69B4"/>
    <w:rsid w:val="007D6449"/>
    <w:rsid w:val="00822DDD"/>
    <w:rsid w:val="008E2602"/>
    <w:rsid w:val="008E3735"/>
    <w:rsid w:val="00906293"/>
    <w:rsid w:val="009074A1"/>
    <w:rsid w:val="00922546"/>
    <w:rsid w:val="00995C41"/>
    <w:rsid w:val="00996A9D"/>
    <w:rsid w:val="009B200D"/>
    <w:rsid w:val="009B6948"/>
    <w:rsid w:val="00A261D1"/>
    <w:rsid w:val="00A456E9"/>
    <w:rsid w:val="00A9491E"/>
    <w:rsid w:val="00AC598A"/>
    <w:rsid w:val="00B14BC5"/>
    <w:rsid w:val="00B475A2"/>
    <w:rsid w:val="00B52123"/>
    <w:rsid w:val="00BC3A97"/>
    <w:rsid w:val="00BC47C4"/>
    <w:rsid w:val="00BC5C93"/>
    <w:rsid w:val="00C40143"/>
    <w:rsid w:val="00CA4D1C"/>
    <w:rsid w:val="00CC7129"/>
    <w:rsid w:val="00CC7A60"/>
    <w:rsid w:val="00D4342E"/>
    <w:rsid w:val="00DB2B89"/>
    <w:rsid w:val="00DF33C9"/>
    <w:rsid w:val="00E221FB"/>
    <w:rsid w:val="00E30F42"/>
    <w:rsid w:val="00E87108"/>
    <w:rsid w:val="00ED4B5E"/>
    <w:rsid w:val="00F00383"/>
    <w:rsid w:val="00F25519"/>
    <w:rsid w:val="00F435C9"/>
    <w:rsid w:val="00F76BB2"/>
    <w:rsid w:val="00F80367"/>
    <w:rsid w:val="00FB3BF8"/>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5AFC0-A9A3-4DB0-8296-9D58A391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9309B094.dotm</Template>
  <TotalTime>7</TotalTime>
  <Pages>5</Pages>
  <Words>944</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Kim Spencer</cp:lastModifiedBy>
  <cp:revision>6</cp:revision>
  <cp:lastPrinted>2010-01-27T09:55:00Z</cp:lastPrinted>
  <dcterms:created xsi:type="dcterms:W3CDTF">2016-09-21T11:03:00Z</dcterms:created>
  <dcterms:modified xsi:type="dcterms:W3CDTF">2016-09-21T13:55:00Z</dcterms:modified>
</cp:coreProperties>
</file>