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D8A5" w14:textId="0E43B541" w:rsidR="0058250E" w:rsidRDefault="12D0E9BD" w:rsidP="608C0016">
      <w:pPr>
        <w:pStyle w:val="Heading1"/>
        <w:jc w:val="both"/>
      </w:pPr>
      <w:r w:rsidRPr="02F36C63">
        <w:rPr>
          <w:rFonts w:ascii="Noto Serif" w:eastAsia="Noto Serif" w:hAnsi="Noto Serif" w:cs="Noto Serif"/>
          <w:b/>
          <w:bCs/>
          <w:color w:val="202329"/>
        </w:rPr>
        <w:t>Apply to the University's Academic Secondment Scheme</w:t>
      </w:r>
    </w:p>
    <w:p w14:paraId="57F5E752" w14:textId="10CCADD5" w:rsidR="0058250E" w:rsidRDefault="0058250E" w:rsidP="02F36C63"/>
    <w:p w14:paraId="71173377" w14:textId="41357E6B" w:rsidR="0058250E" w:rsidRDefault="12D0E9BD" w:rsidP="33D41E9C">
      <w:pPr>
        <w:jc w:val="both"/>
        <w:rPr>
          <w:rFonts w:ascii="Noto Serif" w:eastAsia="Noto Serif" w:hAnsi="Noto Serif" w:cs="Noto Serif"/>
          <w:color w:val="202329"/>
          <w:sz w:val="27"/>
          <w:szCs w:val="27"/>
          <w:highlight w:val="yellow"/>
        </w:rPr>
      </w:pPr>
      <w:r w:rsidRPr="02F36C63">
        <w:rPr>
          <w:rFonts w:ascii="Noto Serif" w:eastAsia="Noto Serif" w:hAnsi="Noto Serif" w:cs="Noto Serif"/>
          <w:color w:val="202329"/>
          <w:sz w:val="27"/>
          <w:szCs w:val="27"/>
        </w:rPr>
        <w:t xml:space="preserve">Research and innovation Services (RIS) invites applications for the Academic Secondment Scheme which is open until </w:t>
      </w:r>
      <w:r w:rsidR="7A855BA3" w:rsidRPr="02F36C63">
        <w:rPr>
          <w:rFonts w:ascii="Noto Serif" w:eastAsia="Noto Serif" w:hAnsi="Noto Serif" w:cs="Noto Serif"/>
          <w:color w:val="202329"/>
          <w:sz w:val="27"/>
          <w:szCs w:val="27"/>
        </w:rPr>
        <w:t>2nd</w:t>
      </w:r>
      <w:r w:rsidRPr="02F36C63">
        <w:rPr>
          <w:rFonts w:ascii="Noto Serif" w:eastAsia="Noto Serif" w:hAnsi="Noto Serif" w:cs="Noto Serif"/>
          <w:color w:val="202329"/>
          <w:sz w:val="27"/>
          <w:szCs w:val="27"/>
        </w:rPr>
        <w:t xml:space="preserve"> </w:t>
      </w:r>
      <w:r w:rsidR="2900FBF5" w:rsidRPr="02F36C63">
        <w:rPr>
          <w:rFonts w:ascii="Noto Serif" w:eastAsia="Noto Serif" w:hAnsi="Noto Serif" w:cs="Noto Serif"/>
          <w:color w:val="202329"/>
          <w:sz w:val="27"/>
          <w:szCs w:val="27"/>
        </w:rPr>
        <w:t>Februar</w:t>
      </w:r>
      <w:r w:rsidR="7C2DC647" w:rsidRPr="02F36C63">
        <w:rPr>
          <w:rFonts w:ascii="Noto Serif" w:eastAsia="Noto Serif" w:hAnsi="Noto Serif" w:cs="Noto Serif"/>
          <w:color w:val="202329"/>
          <w:sz w:val="27"/>
          <w:szCs w:val="27"/>
        </w:rPr>
        <w:t>y</w:t>
      </w:r>
      <w:r w:rsidRPr="02F36C63">
        <w:rPr>
          <w:rFonts w:ascii="Noto Serif" w:eastAsia="Noto Serif" w:hAnsi="Noto Serif" w:cs="Noto Serif"/>
          <w:color w:val="202329"/>
          <w:sz w:val="27"/>
          <w:szCs w:val="27"/>
        </w:rPr>
        <w:t>.</w:t>
      </w:r>
    </w:p>
    <w:p w14:paraId="4D0590AD" w14:textId="3EFE88C6" w:rsidR="0058250E" w:rsidRDefault="6347C6A3" w:rsidP="608C0016">
      <w:pPr>
        <w:shd w:val="clear" w:color="auto" w:fill="FFFFFF" w:themeFill="background1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The purpose of the Academic Secondment Scheme from RIS is to develop, build and strengthen collaborations with </w:t>
      </w:r>
      <w:r w:rsidR="58743665" w:rsidRPr="554C3CE3">
        <w:rPr>
          <w:rFonts w:ascii="Noto Sans" w:eastAsia="Noto Sans" w:hAnsi="Noto Sans" w:cs="Noto Sans"/>
          <w:color w:val="202329"/>
          <w:sz w:val="27"/>
          <w:szCs w:val="27"/>
        </w:rPr>
        <w:t>businesses</w:t>
      </w:r>
      <w:r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 (</w:t>
      </w:r>
      <w:r w:rsidR="39F4FA09" w:rsidRPr="554C3CE3">
        <w:rPr>
          <w:rFonts w:ascii="Noto Sans" w:eastAsia="Noto Sans" w:hAnsi="Noto Sans" w:cs="Noto Sans"/>
          <w:color w:val="202329"/>
          <w:sz w:val="27"/>
          <w:szCs w:val="27"/>
        </w:rPr>
        <w:t>SME and large organisations</w:t>
      </w:r>
      <w:r w:rsidRPr="554C3CE3">
        <w:rPr>
          <w:rFonts w:ascii="Noto Sans" w:eastAsia="Noto Sans" w:hAnsi="Noto Sans" w:cs="Noto Sans"/>
          <w:color w:val="202329"/>
          <w:sz w:val="27"/>
          <w:szCs w:val="27"/>
        </w:rPr>
        <w:t>) that lead to knowledge exchange and future funding opportunities.</w:t>
      </w:r>
    </w:p>
    <w:p w14:paraId="33885953" w14:textId="2837B495" w:rsidR="0058250E" w:rsidRDefault="6347C6A3" w:rsidP="608C0016">
      <w:pPr>
        <w:shd w:val="clear" w:color="auto" w:fill="FFFFFF" w:themeFill="background1"/>
        <w:jc w:val="both"/>
      </w:pPr>
      <w:r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The intention for this funding, provided </w:t>
      </w:r>
      <w:r w:rsidR="607A9618" w:rsidRPr="554C3CE3">
        <w:rPr>
          <w:rFonts w:ascii="Noto Sans" w:eastAsia="Noto Sans" w:hAnsi="Noto Sans" w:cs="Noto Sans"/>
          <w:color w:val="202329"/>
          <w:sz w:val="27"/>
          <w:szCs w:val="27"/>
        </w:rPr>
        <w:t>by Research England</w:t>
      </w:r>
      <w:r w:rsidRPr="554C3CE3">
        <w:rPr>
          <w:rFonts w:ascii="Noto Sans" w:eastAsia="Noto Sans" w:hAnsi="Noto Sans" w:cs="Noto Sans"/>
          <w:color w:val="202329"/>
          <w:sz w:val="27"/>
          <w:szCs w:val="27"/>
        </w:rPr>
        <w:t>, is to support secondments of academics across the three Faculties and the School of Management.</w:t>
      </w:r>
    </w:p>
    <w:p w14:paraId="2F206A63" w14:textId="32E29B0C" w:rsidR="0058250E" w:rsidRDefault="6347C6A3" w:rsidP="02F36C63">
      <w:pPr>
        <w:shd w:val="clear" w:color="auto" w:fill="FFFFFF" w:themeFill="background1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Through this scheme, funding is available for an academic to be seconded into the </w:t>
      </w:r>
      <w:r w:rsidR="2013529E" w:rsidRPr="554C3CE3">
        <w:rPr>
          <w:rFonts w:ascii="Noto Sans" w:eastAsia="Noto Sans" w:hAnsi="Noto Sans" w:cs="Noto Sans"/>
          <w:color w:val="202329"/>
          <w:sz w:val="27"/>
          <w:szCs w:val="27"/>
        </w:rPr>
        <w:t>business</w:t>
      </w:r>
      <w:r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 for one</w:t>
      </w:r>
      <w:r w:rsidR="529CF3B9"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 or two</w:t>
      </w:r>
      <w:r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 day a week</w:t>
      </w:r>
      <w:r w:rsidR="34330B3D"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 </w:t>
      </w:r>
      <w:r w:rsidR="677C04BD" w:rsidRPr="554C3CE3">
        <w:rPr>
          <w:rFonts w:ascii="Noto Sans" w:eastAsia="Noto Sans" w:hAnsi="Noto Sans" w:cs="Noto Sans"/>
          <w:color w:val="202329"/>
          <w:sz w:val="27"/>
          <w:szCs w:val="27"/>
        </w:rPr>
        <w:t>(</w:t>
      </w:r>
      <w:r w:rsidR="29B38766" w:rsidRPr="554C3CE3">
        <w:rPr>
          <w:rFonts w:ascii="Noto Sans" w:eastAsia="Noto Sans" w:hAnsi="Noto Sans" w:cs="Noto Sans"/>
          <w:color w:val="202329"/>
          <w:sz w:val="27"/>
          <w:szCs w:val="27"/>
        </w:rPr>
        <w:t>or equivalent thereof</w:t>
      </w:r>
      <w:r w:rsidR="6C36685D" w:rsidRPr="554C3CE3">
        <w:rPr>
          <w:rFonts w:ascii="Noto Sans" w:eastAsia="Noto Sans" w:hAnsi="Noto Sans" w:cs="Noto Sans"/>
          <w:color w:val="202329"/>
          <w:sz w:val="27"/>
          <w:szCs w:val="27"/>
        </w:rPr>
        <w:t>)</w:t>
      </w:r>
      <w:r w:rsidR="29B38766"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 </w:t>
      </w:r>
      <w:r w:rsidR="34330B3D"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at the </w:t>
      </w:r>
      <w:r w:rsidR="7E07486A" w:rsidRPr="554C3CE3">
        <w:rPr>
          <w:rFonts w:ascii="Noto Sans" w:eastAsia="Noto Sans" w:hAnsi="Noto Sans" w:cs="Noto Sans"/>
          <w:color w:val="202329"/>
          <w:sz w:val="27"/>
          <w:szCs w:val="27"/>
        </w:rPr>
        <w:t>partner</w:t>
      </w:r>
      <w:r w:rsidR="46F073AF" w:rsidRPr="554C3CE3">
        <w:rPr>
          <w:rFonts w:ascii="Noto Sans" w:eastAsia="Noto Sans" w:hAnsi="Noto Sans" w:cs="Noto Sans"/>
          <w:color w:val="202329"/>
          <w:sz w:val="27"/>
          <w:szCs w:val="27"/>
        </w:rPr>
        <w:t>’</w:t>
      </w:r>
      <w:r w:rsidR="7E07486A" w:rsidRPr="554C3CE3">
        <w:rPr>
          <w:rFonts w:ascii="Noto Sans" w:eastAsia="Noto Sans" w:hAnsi="Noto Sans" w:cs="Noto Sans"/>
          <w:color w:val="202329"/>
          <w:sz w:val="27"/>
          <w:szCs w:val="27"/>
        </w:rPr>
        <w:t>s</w:t>
      </w:r>
      <w:r w:rsidR="34330B3D"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 premise</w:t>
      </w:r>
      <w:r w:rsidR="32E64FF6" w:rsidRPr="554C3CE3">
        <w:rPr>
          <w:rFonts w:ascii="Noto Sans" w:eastAsia="Noto Sans" w:hAnsi="Noto Sans" w:cs="Noto Sans"/>
          <w:color w:val="202329"/>
          <w:sz w:val="27"/>
          <w:szCs w:val="27"/>
        </w:rPr>
        <w:t>s</w:t>
      </w:r>
      <w:r w:rsidR="6679C0E1" w:rsidRPr="554C3CE3">
        <w:rPr>
          <w:rFonts w:ascii="Noto Sans" w:eastAsia="Noto Sans" w:hAnsi="Noto Sans" w:cs="Noto Sans"/>
          <w:color w:val="202329"/>
          <w:sz w:val="27"/>
          <w:szCs w:val="27"/>
        </w:rPr>
        <w:t>.</w:t>
      </w:r>
      <w:r w:rsidR="1822ED92"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 </w:t>
      </w:r>
      <w:r w:rsidR="34507FF7" w:rsidRPr="554C3CE3">
        <w:rPr>
          <w:rFonts w:ascii="Noto Sans" w:eastAsia="Noto Sans" w:hAnsi="Noto Sans" w:cs="Noto Sans"/>
          <w:color w:val="202329"/>
          <w:sz w:val="27"/>
          <w:szCs w:val="27"/>
        </w:rPr>
        <w:t>V</w:t>
      </w:r>
      <w:r w:rsidR="1822ED92"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irtual secondments will be considered if sufficient evidence can be provided on how the academic will be embedded within the </w:t>
      </w:r>
      <w:r w:rsidR="49CF72EC" w:rsidRPr="554C3CE3">
        <w:rPr>
          <w:rFonts w:ascii="Noto Sans" w:eastAsia="Noto Sans" w:hAnsi="Noto Sans" w:cs="Noto Sans"/>
          <w:color w:val="202329"/>
          <w:sz w:val="27"/>
          <w:szCs w:val="27"/>
        </w:rPr>
        <w:t>business</w:t>
      </w:r>
      <w:r w:rsidR="1822ED92"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. </w:t>
      </w:r>
    </w:p>
    <w:p w14:paraId="1E588862" w14:textId="56D8FD51" w:rsidR="0058250E" w:rsidRDefault="7775602A" w:rsidP="02F36C63">
      <w:pPr>
        <w:shd w:val="clear" w:color="auto" w:fill="FFFFFF" w:themeFill="background1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02F36C63">
        <w:rPr>
          <w:rFonts w:ascii="Noto Sans" w:eastAsia="Noto Sans" w:hAnsi="Noto Sans" w:cs="Noto Sans"/>
          <w:color w:val="202329"/>
          <w:sz w:val="27"/>
          <w:szCs w:val="27"/>
        </w:rPr>
        <w:t>E</w:t>
      </w:r>
      <w:r w:rsidR="70D97EA5"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ach secondment will last </w:t>
      </w:r>
      <w:r w:rsidR="6347C6A3"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for a period of between three to </w:t>
      </w:r>
      <w:r w:rsidR="78F516C0" w:rsidRPr="02F36C63">
        <w:rPr>
          <w:rFonts w:ascii="Noto Sans" w:eastAsia="Noto Sans" w:hAnsi="Noto Sans" w:cs="Noto Sans"/>
          <w:color w:val="202329"/>
          <w:sz w:val="27"/>
          <w:szCs w:val="27"/>
        </w:rPr>
        <w:t>five</w:t>
      </w:r>
      <w:r w:rsidR="6347C6A3"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 months</w:t>
      </w:r>
      <w:r w:rsidR="3D6C5B18" w:rsidRPr="02F36C63">
        <w:rPr>
          <w:rFonts w:ascii="Noto Sans" w:eastAsia="Noto Sans" w:hAnsi="Noto Sans" w:cs="Noto Sans"/>
          <w:color w:val="202329"/>
          <w:sz w:val="27"/>
          <w:szCs w:val="27"/>
        </w:rPr>
        <w:t>, with the secondment being complete by July 31</w:t>
      </w:r>
      <w:r w:rsidR="3D6C5B18" w:rsidRPr="02F36C63">
        <w:rPr>
          <w:rFonts w:ascii="Noto Sans" w:eastAsia="Noto Sans" w:hAnsi="Noto Sans" w:cs="Noto Sans"/>
          <w:color w:val="202329"/>
          <w:sz w:val="27"/>
          <w:szCs w:val="27"/>
          <w:vertAlign w:val="superscript"/>
        </w:rPr>
        <w:t>st</w:t>
      </w:r>
      <w:proofErr w:type="gramStart"/>
      <w:r w:rsidR="3D6C5B18"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 2024</w:t>
      </w:r>
      <w:proofErr w:type="gramEnd"/>
      <w:r w:rsidR="6347C6A3"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. The </w:t>
      </w:r>
      <w:r w:rsidR="0A2792BF" w:rsidRPr="02F36C63">
        <w:rPr>
          <w:rFonts w:ascii="Noto Sans" w:eastAsia="Noto Sans" w:hAnsi="Noto Sans" w:cs="Noto Sans"/>
          <w:color w:val="202329"/>
          <w:sz w:val="27"/>
          <w:szCs w:val="27"/>
        </w:rPr>
        <w:t>funding will</w:t>
      </w:r>
      <w:r w:rsidR="6347C6A3"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 cover travel and the academic’s time.</w:t>
      </w:r>
    </w:p>
    <w:p w14:paraId="1857C2F1" w14:textId="3F831D4E" w:rsidR="02F36C63" w:rsidRDefault="02F36C63" w:rsidP="02F36C63">
      <w:pPr>
        <w:shd w:val="clear" w:color="auto" w:fill="FFFFFF" w:themeFill="background1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</w:p>
    <w:p w14:paraId="30FC2F00" w14:textId="1C6F74C7" w:rsidR="0058250E" w:rsidRDefault="6347C6A3" w:rsidP="02F36C63">
      <w:pPr>
        <w:shd w:val="clear" w:color="auto" w:fill="FFFFFF" w:themeFill="background1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Secondment applications will be reviewed by the </w:t>
      </w:r>
      <w:hyperlink r:id="rId8">
        <w:r w:rsidRPr="02F36C63">
          <w:rPr>
            <w:rStyle w:val="Hyperlink"/>
            <w:rFonts w:ascii="Noto Sans" w:eastAsia="Noto Sans" w:hAnsi="Noto Sans" w:cs="Noto Sans"/>
            <w:color w:val="004489"/>
            <w:sz w:val="27"/>
            <w:szCs w:val="27"/>
          </w:rPr>
          <w:t>Business Partnership and Knowledge Exchange Team</w:t>
        </w:r>
      </w:hyperlink>
      <w:r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 in RIS alongside the Faculty/School based Knowledge Exchange Directors. </w:t>
      </w:r>
      <w:r w:rsidR="2FB3AEF8"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The group will review the application quality and partner due diligence as </w:t>
      </w:r>
      <w:r w:rsidR="7AA18ECF"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part of the assessment criteria. </w:t>
      </w:r>
      <w:r w:rsidRPr="02F36C63">
        <w:rPr>
          <w:rFonts w:ascii="Noto Sans" w:eastAsia="Noto Sans" w:hAnsi="Noto Sans" w:cs="Noto Sans"/>
          <w:color w:val="202329"/>
          <w:sz w:val="27"/>
          <w:szCs w:val="27"/>
        </w:rPr>
        <w:t>The application form will need to be signed and dated by relevant Heads of Department and the supporting external partner.</w:t>
      </w:r>
    </w:p>
    <w:p w14:paraId="5E3DDCB2" w14:textId="0A4BE949" w:rsidR="0058250E" w:rsidRDefault="6347C6A3" w:rsidP="608C0016">
      <w:pPr>
        <w:shd w:val="clear" w:color="auto" w:fill="FFFFFF" w:themeFill="background1"/>
        <w:jc w:val="both"/>
      </w:pPr>
      <w:r w:rsidRPr="608C0016">
        <w:rPr>
          <w:rFonts w:ascii="Noto Sans" w:eastAsia="Noto Sans" w:hAnsi="Noto Sans" w:cs="Noto Sans"/>
          <w:color w:val="202329"/>
          <w:sz w:val="27"/>
          <w:szCs w:val="27"/>
        </w:rPr>
        <w:t>Applicants will need to:</w:t>
      </w:r>
    </w:p>
    <w:p w14:paraId="2C2120CB" w14:textId="2E830158" w:rsidR="0058250E" w:rsidRDefault="6347C6A3" w:rsidP="608C0016">
      <w:pPr>
        <w:pStyle w:val="ListParagraph"/>
        <w:numPr>
          <w:ilvl w:val="0"/>
          <w:numId w:val="3"/>
        </w:numPr>
        <w:spacing w:after="0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608C0016">
        <w:rPr>
          <w:rFonts w:ascii="Noto Sans" w:eastAsia="Noto Sans" w:hAnsi="Noto Sans" w:cs="Noto Sans"/>
          <w:color w:val="202329"/>
          <w:sz w:val="27"/>
          <w:szCs w:val="27"/>
        </w:rPr>
        <w:t xml:space="preserve">demonstrate how the secondment will strengthen the partnership and build further KE </w:t>
      </w:r>
      <w:proofErr w:type="gramStart"/>
      <w:r w:rsidRPr="608C0016">
        <w:rPr>
          <w:rFonts w:ascii="Noto Sans" w:eastAsia="Noto Sans" w:hAnsi="Noto Sans" w:cs="Noto Sans"/>
          <w:color w:val="202329"/>
          <w:sz w:val="27"/>
          <w:szCs w:val="27"/>
        </w:rPr>
        <w:t>opportunities</w:t>
      </w:r>
      <w:proofErr w:type="gramEnd"/>
    </w:p>
    <w:p w14:paraId="36C4E7D2" w14:textId="15315376" w:rsidR="0058250E" w:rsidRDefault="6347C6A3" w:rsidP="608C0016">
      <w:pPr>
        <w:pStyle w:val="ListParagraph"/>
        <w:numPr>
          <w:ilvl w:val="0"/>
          <w:numId w:val="3"/>
        </w:numPr>
        <w:spacing w:after="0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608C0016">
        <w:rPr>
          <w:rFonts w:ascii="Noto Sans" w:eastAsia="Noto Sans" w:hAnsi="Noto Sans" w:cs="Noto Sans"/>
          <w:color w:val="202329"/>
          <w:sz w:val="27"/>
          <w:szCs w:val="27"/>
        </w:rPr>
        <w:lastRenderedPageBreak/>
        <w:t>provide a signed Heads of Terms statement from the partner organisation (confirming the proposed heads of terms for the secondment have been reviewed and are acceptable)</w:t>
      </w:r>
    </w:p>
    <w:p w14:paraId="2E4EF9BB" w14:textId="75CFD478" w:rsidR="0058250E" w:rsidRDefault="6347C6A3" w:rsidP="608C0016">
      <w:pPr>
        <w:pStyle w:val="Heading2"/>
        <w:jc w:val="both"/>
      </w:pPr>
      <w:r w:rsidRPr="608C0016">
        <w:rPr>
          <w:rFonts w:ascii="Noto Serif" w:eastAsia="Noto Serif" w:hAnsi="Noto Serif" w:cs="Noto Serif"/>
          <w:b/>
          <w:bCs/>
          <w:color w:val="202329"/>
        </w:rPr>
        <w:t>Scope</w:t>
      </w:r>
    </w:p>
    <w:p w14:paraId="2924BABA" w14:textId="36D93E19" w:rsidR="0058250E" w:rsidRDefault="6347C6A3" w:rsidP="608C0016">
      <w:pPr>
        <w:shd w:val="clear" w:color="auto" w:fill="FFFFFF" w:themeFill="background1"/>
        <w:jc w:val="both"/>
      </w:pPr>
      <w:r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Immersing academics into </w:t>
      </w:r>
      <w:r w:rsidR="6F590C1A" w:rsidRPr="554C3CE3">
        <w:rPr>
          <w:rFonts w:ascii="Noto Sans" w:eastAsia="Noto Sans" w:hAnsi="Noto Sans" w:cs="Noto Sans"/>
          <w:color w:val="202329"/>
          <w:sz w:val="27"/>
          <w:szCs w:val="27"/>
        </w:rPr>
        <w:t>businesses</w:t>
      </w:r>
      <w:r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 strengthens relationships and provides opportunity to share skills and ideas, ultimately driving innovation. Seconded staff offer partner organisations a fresh perspective and opportunities to apply expertise to real-world challenges.</w:t>
      </w:r>
    </w:p>
    <w:p w14:paraId="1E85E313" w14:textId="21FA4733" w:rsidR="0058250E" w:rsidRDefault="6347C6A3" w:rsidP="4C5311FC">
      <w:pPr>
        <w:shd w:val="clear" w:color="auto" w:fill="FFFFFF" w:themeFill="background1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We hope that secondments will lead to ongoing KE activities such as </w:t>
      </w:r>
      <w:r w:rsidR="74BF2A8D" w:rsidRPr="02F36C63">
        <w:rPr>
          <w:rFonts w:ascii="Noto Sans" w:eastAsia="Noto Sans" w:hAnsi="Noto Sans" w:cs="Noto Sans"/>
          <w:color w:val="202329"/>
          <w:sz w:val="27"/>
          <w:szCs w:val="27"/>
        </w:rPr>
        <w:t>contract</w:t>
      </w:r>
      <w:r w:rsidR="5733ABA4"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 </w:t>
      </w:r>
      <w:r w:rsidRPr="02F36C63">
        <w:rPr>
          <w:rFonts w:ascii="Noto Sans" w:eastAsia="Noto Sans" w:hAnsi="Noto Sans" w:cs="Noto Sans"/>
          <w:color w:val="202329"/>
          <w:sz w:val="27"/>
          <w:szCs w:val="27"/>
        </w:rPr>
        <w:t>research projects,</w:t>
      </w:r>
      <w:r w:rsidR="30E685CE"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 </w:t>
      </w:r>
      <w:r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Knowledge Transfer Partnerships, </w:t>
      </w:r>
      <w:r w:rsidR="05E95590" w:rsidRPr="02F36C63">
        <w:rPr>
          <w:rFonts w:ascii="Noto Sans" w:eastAsia="Noto Sans" w:hAnsi="Noto Sans" w:cs="Noto Sans"/>
          <w:color w:val="202329"/>
          <w:sz w:val="27"/>
          <w:szCs w:val="27"/>
        </w:rPr>
        <w:t>c</w:t>
      </w:r>
      <w:r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onsultancy or </w:t>
      </w:r>
      <w:r w:rsidR="3C7227CE" w:rsidRPr="02F36C63">
        <w:rPr>
          <w:rFonts w:ascii="Noto Sans" w:eastAsia="Noto Sans" w:hAnsi="Noto Sans" w:cs="Noto Sans"/>
          <w:color w:val="202329"/>
          <w:sz w:val="27"/>
          <w:szCs w:val="27"/>
        </w:rPr>
        <w:t>UKRI</w:t>
      </w:r>
      <w:r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 applications.</w:t>
      </w:r>
    </w:p>
    <w:p w14:paraId="3AE418CA" w14:textId="1797292B" w:rsidR="0058250E" w:rsidRDefault="6347C6A3" w:rsidP="608C0016">
      <w:pPr>
        <w:shd w:val="clear" w:color="auto" w:fill="FFFFFF" w:themeFill="background1"/>
        <w:jc w:val="both"/>
      </w:pPr>
      <w:r w:rsidRPr="608C0016">
        <w:rPr>
          <w:rFonts w:ascii="Noto Sans" w:eastAsia="Noto Sans" w:hAnsi="Noto Sans" w:cs="Noto Sans"/>
          <w:color w:val="202329"/>
          <w:sz w:val="27"/>
          <w:szCs w:val="27"/>
        </w:rPr>
        <w:t>To ensure the secondment scheme is being effectively implemented, the Business Partnership &amp; KE Team in RIS will arrange short check-ins with the academic to provide support.</w:t>
      </w:r>
    </w:p>
    <w:p w14:paraId="66652E21" w14:textId="138E5185" w:rsidR="0058250E" w:rsidRDefault="6347C6A3" w:rsidP="608C0016">
      <w:pPr>
        <w:shd w:val="clear" w:color="auto" w:fill="FFFFFF" w:themeFill="background1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02F36C63">
        <w:rPr>
          <w:rFonts w:ascii="Noto Sans" w:eastAsia="Noto Sans" w:hAnsi="Noto Sans" w:cs="Noto Sans"/>
          <w:color w:val="202329"/>
          <w:sz w:val="27"/>
          <w:szCs w:val="27"/>
        </w:rPr>
        <w:t>All secondments will need to produce a short final report that summarises the outcomes of the project and provides feedback on the scheme</w:t>
      </w:r>
      <w:r w:rsidR="726FCDBA" w:rsidRPr="02F36C63">
        <w:rPr>
          <w:rFonts w:ascii="Noto Sans" w:eastAsia="Noto Sans" w:hAnsi="Noto Sans" w:cs="Noto Sans"/>
          <w:color w:val="202329"/>
          <w:sz w:val="27"/>
          <w:szCs w:val="27"/>
        </w:rPr>
        <w:t xml:space="preserve"> and will be asked to present their experience to peers at an Ignite Plus online event.</w:t>
      </w:r>
    </w:p>
    <w:p w14:paraId="766A4408" w14:textId="176B20F4" w:rsidR="0058250E" w:rsidRDefault="6347C6A3" w:rsidP="608C0016">
      <w:pPr>
        <w:shd w:val="clear" w:color="auto" w:fill="FFFFFF" w:themeFill="background1"/>
        <w:jc w:val="both"/>
      </w:pPr>
      <w:r w:rsidRPr="4C5311FC">
        <w:rPr>
          <w:rFonts w:ascii="Noto Sans" w:eastAsia="Noto Sans" w:hAnsi="Noto Sans" w:cs="Noto Sans"/>
          <w:color w:val="202329"/>
          <w:sz w:val="27"/>
          <w:szCs w:val="27"/>
        </w:rPr>
        <w:t>Eligibility: This scheme is designed for Academic positions (ECR and above)</w:t>
      </w:r>
      <w:r w:rsidR="7BBEFC2D" w:rsidRPr="4C5311FC">
        <w:rPr>
          <w:rFonts w:ascii="Noto Sans" w:eastAsia="Noto Sans" w:hAnsi="Noto Sans" w:cs="Noto Sans"/>
          <w:color w:val="202329"/>
          <w:sz w:val="27"/>
          <w:szCs w:val="27"/>
        </w:rPr>
        <w:t>.</w:t>
      </w:r>
    </w:p>
    <w:p w14:paraId="31B28796" w14:textId="1FB9A917" w:rsidR="0058250E" w:rsidRDefault="0058250E" w:rsidP="608C0016">
      <w:pPr>
        <w:shd w:val="clear" w:color="auto" w:fill="FFFFFF" w:themeFill="background1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</w:p>
    <w:p w14:paraId="1B64ADEF" w14:textId="109E1431" w:rsidR="0058250E" w:rsidRDefault="6347C6A3" w:rsidP="608C0016">
      <w:pPr>
        <w:pStyle w:val="Heading2"/>
        <w:jc w:val="both"/>
      </w:pPr>
      <w:r w:rsidRPr="608C0016">
        <w:rPr>
          <w:rFonts w:ascii="Noto Serif" w:eastAsia="Noto Serif" w:hAnsi="Noto Serif" w:cs="Noto Serif"/>
          <w:b/>
          <w:bCs/>
          <w:color w:val="202329"/>
        </w:rPr>
        <w:t>Key Dates</w:t>
      </w:r>
    </w:p>
    <w:p w14:paraId="7AA7A62E" w14:textId="4789FF69" w:rsidR="0058250E" w:rsidRDefault="6347C6A3" w:rsidP="608C0016">
      <w:pPr>
        <w:pStyle w:val="ListParagraph"/>
        <w:numPr>
          <w:ilvl w:val="0"/>
          <w:numId w:val="2"/>
        </w:numPr>
        <w:spacing w:after="0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Competition Opens: </w:t>
      </w:r>
      <w:proofErr w:type="gramStart"/>
      <w:r w:rsidR="43ED0EAA" w:rsidRPr="554C3CE3">
        <w:rPr>
          <w:rFonts w:ascii="Noto Sans" w:eastAsia="Noto Sans" w:hAnsi="Noto Sans" w:cs="Noto Sans"/>
          <w:color w:val="202329"/>
          <w:sz w:val="27"/>
          <w:szCs w:val="27"/>
        </w:rPr>
        <w:t>3</w:t>
      </w:r>
      <w:r w:rsidR="01D08B8E" w:rsidRPr="554C3CE3">
        <w:rPr>
          <w:rFonts w:ascii="Noto Sans" w:eastAsia="Noto Sans" w:hAnsi="Noto Sans" w:cs="Noto Sans"/>
          <w:color w:val="202329"/>
          <w:sz w:val="27"/>
          <w:szCs w:val="27"/>
          <w:vertAlign w:val="superscript"/>
        </w:rPr>
        <w:t>nd</w:t>
      </w:r>
      <w:proofErr w:type="gramEnd"/>
      <w:r w:rsidR="01D08B8E" w:rsidRPr="554C3CE3">
        <w:rPr>
          <w:rFonts w:ascii="Noto Sans" w:eastAsia="Noto Sans" w:hAnsi="Noto Sans" w:cs="Noto Sans"/>
          <w:color w:val="202329"/>
          <w:sz w:val="27"/>
          <w:szCs w:val="27"/>
        </w:rPr>
        <w:t xml:space="preserve"> January 2024</w:t>
      </w:r>
    </w:p>
    <w:p w14:paraId="4CA7251B" w14:textId="06639788" w:rsidR="0058250E" w:rsidRDefault="6347C6A3" w:rsidP="608C0016">
      <w:pPr>
        <w:pStyle w:val="ListParagraph"/>
        <w:numPr>
          <w:ilvl w:val="0"/>
          <w:numId w:val="2"/>
        </w:numPr>
        <w:spacing w:after="0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4C5311FC">
        <w:rPr>
          <w:rFonts w:ascii="Noto Sans" w:eastAsia="Noto Sans" w:hAnsi="Noto Sans" w:cs="Noto Sans"/>
          <w:color w:val="202329"/>
          <w:sz w:val="27"/>
          <w:szCs w:val="27"/>
        </w:rPr>
        <w:t xml:space="preserve">Submission Date: </w:t>
      </w:r>
      <w:r w:rsidR="40D52C7F" w:rsidRPr="4C5311FC">
        <w:rPr>
          <w:rFonts w:ascii="Noto Sans" w:eastAsia="Noto Sans" w:hAnsi="Noto Sans" w:cs="Noto Sans"/>
          <w:color w:val="202329"/>
          <w:sz w:val="27"/>
          <w:szCs w:val="27"/>
        </w:rPr>
        <w:t>2</w:t>
      </w:r>
      <w:r w:rsidR="40D52C7F" w:rsidRPr="4C5311FC">
        <w:rPr>
          <w:rFonts w:ascii="Noto Sans" w:eastAsia="Noto Sans" w:hAnsi="Noto Sans" w:cs="Noto Sans"/>
          <w:color w:val="202329"/>
          <w:sz w:val="27"/>
          <w:szCs w:val="27"/>
          <w:vertAlign w:val="superscript"/>
        </w:rPr>
        <w:t>nd</w:t>
      </w:r>
      <w:r w:rsidR="40D52C7F" w:rsidRPr="4C5311FC">
        <w:rPr>
          <w:rFonts w:ascii="Noto Sans" w:eastAsia="Noto Sans" w:hAnsi="Noto Sans" w:cs="Noto Sans"/>
          <w:color w:val="202329"/>
          <w:sz w:val="27"/>
          <w:szCs w:val="27"/>
        </w:rPr>
        <w:t xml:space="preserve"> February 2024 </w:t>
      </w:r>
    </w:p>
    <w:p w14:paraId="22C42162" w14:textId="687C64C5" w:rsidR="0058250E" w:rsidRDefault="6347C6A3" w:rsidP="608C0016">
      <w:pPr>
        <w:pStyle w:val="ListParagraph"/>
        <w:numPr>
          <w:ilvl w:val="0"/>
          <w:numId w:val="2"/>
        </w:numPr>
        <w:spacing w:after="0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4C5311FC">
        <w:rPr>
          <w:rFonts w:ascii="Noto Sans" w:eastAsia="Noto Sans" w:hAnsi="Noto Sans" w:cs="Noto Sans"/>
          <w:color w:val="202329"/>
          <w:sz w:val="27"/>
          <w:szCs w:val="27"/>
        </w:rPr>
        <w:t xml:space="preserve">Funding Decision: </w:t>
      </w:r>
      <w:r w:rsidR="2AEC4323" w:rsidRPr="4C5311FC">
        <w:rPr>
          <w:rFonts w:ascii="Noto Sans" w:eastAsia="Noto Sans" w:hAnsi="Noto Sans" w:cs="Noto Sans"/>
          <w:color w:val="202329"/>
          <w:sz w:val="27"/>
          <w:szCs w:val="27"/>
        </w:rPr>
        <w:t>16</w:t>
      </w:r>
      <w:r w:rsidR="2AEC4323" w:rsidRPr="4C5311FC">
        <w:rPr>
          <w:rFonts w:ascii="Noto Sans" w:eastAsia="Noto Sans" w:hAnsi="Noto Sans" w:cs="Noto Sans"/>
          <w:color w:val="202329"/>
          <w:sz w:val="27"/>
          <w:szCs w:val="27"/>
          <w:vertAlign w:val="superscript"/>
        </w:rPr>
        <w:t>th</w:t>
      </w:r>
      <w:r w:rsidR="2AEC4323" w:rsidRPr="4C5311FC">
        <w:rPr>
          <w:rFonts w:ascii="Noto Sans" w:eastAsia="Noto Sans" w:hAnsi="Noto Sans" w:cs="Noto Sans"/>
          <w:color w:val="202329"/>
          <w:sz w:val="27"/>
          <w:szCs w:val="27"/>
        </w:rPr>
        <w:t xml:space="preserve"> February 2024</w:t>
      </w:r>
      <w:r w:rsidRPr="4C5311FC">
        <w:rPr>
          <w:rFonts w:ascii="Noto Sans" w:eastAsia="Noto Sans" w:hAnsi="Noto Sans" w:cs="Noto Sans"/>
          <w:color w:val="202329"/>
          <w:sz w:val="27"/>
          <w:szCs w:val="27"/>
        </w:rPr>
        <w:t xml:space="preserve"> (applicants will be informed as soon as possible)</w:t>
      </w:r>
    </w:p>
    <w:p w14:paraId="32D6719E" w14:textId="43F036B3" w:rsidR="0058250E" w:rsidRDefault="6347C6A3" w:rsidP="608C0016">
      <w:pPr>
        <w:pStyle w:val="ListParagraph"/>
        <w:numPr>
          <w:ilvl w:val="0"/>
          <w:numId w:val="2"/>
        </w:numPr>
        <w:spacing w:after="0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2EFEB440">
        <w:rPr>
          <w:rFonts w:ascii="Noto Sans" w:eastAsia="Noto Sans" w:hAnsi="Noto Sans" w:cs="Noto Sans"/>
          <w:color w:val="202329"/>
          <w:sz w:val="27"/>
          <w:szCs w:val="27"/>
        </w:rPr>
        <w:t xml:space="preserve">Secondment </w:t>
      </w:r>
      <w:proofErr w:type="gramStart"/>
      <w:r w:rsidRPr="2EFEB440">
        <w:rPr>
          <w:rFonts w:ascii="Noto Sans" w:eastAsia="Noto Sans" w:hAnsi="Noto Sans" w:cs="Noto Sans"/>
          <w:color w:val="202329"/>
          <w:sz w:val="27"/>
          <w:szCs w:val="27"/>
        </w:rPr>
        <w:t>start</w:t>
      </w:r>
      <w:proofErr w:type="gramEnd"/>
      <w:r w:rsidRPr="2EFEB440">
        <w:rPr>
          <w:rFonts w:ascii="Noto Sans" w:eastAsia="Noto Sans" w:hAnsi="Noto Sans" w:cs="Noto Sans"/>
          <w:color w:val="202329"/>
          <w:sz w:val="27"/>
          <w:szCs w:val="27"/>
        </w:rPr>
        <w:t xml:space="preserve"> dates: </w:t>
      </w:r>
      <w:r w:rsidR="73E08CAD" w:rsidRPr="2EFEB440">
        <w:rPr>
          <w:rFonts w:ascii="Noto Sans" w:eastAsia="Noto Sans" w:hAnsi="Noto Sans" w:cs="Noto Sans"/>
          <w:color w:val="202329"/>
          <w:sz w:val="27"/>
          <w:szCs w:val="27"/>
        </w:rPr>
        <w:t>March/April 2024</w:t>
      </w:r>
    </w:p>
    <w:p w14:paraId="74B2CE21" w14:textId="377621A8" w:rsidR="3560C819" w:rsidRDefault="7C214565" w:rsidP="2EFEB440">
      <w:pPr>
        <w:pStyle w:val="ListParagraph"/>
        <w:numPr>
          <w:ilvl w:val="0"/>
          <w:numId w:val="2"/>
        </w:numPr>
        <w:spacing w:after="0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7EA2E416">
        <w:rPr>
          <w:rFonts w:ascii="Noto Sans" w:eastAsia="Noto Sans" w:hAnsi="Noto Sans" w:cs="Noto Sans"/>
          <w:color w:val="202329"/>
          <w:sz w:val="27"/>
          <w:szCs w:val="27"/>
        </w:rPr>
        <w:t>All Secondment must be complete by 31</w:t>
      </w:r>
      <w:r w:rsidRPr="7EA2E416">
        <w:rPr>
          <w:rFonts w:ascii="Noto Sans" w:eastAsia="Noto Sans" w:hAnsi="Noto Sans" w:cs="Noto Sans"/>
          <w:color w:val="202329"/>
          <w:sz w:val="27"/>
          <w:szCs w:val="27"/>
          <w:vertAlign w:val="superscript"/>
        </w:rPr>
        <w:t>st</w:t>
      </w:r>
      <w:r w:rsidRPr="7EA2E416">
        <w:rPr>
          <w:rFonts w:ascii="Noto Sans" w:eastAsia="Noto Sans" w:hAnsi="Noto Sans" w:cs="Noto Sans"/>
          <w:color w:val="202329"/>
          <w:sz w:val="27"/>
          <w:szCs w:val="27"/>
        </w:rPr>
        <w:t xml:space="preserve"> of July 2024</w:t>
      </w:r>
    </w:p>
    <w:p w14:paraId="38E5D8D7" w14:textId="1C4AD6D3" w:rsidR="0058250E" w:rsidRDefault="0058250E" w:rsidP="608C0016">
      <w:pPr>
        <w:spacing w:after="0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</w:p>
    <w:p w14:paraId="3215F133" w14:textId="46DFC9DC" w:rsidR="0058250E" w:rsidRDefault="6347C6A3" w:rsidP="608C0016">
      <w:pPr>
        <w:pStyle w:val="Heading2"/>
        <w:jc w:val="both"/>
      </w:pPr>
      <w:r w:rsidRPr="608C0016">
        <w:rPr>
          <w:rFonts w:ascii="Noto Serif" w:eastAsia="Noto Serif" w:hAnsi="Noto Serif" w:cs="Noto Serif"/>
          <w:b/>
          <w:bCs/>
          <w:color w:val="202329"/>
        </w:rPr>
        <w:t>Apply</w:t>
      </w:r>
    </w:p>
    <w:p w14:paraId="41D9A625" w14:textId="2C2FC089" w:rsidR="0058250E" w:rsidRDefault="6347C6A3" w:rsidP="608C0016">
      <w:pPr>
        <w:pStyle w:val="ListParagraph"/>
        <w:numPr>
          <w:ilvl w:val="0"/>
          <w:numId w:val="1"/>
        </w:numPr>
        <w:spacing w:after="0"/>
        <w:jc w:val="both"/>
        <w:rPr>
          <w:rFonts w:ascii="Noto Sans" w:eastAsia="Noto Sans" w:hAnsi="Noto Sans" w:cs="Noto Sans"/>
          <w:color w:val="004489"/>
          <w:sz w:val="27"/>
          <w:szCs w:val="27"/>
          <w:u w:val="single"/>
        </w:rPr>
      </w:pPr>
      <w:r w:rsidRPr="554C3CE3">
        <w:rPr>
          <w:rFonts w:ascii="Noto Sans" w:eastAsia="Noto Sans" w:hAnsi="Noto Sans" w:cs="Noto Sans"/>
          <w:color w:val="004489"/>
          <w:sz w:val="27"/>
          <w:szCs w:val="27"/>
        </w:rPr>
        <w:t>Complete the application form</w:t>
      </w:r>
      <w:r w:rsidR="00E9488C">
        <w:rPr>
          <w:rFonts w:ascii="Noto Sans" w:eastAsia="Noto Sans" w:hAnsi="Noto Sans" w:cs="Noto Sans"/>
          <w:color w:val="004489"/>
          <w:sz w:val="27"/>
          <w:szCs w:val="27"/>
        </w:rPr>
        <w:t xml:space="preserve"> [</w:t>
      </w:r>
      <w:r w:rsidR="00E9488C" w:rsidRPr="00E9488C">
        <w:rPr>
          <w:rFonts w:ascii="Noto Sans" w:eastAsia="Noto Sans" w:hAnsi="Noto Sans" w:cs="Noto Sans"/>
          <w:color w:val="004489"/>
          <w:sz w:val="27"/>
          <w:szCs w:val="27"/>
          <w:highlight w:val="yellow"/>
        </w:rPr>
        <w:t>link</w:t>
      </w:r>
      <w:r w:rsidR="00E9488C">
        <w:rPr>
          <w:rFonts w:ascii="Noto Sans" w:eastAsia="Noto Sans" w:hAnsi="Noto Sans" w:cs="Noto Sans"/>
          <w:color w:val="004489"/>
          <w:sz w:val="27"/>
          <w:szCs w:val="27"/>
        </w:rPr>
        <w:t>]</w:t>
      </w:r>
    </w:p>
    <w:p w14:paraId="235DADB0" w14:textId="40AEBB5A" w:rsidR="0058250E" w:rsidRDefault="6347C6A3" w:rsidP="4C5311FC">
      <w:pPr>
        <w:shd w:val="clear" w:color="auto" w:fill="FFFFFF" w:themeFill="background1"/>
        <w:jc w:val="both"/>
        <w:rPr>
          <w:rFonts w:ascii="Noto Sans" w:eastAsia="Noto Sans" w:hAnsi="Noto Sans" w:cs="Noto Sans"/>
          <w:color w:val="202329"/>
          <w:sz w:val="27"/>
          <w:szCs w:val="27"/>
        </w:rPr>
      </w:pPr>
      <w:r w:rsidRPr="4C5311FC">
        <w:rPr>
          <w:rFonts w:ascii="Noto Sans" w:eastAsia="Noto Sans" w:hAnsi="Noto Sans" w:cs="Noto Sans"/>
          <w:color w:val="202329"/>
          <w:sz w:val="27"/>
          <w:szCs w:val="27"/>
        </w:rPr>
        <w:lastRenderedPageBreak/>
        <w:t xml:space="preserve">Please email your application to: </w:t>
      </w:r>
      <w:hyperlink r:id="rId9">
        <w:r w:rsidRPr="4C5311FC">
          <w:rPr>
            <w:rStyle w:val="Hyperlink"/>
            <w:rFonts w:ascii="Noto Sans" w:eastAsia="Noto Sans" w:hAnsi="Noto Sans" w:cs="Noto Sans"/>
            <w:color w:val="004489"/>
            <w:sz w:val="27"/>
            <w:szCs w:val="27"/>
          </w:rPr>
          <w:t>partnerships@bath.ac.uk</w:t>
        </w:r>
      </w:hyperlink>
      <w:r w:rsidRPr="4C5311FC">
        <w:rPr>
          <w:rFonts w:ascii="Noto Sans" w:eastAsia="Noto Sans" w:hAnsi="Noto Sans" w:cs="Noto Sans"/>
          <w:color w:val="202329"/>
          <w:sz w:val="27"/>
          <w:szCs w:val="27"/>
        </w:rPr>
        <w:t xml:space="preserve"> by </w:t>
      </w:r>
      <w:r w:rsidR="08620F5C" w:rsidRPr="4C5311FC">
        <w:rPr>
          <w:rFonts w:ascii="Noto Sans" w:eastAsia="Noto Sans" w:hAnsi="Noto Sans" w:cs="Noto Sans"/>
          <w:color w:val="202329"/>
          <w:sz w:val="27"/>
          <w:szCs w:val="27"/>
        </w:rPr>
        <w:t>2</w:t>
      </w:r>
      <w:r w:rsidR="08620F5C" w:rsidRPr="4C5311FC">
        <w:rPr>
          <w:rFonts w:ascii="Noto Sans" w:eastAsia="Noto Sans" w:hAnsi="Noto Sans" w:cs="Noto Sans"/>
          <w:color w:val="202329"/>
          <w:sz w:val="27"/>
          <w:szCs w:val="27"/>
          <w:vertAlign w:val="superscript"/>
        </w:rPr>
        <w:t>nd</w:t>
      </w:r>
      <w:r w:rsidR="08620F5C" w:rsidRPr="4C5311FC">
        <w:rPr>
          <w:rFonts w:ascii="Noto Sans" w:eastAsia="Noto Sans" w:hAnsi="Noto Sans" w:cs="Noto Sans"/>
          <w:color w:val="202329"/>
          <w:sz w:val="27"/>
          <w:szCs w:val="27"/>
        </w:rPr>
        <w:t xml:space="preserve"> February</w:t>
      </w:r>
    </w:p>
    <w:p w14:paraId="534F9779" w14:textId="4045F55A" w:rsidR="0058250E" w:rsidRDefault="6347C6A3" w:rsidP="608C0016">
      <w:pPr>
        <w:shd w:val="clear" w:color="auto" w:fill="FFFFFF" w:themeFill="background1"/>
        <w:jc w:val="both"/>
      </w:pPr>
      <w:r w:rsidRPr="608C0016">
        <w:rPr>
          <w:rFonts w:ascii="Noto Sans" w:eastAsia="Noto Sans" w:hAnsi="Noto Sans" w:cs="Noto Sans"/>
          <w:color w:val="202329"/>
          <w:sz w:val="27"/>
          <w:szCs w:val="27"/>
        </w:rPr>
        <w:t xml:space="preserve">If you have any enquiries please contact the business partnerships team: </w:t>
      </w:r>
      <w:hyperlink r:id="rId10">
        <w:r w:rsidRPr="608C0016">
          <w:rPr>
            <w:rStyle w:val="Hyperlink"/>
            <w:rFonts w:ascii="Noto Sans" w:eastAsia="Noto Sans" w:hAnsi="Noto Sans" w:cs="Noto Sans"/>
            <w:color w:val="004489"/>
            <w:sz w:val="27"/>
            <w:szCs w:val="27"/>
          </w:rPr>
          <w:t>partnerships@bath.ac.uk</w:t>
        </w:r>
      </w:hyperlink>
    </w:p>
    <w:p w14:paraId="5E5787A5" w14:textId="6DD61E48" w:rsidR="0058250E" w:rsidRDefault="0058250E" w:rsidP="608C0016">
      <w:pPr>
        <w:jc w:val="both"/>
      </w:pPr>
    </w:p>
    <w:sectPr w:rsidR="005825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CF294"/>
    <w:multiLevelType w:val="hybridMultilevel"/>
    <w:tmpl w:val="FFFFFFFF"/>
    <w:lvl w:ilvl="0" w:tplc="01E65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C3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E5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60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A5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68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5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6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1AD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97627"/>
    <w:multiLevelType w:val="hybridMultilevel"/>
    <w:tmpl w:val="FFFFFFFF"/>
    <w:lvl w:ilvl="0" w:tplc="00CA9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8E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E8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EC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6A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E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0A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AF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E1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93937"/>
    <w:multiLevelType w:val="hybridMultilevel"/>
    <w:tmpl w:val="FFFFFFFF"/>
    <w:lvl w:ilvl="0" w:tplc="0E0E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F22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74D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A2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8D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06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0B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84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60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768988">
    <w:abstractNumId w:val="1"/>
  </w:num>
  <w:num w:numId="2" w16cid:durableId="1100292521">
    <w:abstractNumId w:val="0"/>
  </w:num>
  <w:num w:numId="3" w16cid:durableId="617759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FD047"/>
    <w:rsid w:val="00044BB1"/>
    <w:rsid w:val="00166447"/>
    <w:rsid w:val="001910E5"/>
    <w:rsid w:val="002150A3"/>
    <w:rsid w:val="00360D7F"/>
    <w:rsid w:val="00403BF0"/>
    <w:rsid w:val="00414B09"/>
    <w:rsid w:val="004E6E27"/>
    <w:rsid w:val="0058250E"/>
    <w:rsid w:val="005F077E"/>
    <w:rsid w:val="006C77B9"/>
    <w:rsid w:val="0088681E"/>
    <w:rsid w:val="00A5252E"/>
    <w:rsid w:val="00A65804"/>
    <w:rsid w:val="00CC1C62"/>
    <w:rsid w:val="00D32347"/>
    <w:rsid w:val="00E9488C"/>
    <w:rsid w:val="00F53CBE"/>
    <w:rsid w:val="01579C02"/>
    <w:rsid w:val="01D08B8E"/>
    <w:rsid w:val="02F36C63"/>
    <w:rsid w:val="05E95590"/>
    <w:rsid w:val="08299225"/>
    <w:rsid w:val="08620F5C"/>
    <w:rsid w:val="0A2792BF"/>
    <w:rsid w:val="11DB6A99"/>
    <w:rsid w:val="12D0E9BD"/>
    <w:rsid w:val="1822ED92"/>
    <w:rsid w:val="182B5DD8"/>
    <w:rsid w:val="1A3A43EA"/>
    <w:rsid w:val="1BD6144B"/>
    <w:rsid w:val="1D71E4AC"/>
    <w:rsid w:val="1E8C01A6"/>
    <w:rsid w:val="2013529E"/>
    <w:rsid w:val="2294FA25"/>
    <w:rsid w:val="23E12630"/>
    <w:rsid w:val="28BC84D9"/>
    <w:rsid w:val="2900FBF5"/>
    <w:rsid w:val="29B38766"/>
    <w:rsid w:val="2A58553A"/>
    <w:rsid w:val="2AEC4323"/>
    <w:rsid w:val="2B1A6B7D"/>
    <w:rsid w:val="2BF4259B"/>
    <w:rsid w:val="2DCB3C3B"/>
    <w:rsid w:val="2EFEB440"/>
    <w:rsid w:val="2F670C9C"/>
    <w:rsid w:val="2FB3AEF8"/>
    <w:rsid w:val="30E685CE"/>
    <w:rsid w:val="32031081"/>
    <w:rsid w:val="32E64FF6"/>
    <w:rsid w:val="33D41E9C"/>
    <w:rsid w:val="34330B3D"/>
    <w:rsid w:val="34507FF7"/>
    <w:rsid w:val="3560C819"/>
    <w:rsid w:val="39F4FA09"/>
    <w:rsid w:val="3C7227CE"/>
    <w:rsid w:val="3D6C5B18"/>
    <w:rsid w:val="40D52C7F"/>
    <w:rsid w:val="43ED0EAA"/>
    <w:rsid w:val="468BC641"/>
    <w:rsid w:val="46F073AF"/>
    <w:rsid w:val="49CF72EC"/>
    <w:rsid w:val="4C5311FC"/>
    <w:rsid w:val="4CFB07C5"/>
    <w:rsid w:val="4D09DAAB"/>
    <w:rsid w:val="529CF3B9"/>
    <w:rsid w:val="554C3CE3"/>
    <w:rsid w:val="56CA5073"/>
    <w:rsid w:val="5733ABA4"/>
    <w:rsid w:val="57852144"/>
    <w:rsid w:val="58743665"/>
    <w:rsid w:val="5F81F33B"/>
    <w:rsid w:val="607A9618"/>
    <w:rsid w:val="608C0016"/>
    <w:rsid w:val="6347C6A3"/>
    <w:rsid w:val="6679C0E1"/>
    <w:rsid w:val="677C04BD"/>
    <w:rsid w:val="692E78CC"/>
    <w:rsid w:val="6C36685D"/>
    <w:rsid w:val="6CB5BDE4"/>
    <w:rsid w:val="6E96A48F"/>
    <w:rsid w:val="6F590C1A"/>
    <w:rsid w:val="70D97EA5"/>
    <w:rsid w:val="726FCDBA"/>
    <w:rsid w:val="73E08CAD"/>
    <w:rsid w:val="74BF2A8D"/>
    <w:rsid w:val="7775602A"/>
    <w:rsid w:val="78F516C0"/>
    <w:rsid w:val="7A855BA3"/>
    <w:rsid w:val="7AA18ECF"/>
    <w:rsid w:val="7BBEFC2D"/>
    <w:rsid w:val="7C214565"/>
    <w:rsid w:val="7C2DC647"/>
    <w:rsid w:val="7C399691"/>
    <w:rsid w:val="7C842ADE"/>
    <w:rsid w:val="7D9FD047"/>
    <w:rsid w:val="7E07486A"/>
    <w:rsid w:val="7EA2E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D047"/>
  <w15:chartTrackingRefBased/>
  <w15:docId w15:val="{8D9274C4-4CC2-48D4-973C-2E3B45A2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teams/business-partnerships-and-knowledge-exchang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ath.ac.uk/announcements/apply-to-the-universitys-new-academic-secondment-scheme/partnerships@bath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artnerships@b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15FD0F8238F47A8BFDEA763629E53" ma:contentTypeVersion="5" ma:contentTypeDescription="Create a new document." ma:contentTypeScope="" ma:versionID="b4ca0db4158be54734cf1ef32065009e">
  <xsd:schema xmlns:xsd="http://www.w3.org/2001/XMLSchema" xmlns:xs="http://www.w3.org/2001/XMLSchema" xmlns:p="http://schemas.microsoft.com/office/2006/metadata/properties" xmlns:ns2="2b9165d6-5136-4b47-aae6-aa58b7b39562" xmlns:ns3="12202ed3-37e6-4d1c-87da-b72dbcd7d171" targetNamespace="http://schemas.microsoft.com/office/2006/metadata/properties" ma:root="true" ma:fieldsID="43a2a852436d4f03927a2cc859893808" ns2:_="" ns3:_="">
    <xsd:import namespace="2b9165d6-5136-4b47-aae6-aa58b7b39562"/>
    <xsd:import namespace="12202ed3-37e6-4d1c-87da-b72dbcd7d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165d6-5136-4b47-aae6-aa58b7b39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02ed3-37e6-4d1c-87da-b72dbcd7d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203C3-D366-48E5-BB65-15A201F6A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A760B-F824-4E1A-A68E-195B702CCA6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12202ed3-37e6-4d1c-87da-b72dbcd7d171"/>
    <ds:schemaRef ds:uri="2b9165d6-5136-4b47-aae6-aa58b7b39562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69D07E9-4E82-446D-B975-C6AEA714C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165d6-5136-4b47-aae6-aa58b7b39562"/>
    <ds:schemaRef ds:uri="12202ed3-37e6-4d1c-87da-b72dbcd7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Edwards</dc:creator>
  <cp:keywords/>
  <dc:description/>
  <cp:lastModifiedBy>Zac Hickman</cp:lastModifiedBy>
  <cp:revision>2</cp:revision>
  <dcterms:created xsi:type="dcterms:W3CDTF">2024-01-04T12:45:00Z</dcterms:created>
  <dcterms:modified xsi:type="dcterms:W3CDTF">2024-01-04T12:45:00Z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0x01010042E15FD0F8238F47A8BFDEA763629E53</vt:lpwstr>
  </property>
</Properties>
</file>