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1DCC9" w14:textId="77777777" w:rsidR="00B41E76" w:rsidRPr="00133CDF" w:rsidRDefault="00B41E76" w:rsidP="00B41E76">
      <w:pPr>
        <w:jc w:val="center"/>
        <w:rPr>
          <w:rFonts w:ascii="Arial" w:hAnsi="Arial" w:cs="Arial"/>
          <w:b/>
          <w:bCs/>
          <w:color w:val="000000"/>
          <w:sz w:val="32"/>
          <w:szCs w:val="32"/>
        </w:rPr>
      </w:pPr>
      <w:r w:rsidRPr="00133CDF">
        <w:rPr>
          <w:rFonts w:ascii="Arial" w:hAnsi="Arial" w:cs="Arial"/>
          <w:b/>
          <w:bCs/>
          <w:color w:val="000000" w:themeColor="text1"/>
          <w:sz w:val="32"/>
          <w:szCs w:val="32"/>
        </w:rPr>
        <w:t xml:space="preserve">PRME CHAPTER UK AND </w:t>
      </w:r>
      <w:sdt>
        <w:sdtPr>
          <w:rPr>
            <w:rFonts w:ascii="Arial" w:hAnsi="Arial" w:cs="Arial"/>
            <w:b/>
            <w:bCs/>
            <w:color w:val="000000" w:themeColor="text1"/>
            <w:sz w:val="32"/>
            <w:szCs w:val="32"/>
          </w:rPr>
          <w:tag w:val="goog_rdk_1"/>
          <w:id w:val="1618128038"/>
        </w:sdtPr>
        <w:sdtContent/>
      </w:sdt>
      <w:r w:rsidRPr="00133CDF">
        <w:rPr>
          <w:rFonts w:ascii="Arial" w:hAnsi="Arial" w:cs="Arial"/>
          <w:b/>
          <w:bCs/>
          <w:color w:val="000000" w:themeColor="text1"/>
          <w:sz w:val="32"/>
          <w:szCs w:val="32"/>
        </w:rPr>
        <w:t>IRELAND Conference 2026</w:t>
      </w:r>
    </w:p>
    <w:p w14:paraId="07CFE191" w14:textId="77777777" w:rsidR="00B41E76" w:rsidRPr="00133CDF" w:rsidRDefault="00B41E76" w:rsidP="00B41E76">
      <w:pPr>
        <w:jc w:val="center"/>
        <w:rPr>
          <w:rFonts w:ascii="Arial" w:hAnsi="Arial" w:cs="Arial"/>
          <w:b/>
          <w:bCs/>
          <w:color w:val="000000"/>
          <w:sz w:val="32"/>
          <w:szCs w:val="32"/>
        </w:rPr>
      </w:pPr>
      <w:r w:rsidRPr="00133CDF">
        <w:rPr>
          <w:rFonts w:ascii="Arial" w:hAnsi="Arial" w:cs="Arial"/>
          <w:b/>
          <w:bCs/>
          <w:color w:val="000000" w:themeColor="text1"/>
          <w:sz w:val="32"/>
          <w:szCs w:val="32"/>
        </w:rPr>
        <w:t>24-26 June 2026</w:t>
      </w:r>
    </w:p>
    <w:p w14:paraId="2EDDDDC2" w14:textId="31D26384" w:rsidR="00B41E76" w:rsidRPr="00133CDF" w:rsidRDefault="00B41E76" w:rsidP="00B41E76">
      <w:pPr>
        <w:spacing w:line="360" w:lineRule="auto"/>
        <w:jc w:val="center"/>
        <w:rPr>
          <w:rFonts w:ascii="Arial" w:hAnsi="Arial" w:cs="Arial"/>
          <w:b/>
          <w:bCs/>
          <w:color w:val="000000" w:themeColor="text1"/>
          <w:sz w:val="32"/>
          <w:szCs w:val="32"/>
        </w:rPr>
      </w:pPr>
      <w:r w:rsidRPr="00133CDF">
        <w:rPr>
          <w:rFonts w:ascii="Arial" w:hAnsi="Arial" w:cs="Arial"/>
          <w:b/>
          <w:bCs/>
          <w:color w:val="000000" w:themeColor="text1"/>
          <w:sz w:val="32"/>
          <w:szCs w:val="32"/>
        </w:rPr>
        <w:t>Call for Participation</w:t>
      </w:r>
    </w:p>
    <w:p w14:paraId="7694C922" w14:textId="77777777" w:rsidR="00B41E76" w:rsidRPr="00133CDF" w:rsidRDefault="00B41E76" w:rsidP="00B41E76">
      <w:pPr>
        <w:spacing w:line="360" w:lineRule="auto"/>
        <w:jc w:val="both"/>
        <w:rPr>
          <w:rFonts w:ascii="Arial" w:hAnsi="Arial" w:cs="Arial"/>
          <w:color w:val="000000" w:themeColor="text1"/>
        </w:rPr>
      </w:pPr>
    </w:p>
    <w:p w14:paraId="044AE901" w14:textId="659F6476" w:rsidR="00CA4260" w:rsidRPr="00133CDF" w:rsidRDefault="00CA4260" w:rsidP="00B41E76">
      <w:pPr>
        <w:spacing w:line="360" w:lineRule="auto"/>
        <w:jc w:val="both"/>
        <w:rPr>
          <w:rFonts w:ascii="Arial" w:hAnsi="Arial" w:cs="Arial"/>
          <w:color w:val="000000"/>
        </w:rPr>
      </w:pPr>
      <w:r w:rsidRPr="00133CDF">
        <w:rPr>
          <w:rFonts w:ascii="Arial" w:hAnsi="Arial" w:cs="Arial"/>
          <w:color w:val="000000" w:themeColor="text1"/>
        </w:rPr>
        <w:t>Submissions are welcome from faculty, PhD students, or practitioners from business, civil society or government. These can take one of three forms:</w:t>
      </w:r>
    </w:p>
    <w:p w14:paraId="5B2E8C6A" w14:textId="10F5B667" w:rsidR="00CA4260" w:rsidRPr="00133CDF" w:rsidRDefault="00CA4260" w:rsidP="00B41E76">
      <w:pPr>
        <w:numPr>
          <w:ilvl w:val="0"/>
          <w:numId w:val="7"/>
        </w:numPr>
        <w:pBdr>
          <w:top w:val="nil"/>
          <w:left w:val="nil"/>
          <w:bottom w:val="nil"/>
          <w:right w:val="nil"/>
          <w:between w:val="nil"/>
        </w:pBdr>
        <w:spacing w:line="360" w:lineRule="auto"/>
        <w:jc w:val="both"/>
        <w:rPr>
          <w:rFonts w:ascii="Arial" w:hAnsi="Arial" w:cs="Arial"/>
          <w:color w:val="000000"/>
        </w:rPr>
      </w:pPr>
      <w:r w:rsidRPr="00133CDF">
        <w:rPr>
          <w:rFonts w:ascii="Arial" w:hAnsi="Arial" w:cs="Arial"/>
          <w:b/>
          <w:bCs/>
          <w:color w:val="000000" w:themeColor="text1"/>
        </w:rPr>
        <w:t>Conference paper/presentation.</w:t>
      </w:r>
      <w:r w:rsidRPr="00133CDF">
        <w:rPr>
          <w:rFonts w:ascii="Arial" w:hAnsi="Arial" w:cs="Arial"/>
          <w:color w:val="000000" w:themeColor="text1"/>
        </w:rPr>
        <w:t xml:space="preserve"> These are </w:t>
      </w:r>
      <w:sdt>
        <w:sdtPr>
          <w:rPr>
            <w:rFonts w:ascii="Arial" w:hAnsi="Arial" w:cs="Arial"/>
            <w:color w:val="000000" w:themeColor="text1"/>
          </w:rPr>
          <w:tag w:val="goog_rdk_27"/>
          <w:id w:val="-652071361"/>
        </w:sdtPr>
        <w:sdtContent/>
      </w:sdt>
      <w:r w:rsidRPr="00133CDF">
        <w:rPr>
          <w:rFonts w:ascii="Arial" w:hAnsi="Arial" w:cs="Arial"/>
          <w:color w:val="000000" w:themeColor="text1"/>
        </w:rPr>
        <w:t>papers on a specific topic of research, teaching and learning, or policy, practice and partnership. You should include a summary of the project, its methodology (where relevant), and the main findings or takeaways. Papers accepted for presentation will typically be allocated approximately 15 minutes including Q&amp;A.</w:t>
      </w:r>
    </w:p>
    <w:p w14:paraId="2279D313" w14:textId="108979CE" w:rsidR="00CA4260" w:rsidRPr="00133CDF" w:rsidRDefault="00CA4260" w:rsidP="00B41E76">
      <w:pPr>
        <w:numPr>
          <w:ilvl w:val="0"/>
          <w:numId w:val="7"/>
        </w:numPr>
        <w:pBdr>
          <w:top w:val="nil"/>
          <w:left w:val="nil"/>
          <w:bottom w:val="nil"/>
          <w:right w:val="nil"/>
          <w:between w:val="nil"/>
        </w:pBdr>
        <w:spacing w:line="360" w:lineRule="auto"/>
        <w:jc w:val="both"/>
        <w:rPr>
          <w:rFonts w:ascii="Arial" w:hAnsi="Arial" w:cs="Arial"/>
          <w:color w:val="000000"/>
        </w:rPr>
      </w:pPr>
      <w:r w:rsidRPr="00133CDF">
        <w:rPr>
          <w:rFonts w:ascii="Arial" w:hAnsi="Arial" w:cs="Arial"/>
          <w:b/>
          <w:bCs/>
          <w:color w:val="000000" w:themeColor="text1"/>
        </w:rPr>
        <w:t>Interactive workshop.</w:t>
      </w:r>
      <w:r w:rsidRPr="00133CDF">
        <w:rPr>
          <w:rFonts w:ascii="Arial" w:hAnsi="Arial" w:cs="Arial"/>
          <w:color w:val="000000" w:themeColor="text1"/>
        </w:rPr>
        <w:t xml:space="preserve"> These are proposals for workshops on a particular aspect of responsible management research, education, practice</w:t>
      </w:r>
      <w:r w:rsidR="00507E98">
        <w:rPr>
          <w:rFonts w:ascii="Arial" w:hAnsi="Arial" w:cs="Arial"/>
          <w:color w:val="000000" w:themeColor="text1"/>
        </w:rPr>
        <w:t xml:space="preserve"> or partnership</w:t>
      </w:r>
      <w:r w:rsidRPr="00133CDF">
        <w:rPr>
          <w:rFonts w:ascii="Arial" w:hAnsi="Arial" w:cs="Arial"/>
          <w:color w:val="000000" w:themeColor="text1"/>
        </w:rPr>
        <w:t xml:space="preserve"> that include expert guidance on the topic of choice and facilitated audience participation. </w:t>
      </w:r>
      <w:sdt>
        <w:sdtPr>
          <w:rPr>
            <w:rFonts w:ascii="Arial" w:hAnsi="Arial" w:cs="Arial"/>
            <w:color w:val="000000" w:themeColor="text1"/>
          </w:rPr>
          <w:tag w:val="goog_rdk_29"/>
          <w:id w:val="449789140"/>
        </w:sdtPr>
        <w:sdtContent/>
      </w:sdt>
      <w:r w:rsidRPr="00133CDF">
        <w:rPr>
          <w:rFonts w:ascii="Arial" w:hAnsi="Arial" w:cs="Arial"/>
          <w:color w:val="000000" w:themeColor="text1"/>
        </w:rPr>
        <w:t>You should include a description and justification of the topic and summary of the goals of the workshop and why it is necessary, and the format of the session. Workshops will normally last approximately 60 minutes.</w:t>
      </w:r>
    </w:p>
    <w:p w14:paraId="36A33CD2" w14:textId="04EF9F03" w:rsidR="00CA4260" w:rsidRPr="00133CDF" w:rsidRDefault="00000000" w:rsidP="00B41E76">
      <w:pPr>
        <w:numPr>
          <w:ilvl w:val="0"/>
          <w:numId w:val="7"/>
        </w:numPr>
        <w:pBdr>
          <w:top w:val="nil"/>
          <w:left w:val="nil"/>
          <w:bottom w:val="nil"/>
          <w:right w:val="nil"/>
          <w:between w:val="nil"/>
        </w:pBdr>
        <w:spacing w:line="360" w:lineRule="auto"/>
        <w:jc w:val="both"/>
        <w:rPr>
          <w:rFonts w:ascii="Arial" w:hAnsi="Arial" w:cs="Arial"/>
          <w:color w:val="000000"/>
        </w:rPr>
      </w:pPr>
      <w:sdt>
        <w:sdtPr>
          <w:rPr>
            <w:rFonts w:ascii="Arial" w:hAnsi="Arial" w:cs="Arial"/>
            <w:color w:val="000000" w:themeColor="text1"/>
          </w:rPr>
          <w:tag w:val="goog_rdk_30"/>
          <w:id w:val="-398728235"/>
        </w:sdtPr>
        <w:sdtContent/>
      </w:sdt>
      <w:r w:rsidR="00CA4260" w:rsidRPr="00133CDF">
        <w:rPr>
          <w:rFonts w:ascii="Arial" w:hAnsi="Arial" w:cs="Arial"/>
          <w:b/>
          <w:bCs/>
          <w:color w:val="000000" w:themeColor="text1"/>
        </w:rPr>
        <w:t xml:space="preserve">Panel </w:t>
      </w:r>
      <w:sdt>
        <w:sdtPr>
          <w:rPr>
            <w:rFonts w:ascii="Arial" w:hAnsi="Arial" w:cs="Arial"/>
            <w:color w:val="000000" w:themeColor="text1"/>
          </w:rPr>
          <w:tag w:val="goog_rdk_31"/>
          <w:id w:val="37378867"/>
        </w:sdtPr>
        <w:sdtContent/>
      </w:sdt>
      <w:r w:rsidR="00CA4260" w:rsidRPr="00133CDF">
        <w:rPr>
          <w:rFonts w:ascii="Arial" w:hAnsi="Arial" w:cs="Arial"/>
          <w:b/>
          <w:bCs/>
          <w:color w:val="000000" w:themeColor="text1"/>
        </w:rPr>
        <w:t>discussion.</w:t>
      </w:r>
      <w:r w:rsidR="00CA4260" w:rsidRPr="00133CDF">
        <w:rPr>
          <w:rFonts w:ascii="Arial" w:hAnsi="Arial" w:cs="Arial"/>
          <w:color w:val="000000" w:themeColor="text1"/>
        </w:rPr>
        <w:t xml:space="preserve"> These are proposals for an integrated set of talks on a common theme, including discussion among the panellists and with the audience. You should include a description and justification of the topic, a list of the </w:t>
      </w:r>
      <w:r w:rsidR="002C36A6">
        <w:rPr>
          <w:rFonts w:ascii="Arial" w:hAnsi="Arial" w:cs="Arial"/>
          <w:color w:val="000000" w:themeColor="text1"/>
        </w:rPr>
        <w:t>proposed panel members</w:t>
      </w:r>
      <w:r w:rsidR="00CA4260" w:rsidRPr="00133CDF">
        <w:rPr>
          <w:rFonts w:ascii="Arial" w:hAnsi="Arial" w:cs="Arial"/>
          <w:color w:val="000000" w:themeColor="text1"/>
        </w:rPr>
        <w:t xml:space="preserve">, a summary of their main contribution to the panel, and a brief outline of the format and timeline. </w:t>
      </w:r>
      <w:sdt>
        <w:sdtPr>
          <w:rPr>
            <w:rFonts w:ascii="Arial" w:hAnsi="Arial" w:cs="Arial"/>
            <w:color w:val="000000" w:themeColor="text1"/>
          </w:rPr>
          <w:tag w:val="goog_rdk_32"/>
          <w:id w:val="-239631479"/>
        </w:sdtPr>
        <w:sdtContent/>
      </w:sdt>
      <w:r w:rsidR="00CA4260" w:rsidRPr="00133CDF">
        <w:rPr>
          <w:rFonts w:ascii="Arial" w:hAnsi="Arial" w:cs="Arial"/>
          <w:color w:val="000000" w:themeColor="text1"/>
        </w:rPr>
        <w:t xml:space="preserve">Panels will normally last approximately 40 minutes.  </w:t>
      </w:r>
    </w:p>
    <w:p w14:paraId="2F61119E" w14:textId="77777777" w:rsidR="00CA4260" w:rsidRPr="00133CDF" w:rsidRDefault="00CA4260" w:rsidP="00B41E76">
      <w:pPr>
        <w:spacing w:line="360" w:lineRule="auto"/>
        <w:jc w:val="both"/>
        <w:rPr>
          <w:rFonts w:ascii="Arial" w:hAnsi="Arial" w:cs="Arial"/>
          <w:color w:val="000000"/>
        </w:rPr>
      </w:pPr>
    </w:p>
    <w:p w14:paraId="6C037E0A" w14:textId="4D29C028" w:rsidR="00CA4260" w:rsidRPr="00133CDF" w:rsidRDefault="00CA4260" w:rsidP="00B41E76">
      <w:pPr>
        <w:spacing w:line="360" w:lineRule="auto"/>
        <w:jc w:val="both"/>
        <w:rPr>
          <w:rFonts w:ascii="Arial" w:hAnsi="Arial" w:cs="Arial"/>
          <w:color w:val="000000"/>
        </w:rPr>
      </w:pPr>
      <w:r w:rsidRPr="00133CDF">
        <w:rPr>
          <w:rFonts w:ascii="Arial" w:hAnsi="Arial" w:cs="Arial"/>
          <w:color w:val="000000" w:themeColor="text1"/>
        </w:rPr>
        <w:t>Please take note of the following guidelines:</w:t>
      </w:r>
    </w:p>
    <w:p w14:paraId="7B70B017" w14:textId="46DDFC6D" w:rsidR="00CA4260" w:rsidRPr="00133CDF" w:rsidRDefault="00CA4260" w:rsidP="00B41E76">
      <w:pPr>
        <w:pStyle w:val="ListParagraph"/>
        <w:numPr>
          <w:ilvl w:val="0"/>
          <w:numId w:val="4"/>
        </w:numPr>
        <w:pBdr>
          <w:top w:val="nil"/>
          <w:left w:val="nil"/>
          <w:bottom w:val="nil"/>
          <w:right w:val="nil"/>
          <w:between w:val="nil"/>
        </w:pBdr>
        <w:spacing w:line="360" w:lineRule="auto"/>
        <w:jc w:val="both"/>
        <w:rPr>
          <w:rFonts w:ascii="Arial" w:hAnsi="Arial" w:cs="Arial"/>
          <w:color w:val="000000"/>
        </w:rPr>
      </w:pPr>
      <w:r w:rsidRPr="00133CDF">
        <w:rPr>
          <w:rFonts w:ascii="Arial" w:hAnsi="Arial" w:cs="Arial"/>
          <w:color w:val="000000" w:themeColor="text1"/>
        </w:rPr>
        <w:t>All proposals, irrespective of submission type, should be in the form of an abstract of 500-1000 words in length (excluding cover page).</w:t>
      </w:r>
    </w:p>
    <w:p w14:paraId="2D20500D" w14:textId="77777777" w:rsidR="00CA4260" w:rsidRPr="00133CDF" w:rsidRDefault="00CA4260" w:rsidP="00B41E76">
      <w:pPr>
        <w:pStyle w:val="ListParagraph"/>
        <w:numPr>
          <w:ilvl w:val="0"/>
          <w:numId w:val="4"/>
        </w:numPr>
        <w:pBdr>
          <w:top w:val="nil"/>
          <w:left w:val="nil"/>
          <w:bottom w:val="nil"/>
          <w:right w:val="nil"/>
          <w:between w:val="nil"/>
        </w:pBdr>
        <w:spacing w:line="360" w:lineRule="auto"/>
        <w:jc w:val="both"/>
        <w:rPr>
          <w:rFonts w:ascii="Arial" w:hAnsi="Arial" w:cs="Arial"/>
          <w:b/>
          <w:bCs/>
          <w:color w:val="000000"/>
        </w:rPr>
      </w:pPr>
      <w:r w:rsidRPr="00133CDF">
        <w:rPr>
          <w:rFonts w:ascii="Arial" w:hAnsi="Arial" w:cs="Arial"/>
          <w:color w:val="000000" w:themeColor="text1"/>
        </w:rPr>
        <w:t xml:space="preserve">Submissions should clearly mention the </w:t>
      </w:r>
      <w:r w:rsidRPr="00EA20BB">
        <w:rPr>
          <w:rFonts w:ascii="Arial" w:hAnsi="Arial" w:cs="Arial"/>
          <w:color w:val="000000" w:themeColor="text1"/>
        </w:rPr>
        <w:t>relevant track</w:t>
      </w:r>
      <w:r w:rsidRPr="00133CDF">
        <w:rPr>
          <w:rFonts w:ascii="Arial" w:hAnsi="Arial" w:cs="Arial"/>
          <w:b/>
          <w:bCs/>
          <w:color w:val="000000" w:themeColor="text1"/>
        </w:rPr>
        <w:t xml:space="preserve"> </w:t>
      </w:r>
      <w:r w:rsidRPr="00133CDF">
        <w:rPr>
          <w:rFonts w:ascii="Arial" w:hAnsi="Arial" w:cs="Arial"/>
          <w:color w:val="000000" w:themeColor="text1"/>
        </w:rPr>
        <w:t>and</w:t>
      </w:r>
      <w:r w:rsidRPr="00133CDF">
        <w:rPr>
          <w:rFonts w:ascii="Arial" w:hAnsi="Arial" w:cs="Arial"/>
          <w:b/>
          <w:bCs/>
          <w:color w:val="000000" w:themeColor="text1"/>
        </w:rPr>
        <w:t xml:space="preserve"> </w:t>
      </w:r>
      <w:r w:rsidRPr="00EA20BB">
        <w:rPr>
          <w:rFonts w:ascii="Arial" w:hAnsi="Arial" w:cs="Arial"/>
          <w:color w:val="000000" w:themeColor="text1"/>
        </w:rPr>
        <w:t>form</w:t>
      </w:r>
      <w:r w:rsidRPr="00133CDF">
        <w:rPr>
          <w:rFonts w:ascii="Arial" w:hAnsi="Arial" w:cs="Arial"/>
          <w:b/>
          <w:bCs/>
          <w:color w:val="000000" w:themeColor="text1"/>
        </w:rPr>
        <w:t xml:space="preserve">: </w:t>
      </w:r>
    </w:p>
    <w:p w14:paraId="4BABD990" w14:textId="786E1D1B" w:rsidR="00CA4260" w:rsidRPr="00133CDF" w:rsidRDefault="00CA4260" w:rsidP="00B41E76">
      <w:pPr>
        <w:pBdr>
          <w:top w:val="nil"/>
          <w:left w:val="nil"/>
          <w:bottom w:val="nil"/>
          <w:right w:val="nil"/>
          <w:between w:val="nil"/>
        </w:pBdr>
        <w:spacing w:line="360" w:lineRule="auto"/>
        <w:ind w:left="720"/>
        <w:jc w:val="both"/>
        <w:rPr>
          <w:rFonts w:ascii="Arial" w:hAnsi="Arial" w:cs="Arial"/>
          <w:color w:val="000000"/>
        </w:rPr>
      </w:pPr>
      <w:r w:rsidRPr="00133CDF">
        <w:rPr>
          <w:rFonts w:ascii="Arial" w:eastAsia="Noto Sans Symbols" w:hAnsi="Arial" w:cs="Arial"/>
          <w:color w:val="000000" w:themeColor="text1"/>
        </w:rPr>
        <w:t>□</w:t>
      </w:r>
      <w:r w:rsidR="0051199E" w:rsidRPr="00133CDF">
        <w:rPr>
          <w:rFonts w:ascii="Arial" w:hAnsi="Arial" w:cs="Arial"/>
        </w:rPr>
        <w:t xml:space="preserve"> </w:t>
      </w:r>
      <w:r w:rsidRPr="00133CDF">
        <w:rPr>
          <w:rFonts w:ascii="Arial" w:hAnsi="Arial" w:cs="Arial"/>
          <w:color w:val="000000" w:themeColor="text1"/>
        </w:rPr>
        <w:t>Research track</w:t>
      </w:r>
      <w:r w:rsidRPr="00133CDF">
        <w:rPr>
          <w:rFonts w:ascii="Arial" w:hAnsi="Arial" w:cs="Arial"/>
        </w:rPr>
        <w:tab/>
      </w:r>
      <w:r w:rsidRPr="00133CDF">
        <w:rPr>
          <w:rFonts w:ascii="Arial" w:hAnsi="Arial" w:cs="Arial"/>
        </w:rPr>
        <w:tab/>
      </w:r>
      <w:r w:rsidRPr="00133CDF">
        <w:rPr>
          <w:rFonts w:ascii="Arial" w:hAnsi="Arial" w:cs="Arial"/>
        </w:rPr>
        <w:tab/>
      </w:r>
      <w:r w:rsidRPr="00133CDF">
        <w:rPr>
          <w:rFonts w:ascii="Arial" w:hAnsi="Arial" w:cs="Arial"/>
        </w:rPr>
        <w:tab/>
      </w:r>
      <w:r w:rsidRPr="00133CDF">
        <w:rPr>
          <w:rFonts w:ascii="Arial" w:eastAsia="Noto Sans Symbols" w:hAnsi="Arial" w:cs="Arial"/>
          <w:color w:val="000000" w:themeColor="text1"/>
        </w:rPr>
        <w:t>□</w:t>
      </w:r>
      <w:r w:rsidR="0051199E" w:rsidRPr="00133CDF">
        <w:rPr>
          <w:rFonts w:ascii="Arial" w:hAnsi="Arial" w:cs="Arial"/>
        </w:rPr>
        <w:t xml:space="preserve"> </w:t>
      </w:r>
      <w:r w:rsidRPr="00133CDF">
        <w:rPr>
          <w:rFonts w:ascii="Arial" w:hAnsi="Arial" w:cs="Arial"/>
          <w:color w:val="000000" w:themeColor="text1"/>
        </w:rPr>
        <w:t>Paper/presentation</w:t>
      </w:r>
    </w:p>
    <w:p w14:paraId="1AC65729" w14:textId="50777A66" w:rsidR="00CA4260" w:rsidRPr="00133CDF" w:rsidRDefault="00CA4260" w:rsidP="00B41E76">
      <w:pPr>
        <w:pBdr>
          <w:top w:val="nil"/>
          <w:left w:val="nil"/>
          <w:bottom w:val="nil"/>
          <w:right w:val="nil"/>
          <w:between w:val="nil"/>
        </w:pBdr>
        <w:spacing w:line="360" w:lineRule="auto"/>
        <w:ind w:left="720"/>
        <w:jc w:val="both"/>
        <w:rPr>
          <w:rFonts w:ascii="Arial" w:hAnsi="Arial" w:cs="Arial"/>
          <w:color w:val="000000"/>
        </w:rPr>
      </w:pPr>
      <w:r w:rsidRPr="00133CDF">
        <w:rPr>
          <w:rFonts w:ascii="Arial" w:eastAsia="Noto Sans Symbols" w:hAnsi="Arial" w:cs="Arial"/>
          <w:color w:val="000000" w:themeColor="text1"/>
        </w:rPr>
        <w:t>□</w:t>
      </w:r>
      <w:r w:rsidR="0051199E" w:rsidRPr="00133CDF">
        <w:rPr>
          <w:rFonts w:ascii="Arial" w:hAnsi="Arial" w:cs="Arial"/>
        </w:rPr>
        <w:t xml:space="preserve"> </w:t>
      </w:r>
      <w:sdt>
        <w:sdtPr>
          <w:rPr>
            <w:rFonts w:ascii="Arial" w:hAnsi="Arial" w:cs="Arial"/>
            <w:color w:val="000000" w:themeColor="text1"/>
          </w:rPr>
          <w:tag w:val="goog_rdk_33"/>
          <w:id w:val="611446136"/>
        </w:sdtPr>
        <w:sdtContent>
          <w:r w:rsidRPr="00133CDF">
            <w:rPr>
              <w:rFonts w:ascii="Arial" w:hAnsi="Arial" w:cs="Arial"/>
              <w:color w:val="000000" w:themeColor="text1"/>
            </w:rPr>
            <w:t xml:space="preserve">Learning &amp; </w:t>
          </w:r>
        </w:sdtContent>
      </w:sdt>
      <w:r w:rsidRPr="00133CDF">
        <w:rPr>
          <w:rFonts w:ascii="Arial" w:hAnsi="Arial" w:cs="Arial"/>
          <w:color w:val="000000" w:themeColor="text1"/>
        </w:rPr>
        <w:t>Teaching track</w:t>
      </w:r>
      <w:r w:rsidRPr="00133CDF">
        <w:rPr>
          <w:rFonts w:ascii="Arial" w:hAnsi="Arial" w:cs="Arial"/>
        </w:rPr>
        <w:tab/>
      </w:r>
      <w:r w:rsidRPr="00133CDF">
        <w:rPr>
          <w:rFonts w:ascii="Arial" w:hAnsi="Arial" w:cs="Arial"/>
        </w:rPr>
        <w:tab/>
      </w:r>
      <w:r w:rsidRPr="00133CDF">
        <w:rPr>
          <w:rFonts w:ascii="Arial" w:eastAsia="Noto Sans Symbols" w:hAnsi="Arial" w:cs="Arial"/>
          <w:color w:val="000000" w:themeColor="text1"/>
        </w:rPr>
        <w:t>□</w:t>
      </w:r>
      <w:r w:rsidR="0051199E" w:rsidRPr="00133CDF">
        <w:rPr>
          <w:rFonts w:ascii="Arial" w:hAnsi="Arial" w:cs="Arial"/>
        </w:rPr>
        <w:t xml:space="preserve"> </w:t>
      </w:r>
      <w:r w:rsidRPr="00133CDF">
        <w:rPr>
          <w:rFonts w:ascii="Arial" w:hAnsi="Arial" w:cs="Arial"/>
          <w:color w:val="000000" w:themeColor="text1"/>
        </w:rPr>
        <w:t>Interactive workshop</w:t>
      </w:r>
    </w:p>
    <w:p w14:paraId="1B9C824E" w14:textId="676678C0" w:rsidR="00CA4260" w:rsidRPr="00133CDF" w:rsidRDefault="00CA4260" w:rsidP="0051199E">
      <w:pPr>
        <w:pBdr>
          <w:top w:val="nil"/>
          <w:left w:val="nil"/>
          <w:bottom w:val="nil"/>
          <w:right w:val="nil"/>
          <w:between w:val="nil"/>
        </w:pBdr>
        <w:spacing w:line="360" w:lineRule="auto"/>
        <w:ind w:left="720"/>
        <w:jc w:val="both"/>
        <w:rPr>
          <w:rFonts w:ascii="Arial" w:hAnsi="Arial" w:cs="Arial"/>
          <w:color w:val="000000"/>
        </w:rPr>
      </w:pPr>
      <w:r w:rsidRPr="00133CDF">
        <w:rPr>
          <w:rFonts w:ascii="Arial" w:eastAsia="Noto Sans Symbols" w:hAnsi="Arial" w:cs="Arial"/>
          <w:color w:val="000000" w:themeColor="text1"/>
        </w:rPr>
        <w:t>□</w:t>
      </w:r>
      <w:r w:rsidR="0051199E" w:rsidRPr="00133CDF">
        <w:rPr>
          <w:rFonts w:ascii="Arial" w:hAnsi="Arial" w:cs="Arial"/>
        </w:rPr>
        <w:t xml:space="preserve"> </w:t>
      </w:r>
      <w:r w:rsidRPr="00133CDF">
        <w:rPr>
          <w:rFonts w:ascii="Arial" w:hAnsi="Arial" w:cs="Arial"/>
          <w:color w:val="000000" w:themeColor="text1"/>
        </w:rPr>
        <w:t>Policy, practice &amp; partnership track</w:t>
      </w:r>
      <w:r w:rsidRPr="00133CDF">
        <w:rPr>
          <w:rFonts w:ascii="Arial" w:hAnsi="Arial" w:cs="Arial"/>
        </w:rPr>
        <w:tab/>
      </w:r>
      <w:r w:rsidRPr="00133CDF">
        <w:rPr>
          <w:rFonts w:ascii="Arial" w:eastAsia="Noto Sans Symbols" w:hAnsi="Arial" w:cs="Arial"/>
          <w:color w:val="000000" w:themeColor="text1"/>
        </w:rPr>
        <w:t>□</w:t>
      </w:r>
      <w:r w:rsidR="0051199E" w:rsidRPr="00133CDF">
        <w:rPr>
          <w:rFonts w:ascii="Arial" w:hAnsi="Arial" w:cs="Arial"/>
        </w:rPr>
        <w:t xml:space="preserve"> </w:t>
      </w:r>
      <w:r w:rsidRPr="00133CDF">
        <w:rPr>
          <w:rFonts w:ascii="Arial" w:hAnsi="Arial" w:cs="Arial"/>
          <w:color w:val="000000" w:themeColor="text1"/>
        </w:rPr>
        <w:t>Panel discussion</w:t>
      </w:r>
    </w:p>
    <w:p w14:paraId="4B56720F" w14:textId="4D47A9F7" w:rsidR="00CA4260" w:rsidRPr="00133CDF" w:rsidRDefault="00CA4260" w:rsidP="00B41E76">
      <w:pPr>
        <w:pStyle w:val="ListParagraph"/>
        <w:numPr>
          <w:ilvl w:val="0"/>
          <w:numId w:val="5"/>
        </w:numPr>
        <w:pBdr>
          <w:top w:val="nil"/>
          <w:left w:val="nil"/>
          <w:bottom w:val="nil"/>
          <w:right w:val="nil"/>
          <w:between w:val="nil"/>
        </w:pBdr>
        <w:spacing w:line="360" w:lineRule="auto"/>
        <w:jc w:val="both"/>
        <w:rPr>
          <w:rFonts w:ascii="Arial" w:hAnsi="Arial" w:cs="Arial"/>
          <w:color w:val="000000"/>
        </w:rPr>
      </w:pPr>
      <w:r w:rsidRPr="00133CDF">
        <w:rPr>
          <w:rFonts w:ascii="Arial" w:hAnsi="Arial" w:cs="Arial"/>
          <w:color w:val="000000" w:themeColor="text1"/>
        </w:rPr>
        <w:t xml:space="preserve">Submissions should be in Times New Roman, size 12 font, 1.5 spacing. </w:t>
      </w:r>
    </w:p>
    <w:p w14:paraId="35A6B04C" w14:textId="7C4AF86E" w:rsidR="00CA4260" w:rsidRPr="00133CDF" w:rsidRDefault="00000000" w:rsidP="00B41E76">
      <w:pPr>
        <w:pStyle w:val="ListParagraph"/>
        <w:numPr>
          <w:ilvl w:val="0"/>
          <w:numId w:val="5"/>
        </w:numPr>
        <w:pBdr>
          <w:top w:val="nil"/>
          <w:left w:val="nil"/>
          <w:bottom w:val="nil"/>
          <w:right w:val="nil"/>
          <w:between w:val="nil"/>
        </w:pBdr>
        <w:spacing w:line="360" w:lineRule="auto"/>
        <w:jc w:val="both"/>
        <w:rPr>
          <w:rFonts w:ascii="Arial" w:hAnsi="Arial" w:cs="Arial"/>
          <w:color w:val="000000"/>
        </w:rPr>
      </w:pPr>
      <w:sdt>
        <w:sdtPr>
          <w:rPr>
            <w:rFonts w:ascii="Arial" w:hAnsi="Arial" w:cs="Arial"/>
            <w:color w:val="000000" w:themeColor="text1"/>
          </w:rPr>
          <w:tag w:val="goog_rdk_35"/>
          <w:id w:val="-2020980613"/>
        </w:sdtPr>
        <w:sdtContent/>
      </w:sdt>
      <w:sdt>
        <w:sdtPr>
          <w:rPr>
            <w:rFonts w:ascii="Arial" w:hAnsi="Arial" w:cs="Arial"/>
            <w:color w:val="000000" w:themeColor="text1"/>
          </w:rPr>
          <w:tag w:val="goog_rdk_36"/>
          <w:id w:val="1577182463"/>
        </w:sdtPr>
        <w:sdtContent/>
      </w:sdt>
      <w:r w:rsidR="00CA4260" w:rsidRPr="00133CDF">
        <w:rPr>
          <w:rFonts w:ascii="Arial" w:hAnsi="Arial" w:cs="Arial"/>
          <w:color w:val="000000" w:themeColor="text1"/>
        </w:rPr>
        <w:t xml:space="preserve">Submissions should </w:t>
      </w:r>
      <w:r w:rsidR="00CA4260" w:rsidRPr="009602D1">
        <w:rPr>
          <w:rFonts w:ascii="Arial" w:hAnsi="Arial" w:cs="Arial"/>
          <w:color w:val="000000" w:themeColor="text1"/>
        </w:rPr>
        <w:t>not</w:t>
      </w:r>
      <w:r w:rsidR="00CA4260" w:rsidRPr="00133CDF">
        <w:rPr>
          <w:rFonts w:ascii="Arial" w:hAnsi="Arial" w:cs="Arial"/>
          <w:color w:val="000000" w:themeColor="text1"/>
        </w:rPr>
        <w:t xml:space="preserve"> be anonymised. Please include all author/presenter/ organiser names, their affiliations, and contact details on a cover page.</w:t>
      </w:r>
    </w:p>
    <w:p w14:paraId="07D693FA" w14:textId="1FCF632A" w:rsidR="00CA4260" w:rsidRPr="00133CDF" w:rsidRDefault="00CA4260" w:rsidP="00B41E76">
      <w:pPr>
        <w:pStyle w:val="ListParagraph"/>
        <w:numPr>
          <w:ilvl w:val="0"/>
          <w:numId w:val="5"/>
        </w:numPr>
        <w:pBdr>
          <w:top w:val="nil"/>
          <w:left w:val="nil"/>
          <w:bottom w:val="nil"/>
          <w:right w:val="nil"/>
          <w:between w:val="nil"/>
        </w:pBdr>
        <w:spacing w:line="360" w:lineRule="auto"/>
        <w:jc w:val="both"/>
        <w:rPr>
          <w:rFonts w:ascii="Arial" w:hAnsi="Arial" w:cs="Arial"/>
          <w:color w:val="000000"/>
        </w:rPr>
      </w:pPr>
      <w:r w:rsidRPr="00133CDF">
        <w:rPr>
          <w:rFonts w:ascii="Arial" w:hAnsi="Arial" w:cs="Arial"/>
          <w:color w:val="000000" w:themeColor="text1"/>
        </w:rPr>
        <w:t xml:space="preserve">Submissions should be sent, as one PDF, to </w:t>
      </w:r>
      <w:hyperlink r:id="rId5" w:history="1">
        <w:r w:rsidRPr="00133CDF">
          <w:rPr>
            <w:rStyle w:val="Hyperlink"/>
            <w:rFonts w:ascii="Arial" w:hAnsi="Arial" w:cs="Arial"/>
          </w:rPr>
          <w:t>prme@bath.ac.uk</w:t>
        </w:r>
      </w:hyperlink>
      <w:r w:rsidRPr="00133CDF">
        <w:rPr>
          <w:rFonts w:ascii="Arial" w:hAnsi="Arial" w:cs="Arial"/>
          <w:color w:val="000000" w:themeColor="text1"/>
        </w:rPr>
        <w:t xml:space="preserve"> by 5pm GMT by Friday 13 March 2026.</w:t>
      </w:r>
    </w:p>
    <w:p w14:paraId="2C68AF79" w14:textId="490C19EB" w:rsidR="00CA4260" w:rsidRPr="00133CDF" w:rsidRDefault="00CA4260" w:rsidP="00B41E76">
      <w:pPr>
        <w:pStyle w:val="ListParagraph"/>
        <w:numPr>
          <w:ilvl w:val="0"/>
          <w:numId w:val="5"/>
        </w:numPr>
        <w:pBdr>
          <w:top w:val="nil"/>
          <w:left w:val="nil"/>
          <w:bottom w:val="nil"/>
          <w:right w:val="nil"/>
          <w:between w:val="nil"/>
        </w:pBdr>
        <w:spacing w:line="360" w:lineRule="auto"/>
        <w:jc w:val="both"/>
        <w:rPr>
          <w:rFonts w:ascii="Arial" w:hAnsi="Arial" w:cs="Arial"/>
          <w:color w:val="000000"/>
        </w:rPr>
      </w:pPr>
      <w:r w:rsidRPr="00133CDF">
        <w:rPr>
          <w:rFonts w:ascii="Arial" w:hAnsi="Arial" w:cs="Arial"/>
          <w:color w:val="000000" w:themeColor="text1"/>
        </w:rPr>
        <w:t xml:space="preserve">Decisions will be sent out by </w:t>
      </w:r>
      <w:r w:rsidRPr="00577A51">
        <w:rPr>
          <w:rFonts w:ascii="Arial" w:hAnsi="Arial" w:cs="Arial"/>
          <w:color w:val="000000" w:themeColor="text1"/>
        </w:rPr>
        <w:t>Monday 20 April 2026</w:t>
      </w:r>
      <w:r w:rsidRPr="00133CDF">
        <w:rPr>
          <w:rFonts w:ascii="Arial" w:hAnsi="Arial" w:cs="Arial"/>
          <w:color w:val="000000" w:themeColor="text1"/>
        </w:rPr>
        <w:t>.</w:t>
      </w:r>
    </w:p>
    <w:p w14:paraId="0E9290F5" w14:textId="049AC044" w:rsidR="00B41E76" w:rsidRDefault="009C2656" w:rsidP="00B41E76">
      <w:pPr>
        <w:pStyle w:val="ListParagraph"/>
        <w:numPr>
          <w:ilvl w:val="0"/>
          <w:numId w:val="5"/>
        </w:numPr>
        <w:pBdr>
          <w:top w:val="nil"/>
          <w:left w:val="nil"/>
          <w:bottom w:val="nil"/>
          <w:right w:val="nil"/>
          <w:between w:val="nil"/>
        </w:pBdr>
        <w:spacing w:line="360" w:lineRule="auto"/>
        <w:jc w:val="both"/>
        <w:rPr>
          <w:rFonts w:ascii="Arial" w:hAnsi="Arial" w:cs="Arial"/>
          <w:color w:val="000000" w:themeColor="text1"/>
        </w:rPr>
      </w:pPr>
      <w:r>
        <w:rPr>
          <w:rFonts w:ascii="Arial" w:hAnsi="Arial" w:cs="Arial"/>
          <w:color w:val="000000" w:themeColor="text1"/>
        </w:rPr>
        <w:lastRenderedPageBreak/>
        <w:t>I</w:t>
      </w:r>
      <w:r w:rsidR="00CA4260" w:rsidRPr="00133CDF">
        <w:rPr>
          <w:rFonts w:ascii="Arial" w:hAnsi="Arial" w:cs="Arial"/>
          <w:color w:val="000000" w:themeColor="text1"/>
        </w:rPr>
        <w:t>t is assumed that anyone who submits a proposal will be available to attend the conference in person to present their work (or at least one of the proposers in the case of a joint submission)</w:t>
      </w:r>
      <w:r w:rsidR="00C530B6">
        <w:rPr>
          <w:rFonts w:ascii="Arial" w:hAnsi="Arial" w:cs="Arial"/>
          <w:color w:val="000000" w:themeColor="text1"/>
        </w:rPr>
        <w:t>.</w:t>
      </w:r>
    </w:p>
    <w:p w14:paraId="3EA57B99" w14:textId="77777777" w:rsidR="009C2656" w:rsidRPr="009C2656" w:rsidRDefault="009C2656" w:rsidP="009C2656">
      <w:pPr>
        <w:pStyle w:val="ListParagraph"/>
        <w:pBdr>
          <w:top w:val="nil"/>
          <w:left w:val="nil"/>
          <w:bottom w:val="nil"/>
          <w:right w:val="nil"/>
          <w:between w:val="nil"/>
        </w:pBdr>
        <w:spacing w:line="360" w:lineRule="auto"/>
        <w:jc w:val="both"/>
        <w:rPr>
          <w:rFonts w:ascii="Arial" w:hAnsi="Arial" w:cs="Arial"/>
          <w:color w:val="000000" w:themeColor="text1"/>
        </w:rPr>
      </w:pPr>
    </w:p>
    <w:p w14:paraId="0F2A9FE9" w14:textId="3C72C7EF" w:rsidR="00CA4260" w:rsidRPr="00133CDF" w:rsidRDefault="00CA4260" w:rsidP="00B41E76">
      <w:pPr>
        <w:spacing w:line="360" w:lineRule="auto"/>
        <w:jc w:val="both"/>
        <w:rPr>
          <w:rFonts w:ascii="Arial" w:hAnsi="Arial" w:cs="Arial"/>
          <w:color w:val="000000"/>
        </w:rPr>
      </w:pPr>
      <w:r w:rsidRPr="00133CDF">
        <w:rPr>
          <w:rFonts w:ascii="Arial" w:hAnsi="Arial" w:cs="Arial"/>
          <w:color w:val="000000" w:themeColor="text1"/>
        </w:rPr>
        <w:t xml:space="preserve">Submissions are sought in </w:t>
      </w:r>
      <w:sdt>
        <w:sdtPr>
          <w:rPr>
            <w:rFonts w:ascii="Arial" w:hAnsi="Arial" w:cs="Arial"/>
            <w:color w:val="000000" w:themeColor="text1"/>
          </w:rPr>
          <w:tag w:val="goog_rdk_9"/>
          <w:id w:val="2001294882"/>
        </w:sdtPr>
        <w:sdtContent/>
      </w:sdt>
      <w:r w:rsidRPr="00133CDF">
        <w:rPr>
          <w:rFonts w:ascii="Arial" w:hAnsi="Arial" w:cs="Arial"/>
          <w:color w:val="000000" w:themeColor="text1"/>
        </w:rPr>
        <w:t xml:space="preserve">three </w:t>
      </w:r>
      <w:proofErr w:type="gramStart"/>
      <w:r w:rsidRPr="00133CDF">
        <w:rPr>
          <w:rFonts w:ascii="Arial" w:hAnsi="Arial" w:cs="Arial"/>
          <w:color w:val="000000" w:themeColor="text1"/>
        </w:rPr>
        <w:t>core</w:t>
      </w:r>
      <w:proofErr w:type="gramEnd"/>
      <w:sdt>
        <w:sdtPr>
          <w:rPr>
            <w:rFonts w:ascii="Arial" w:hAnsi="Arial" w:cs="Arial"/>
            <w:color w:val="000000" w:themeColor="text1"/>
          </w:rPr>
          <w:tag w:val="goog_rdk_10"/>
          <w:id w:val="-806848400"/>
        </w:sdtPr>
        <w:sdtContent>
          <w:r w:rsidRPr="00133CDF">
            <w:rPr>
              <w:rFonts w:ascii="Arial" w:hAnsi="Arial" w:cs="Arial"/>
              <w:color w:val="000000" w:themeColor="text1"/>
            </w:rPr>
            <w:t xml:space="preserve"> </w:t>
          </w:r>
        </w:sdtContent>
      </w:sdt>
      <w:r w:rsidRPr="00133CDF">
        <w:rPr>
          <w:rFonts w:ascii="Arial" w:hAnsi="Arial" w:cs="Arial"/>
          <w:color w:val="000000" w:themeColor="text1"/>
        </w:rPr>
        <w:t>areas:</w:t>
      </w:r>
    </w:p>
    <w:p w14:paraId="0ED6A67D" w14:textId="6E1BD2CC" w:rsidR="00CA4260" w:rsidRPr="00133CDF" w:rsidRDefault="00CA4260" w:rsidP="00B41E76">
      <w:pPr>
        <w:spacing w:line="360" w:lineRule="auto"/>
        <w:jc w:val="both"/>
        <w:rPr>
          <w:rFonts w:ascii="Arial" w:hAnsi="Arial" w:cs="Arial"/>
          <w:b/>
          <w:bCs/>
          <w:color w:val="000000"/>
          <w:sz w:val="28"/>
          <w:szCs w:val="28"/>
        </w:rPr>
      </w:pPr>
      <w:r w:rsidRPr="00133CDF">
        <w:rPr>
          <w:rFonts w:ascii="Arial" w:hAnsi="Arial" w:cs="Arial"/>
          <w:b/>
          <w:bCs/>
          <w:color w:val="000000" w:themeColor="text1"/>
          <w:sz w:val="28"/>
          <w:szCs w:val="28"/>
        </w:rPr>
        <w:t xml:space="preserve">Responsible management </w:t>
      </w:r>
      <w:r w:rsidRPr="00133CDF">
        <w:rPr>
          <w:rFonts w:ascii="Arial" w:hAnsi="Arial" w:cs="Arial"/>
          <w:b/>
          <w:bCs/>
          <w:i/>
          <w:iCs/>
          <w:color w:val="000000" w:themeColor="text1"/>
          <w:sz w:val="28"/>
          <w:szCs w:val="28"/>
        </w:rPr>
        <w:t>teaching and learning (Principle 3)</w:t>
      </w:r>
    </w:p>
    <w:p w14:paraId="5BBDB5D7" w14:textId="77777777" w:rsidR="00CA4260" w:rsidRPr="00133CDF" w:rsidRDefault="00CA4260" w:rsidP="00B41E76">
      <w:pPr>
        <w:spacing w:line="360" w:lineRule="auto"/>
        <w:jc w:val="both"/>
        <w:rPr>
          <w:rFonts w:ascii="Arial" w:hAnsi="Arial" w:cs="Arial"/>
          <w:color w:val="000000"/>
        </w:rPr>
      </w:pPr>
      <w:r w:rsidRPr="00133CDF">
        <w:rPr>
          <w:rFonts w:ascii="Arial" w:hAnsi="Arial" w:cs="Arial"/>
          <w:color w:val="000000" w:themeColor="text1"/>
        </w:rPr>
        <w:t>This track focuses on innovative and impactful approaches to integrating responsible management principles into higher education. As the pedagogical core of PRME, it invites research and practice-based contributions that advance understanding of how educators can foster ethical awareness, sustainability thinking, and social responsibility among students. Submissions may address curriculum design, experiential and reflective learning, inclusive pedagogies, assessment, or the use of digital and AI tools in teaching. While work on any aspect of responsible management education is welcome, we particularly encourage papers that connect with the conference theme and offer fresh insights into how business schools can prepare responsible leaders for an increasingly complex world. Indicative topics include:</w:t>
      </w:r>
    </w:p>
    <w:p w14:paraId="17F5EE4C" w14:textId="77777777" w:rsidR="00CA4260" w:rsidRPr="00133CDF" w:rsidRDefault="00CA4260" w:rsidP="00B41E76">
      <w:pPr>
        <w:pStyle w:val="ListParagraph"/>
        <w:numPr>
          <w:ilvl w:val="0"/>
          <w:numId w:val="3"/>
        </w:numPr>
        <w:pBdr>
          <w:top w:val="nil"/>
          <w:left w:val="nil"/>
          <w:bottom w:val="nil"/>
          <w:right w:val="nil"/>
          <w:between w:val="nil"/>
        </w:pBdr>
        <w:spacing w:line="360" w:lineRule="auto"/>
        <w:jc w:val="both"/>
        <w:rPr>
          <w:rFonts w:ascii="Arial" w:hAnsi="Arial" w:cs="Arial"/>
          <w:color w:val="000000" w:themeColor="text1"/>
        </w:rPr>
      </w:pPr>
      <w:r w:rsidRPr="00133CDF">
        <w:rPr>
          <w:rFonts w:ascii="Arial" w:hAnsi="Arial" w:cs="Arial"/>
          <w:color w:val="000000" w:themeColor="text1"/>
        </w:rPr>
        <w:t>Bringing Equity, Diversity and Inclusion to life in management classrooms</w:t>
      </w:r>
    </w:p>
    <w:p w14:paraId="50C39062" w14:textId="77777777" w:rsidR="00CA4260" w:rsidRPr="00133CDF" w:rsidRDefault="00CA4260" w:rsidP="00B41E76">
      <w:pPr>
        <w:pStyle w:val="ListParagraph"/>
        <w:numPr>
          <w:ilvl w:val="0"/>
          <w:numId w:val="3"/>
        </w:numPr>
        <w:pBdr>
          <w:top w:val="nil"/>
          <w:left w:val="nil"/>
          <w:bottom w:val="nil"/>
          <w:right w:val="nil"/>
          <w:between w:val="nil"/>
        </w:pBdr>
        <w:spacing w:line="360" w:lineRule="auto"/>
        <w:jc w:val="both"/>
        <w:rPr>
          <w:rFonts w:ascii="Arial" w:hAnsi="Arial" w:cs="Arial"/>
          <w:color w:val="000000" w:themeColor="text1"/>
        </w:rPr>
      </w:pPr>
      <w:r w:rsidRPr="00133CDF">
        <w:rPr>
          <w:rFonts w:ascii="Arial" w:hAnsi="Arial" w:cs="Arial"/>
          <w:color w:val="000000" w:themeColor="text1"/>
        </w:rPr>
        <w:t>Teaching for a sustainable future: Integrating climate and planetary thinking into business education</w:t>
      </w:r>
    </w:p>
    <w:p w14:paraId="7986D0F8" w14:textId="77777777" w:rsidR="00CA4260" w:rsidRPr="00133CDF" w:rsidRDefault="00CA4260" w:rsidP="00B41E76">
      <w:pPr>
        <w:pStyle w:val="ListParagraph"/>
        <w:numPr>
          <w:ilvl w:val="0"/>
          <w:numId w:val="3"/>
        </w:numPr>
        <w:pBdr>
          <w:top w:val="nil"/>
          <w:left w:val="nil"/>
          <w:bottom w:val="nil"/>
          <w:right w:val="nil"/>
          <w:between w:val="nil"/>
        </w:pBdr>
        <w:spacing w:line="360" w:lineRule="auto"/>
        <w:jc w:val="both"/>
        <w:rPr>
          <w:rFonts w:ascii="Arial" w:hAnsi="Arial" w:cs="Arial"/>
          <w:color w:val="000000" w:themeColor="text1"/>
        </w:rPr>
      </w:pPr>
      <w:r w:rsidRPr="00133CDF">
        <w:rPr>
          <w:rFonts w:ascii="Arial" w:hAnsi="Arial" w:cs="Arial"/>
          <w:color w:val="000000" w:themeColor="text1"/>
        </w:rPr>
        <w:t>Guiding the next generation: Teaching the ethical and responsible use of Artificial Intelligence</w:t>
      </w:r>
    </w:p>
    <w:p w14:paraId="440BC456" w14:textId="77777777" w:rsidR="00CA4260" w:rsidRPr="00133CDF" w:rsidRDefault="00CA4260" w:rsidP="00B41E76">
      <w:pPr>
        <w:pStyle w:val="ListParagraph"/>
        <w:numPr>
          <w:ilvl w:val="0"/>
          <w:numId w:val="3"/>
        </w:numPr>
        <w:pBdr>
          <w:top w:val="nil"/>
          <w:left w:val="nil"/>
          <w:bottom w:val="nil"/>
          <w:right w:val="nil"/>
          <w:between w:val="nil"/>
        </w:pBdr>
        <w:spacing w:line="360" w:lineRule="auto"/>
        <w:jc w:val="both"/>
        <w:rPr>
          <w:rFonts w:ascii="Arial" w:hAnsi="Arial" w:cs="Arial"/>
          <w:color w:val="000000" w:themeColor="text1"/>
        </w:rPr>
      </w:pPr>
      <w:r w:rsidRPr="00133CDF">
        <w:rPr>
          <w:rFonts w:ascii="Arial" w:hAnsi="Arial" w:cs="Arial"/>
          <w:color w:val="000000" w:themeColor="text1"/>
        </w:rPr>
        <w:t>Pedagogy of the unforeseen</w:t>
      </w:r>
    </w:p>
    <w:p w14:paraId="1277F608" w14:textId="77777777" w:rsidR="00CA4260" w:rsidRPr="00133CDF" w:rsidRDefault="00CA4260" w:rsidP="00B41E76">
      <w:pPr>
        <w:pStyle w:val="ListParagraph"/>
        <w:numPr>
          <w:ilvl w:val="0"/>
          <w:numId w:val="3"/>
        </w:numPr>
        <w:pBdr>
          <w:top w:val="nil"/>
          <w:left w:val="nil"/>
          <w:bottom w:val="nil"/>
          <w:right w:val="nil"/>
          <w:between w:val="nil"/>
        </w:pBdr>
        <w:spacing w:line="360" w:lineRule="auto"/>
        <w:jc w:val="both"/>
        <w:rPr>
          <w:rFonts w:ascii="Arial" w:hAnsi="Arial" w:cs="Arial"/>
          <w:color w:val="000000" w:themeColor="text1"/>
        </w:rPr>
      </w:pPr>
      <w:r w:rsidRPr="00133CDF">
        <w:rPr>
          <w:rFonts w:ascii="Arial" w:hAnsi="Arial" w:cs="Arial"/>
          <w:color w:val="000000" w:themeColor="text1"/>
        </w:rPr>
        <w:t>Assessing what matters: New ways to evaluate learning in responsible management education</w:t>
      </w:r>
    </w:p>
    <w:p w14:paraId="1F263BC4" w14:textId="77777777" w:rsidR="00CA4260" w:rsidRPr="00133CDF" w:rsidRDefault="00CA4260" w:rsidP="00B41E76">
      <w:pPr>
        <w:pStyle w:val="ListParagraph"/>
        <w:numPr>
          <w:ilvl w:val="0"/>
          <w:numId w:val="3"/>
        </w:numPr>
        <w:pBdr>
          <w:top w:val="nil"/>
          <w:left w:val="nil"/>
          <w:bottom w:val="nil"/>
          <w:right w:val="nil"/>
          <w:between w:val="nil"/>
        </w:pBdr>
        <w:spacing w:line="360" w:lineRule="auto"/>
        <w:jc w:val="both"/>
        <w:rPr>
          <w:rFonts w:ascii="Arial" w:hAnsi="Arial" w:cs="Arial"/>
          <w:color w:val="000000" w:themeColor="text1"/>
        </w:rPr>
      </w:pPr>
      <w:r w:rsidRPr="00133CDF">
        <w:rPr>
          <w:rFonts w:ascii="Arial" w:hAnsi="Arial" w:cs="Arial"/>
          <w:color w:val="000000" w:themeColor="text1"/>
        </w:rPr>
        <w:t>Learning together: Building knowledge with students, communities and organisations</w:t>
      </w:r>
    </w:p>
    <w:p w14:paraId="18CFA426" w14:textId="77777777" w:rsidR="00CA4260" w:rsidRPr="00133CDF" w:rsidRDefault="00CA4260" w:rsidP="00B41E76">
      <w:pPr>
        <w:pBdr>
          <w:top w:val="nil"/>
          <w:left w:val="nil"/>
          <w:bottom w:val="nil"/>
          <w:right w:val="nil"/>
          <w:between w:val="nil"/>
        </w:pBdr>
        <w:spacing w:line="360" w:lineRule="auto"/>
        <w:jc w:val="both"/>
        <w:rPr>
          <w:rFonts w:ascii="Arial" w:hAnsi="Arial" w:cs="Arial"/>
          <w:color w:val="000000"/>
        </w:rPr>
      </w:pPr>
    </w:p>
    <w:p w14:paraId="70D90664" w14:textId="55D66BE2" w:rsidR="00CA4260" w:rsidRPr="00133CDF" w:rsidRDefault="00CA4260" w:rsidP="00B41E76">
      <w:pPr>
        <w:spacing w:line="360" w:lineRule="auto"/>
        <w:jc w:val="both"/>
        <w:rPr>
          <w:rFonts w:ascii="Arial" w:hAnsi="Arial" w:cs="Arial"/>
          <w:b/>
          <w:bCs/>
          <w:color w:val="000000"/>
          <w:sz w:val="28"/>
          <w:szCs w:val="28"/>
        </w:rPr>
      </w:pPr>
      <w:r w:rsidRPr="00133CDF">
        <w:rPr>
          <w:rFonts w:ascii="Arial" w:hAnsi="Arial" w:cs="Arial"/>
          <w:b/>
          <w:bCs/>
          <w:color w:val="000000" w:themeColor="text1"/>
          <w:sz w:val="28"/>
          <w:szCs w:val="28"/>
        </w:rPr>
        <w:t xml:space="preserve">Responsible management </w:t>
      </w:r>
      <w:sdt>
        <w:sdtPr>
          <w:rPr>
            <w:rFonts w:ascii="Arial" w:hAnsi="Arial" w:cs="Arial"/>
            <w:color w:val="000000" w:themeColor="text1"/>
            <w:sz w:val="28"/>
            <w:szCs w:val="28"/>
          </w:rPr>
          <w:tag w:val="goog_rdk_14"/>
          <w:id w:val="1348972394"/>
        </w:sdtPr>
        <w:sdtContent/>
      </w:sdt>
      <w:r w:rsidRPr="00133CDF">
        <w:rPr>
          <w:rFonts w:ascii="Arial" w:hAnsi="Arial" w:cs="Arial"/>
          <w:b/>
          <w:bCs/>
          <w:i/>
          <w:iCs/>
          <w:color w:val="000000" w:themeColor="text1"/>
          <w:sz w:val="28"/>
          <w:szCs w:val="28"/>
        </w:rPr>
        <w:t>research (Principle 4)</w:t>
      </w:r>
    </w:p>
    <w:p w14:paraId="6714D158" w14:textId="7FFFEDB0" w:rsidR="00CA4260" w:rsidRPr="00133CDF" w:rsidRDefault="00CA4260" w:rsidP="00B41E76">
      <w:pPr>
        <w:pStyle w:val="p1"/>
        <w:spacing w:after="0" w:afterAutospacing="0" w:line="360" w:lineRule="auto"/>
        <w:jc w:val="both"/>
        <w:rPr>
          <w:rFonts w:ascii="Arial" w:eastAsia="Aptos" w:hAnsi="Arial" w:cs="Arial"/>
          <w:color w:val="000000"/>
        </w:rPr>
      </w:pPr>
      <w:r w:rsidRPr="00133CDF">
        <w:rPr>
          <w:rFonts w:ascii="Arial" w:eastAsia="Aptos" w:hAnsi="Arial" w:cs="Arial"/>
          <w:color w:val="000000" w:themeColor="text1"/>
        </w:rPr>
        <w:t>The research track seeks submissions of research on any aspect of responsible management, with a particular emphasis on work that addresses the conference theme. Submissions should be based on research that is completed or at an advanced stage of development. Indicative topics include research on:</w:t>
      </w:r>
    </w:p>
    <w:p w14:paraId="24B00D5D" w14:textId="77777777" w:rsidR="00CA4260" w:rsidRPr="00133CDF" w:rsidRDefault="00CA4260" w:rsidP="00B41E76">
      <w:pPr>
        <w:pStyle w:val="ListParagraph"/>
        <w:numPr>
          <w:ilvl w:val="0"/>
          <w:numId w:val="2"/>
        </w:numPr>
        <w:pBdr>
          <w:top w:val="nil"/>
          <w:left w:val="nil"/>
          <w:bottom w:val="nil"/>
          <w:right w:val="nil"/>
          <w:between w:val="nil"/>
        </w:pBdr>
        <w:spacing w:line="360" w:lineRule="auto"/>
        <w:jc w:val="both"/>
        <w:rPr>
          <w:rFonts w:ascii="Arial" w:hAnsi="Arial" w:cs="Arial"/>
          <w:color w:val="000000"/>
        </w:rPr>
      </w:pPr>
      <w:r w:rsidRPr="00133CDF">
        <w:rPr>
          <w:rFonts w:ascii="Arial" w:hAnsi="Arial" w:cs="Arial"/>
          <w:color w:val="000000" w:themeColor="text1"/>
        </w:rPr>
        <w:t>Responsible corporate approaches to geopolitical events, such as armed conflicts, trade wars, migration, etc.</w:t>
      </w:r>
    </w:p>
    <w:p w14:paraId="10FD6DF2" w14:textId="77777777" w:rsidR="00CA4260" w:rsidRPr="00133CDF" w:rsidRDefault="00CA4260" w:rsidP="00B41E76">
      <w:pPr>
        <w:pStyle w:val="ListParagraph"/>
        <w:numPr>
          <w:ilvl w:val="0"/>
          <w:numId w:val="2"/>
        </w:numPr>
        <w:pBdr>
          <w:top w:val="nil"/>
          <w:left w:val="nil"/>
          <w:bottom w:val="nil"/>
          <w:right w:val="nil"/>
          <w:between w:val="nil"/>
        </w:pBdr>
        <w:spacing w:line="360" w:lineRule="auto"/>
        <w:jc w:val="both"/>
        <w:rPr>
          <w:rFonts w:ascii="Arial" w:hAnsi="Arial" w:cs="Arial"/>
          <w:color w:val="000000"/>
        </w:rPr>
      </w:pPr>
      <w:r w:rsidRPr="00133CDF">
        <w:rPr>
          <w:rFonts w:ascii="Arial" w:hAnsi="Arial" w:cs="Arial"/>
          <w:color w:val="000000" w:themeColor="text1"/>
        </w:rPr>
        <w:t>Organisational approaches to net zero, EDI, etc. in the face of governmental or societal backlash.</w:t>
      </w:r>
    </w:p>
    <w:p w14:paraId="656FA97D" w14:textId="77777777" w:rsidR="00CA4260" w:rsidRPr="00133CDF" w:rsidRDefault="00CA4260" w:rsidP="00B41E76">
      <w:pPr>
        <w:pStyle w:val="ListParagraph"/>
        <w:numPr>
          <w:ilvl w:val="0"/>
          <w:numId w:val="2"/>
        </w:numPr>
        <w:pBdr>
          <w:top w:val="nil"/>
          <w:left w:val="nil"/>
          <w:bottom w:val="nil"/>
          <w:right w:val="nil"/>
          <w:between w:val="nil"/>
        </w:pBdr>
        <w:spacing w:line="360" w:lineRule="auto"/>
        <w:jc w:val="both"/>
        <w:rPr>
          <w:rFonts w:ascii="Arial" w:hAnsi="Arial" w:cs="Arial"/>
          <w:color w:val="000000"/>
        </w:rPr>
      </w:pPr>
      <w:r w:rsidRPr="00133CDF">
        <w:rPr>
          <w:rFonts w:ascii="Arial" w:hAnsi="Arial" w:cs="Arial"/>
          <w:color w:val="000000" w:themeColor="text1"/>
        </w:rPr>
        <w:t>Corporate activism on polarised sociopolitical issues.</w:t>
      </w:r>
    </w:p>
    <w:p w14:paraId="07C612AE" w14:textId="77777777" w:rsidR="00CA4260" w:rsidRPr="00133CDF" w:rsidRDefault="00CA4260" w:rsidP="00B41E76">
      <w:pPr>
        <w:pStyle w:val="ListParagraph"/>
        <w:numPr>
          <w:ilvl w:val="0"/>
          <w:numId w:val="2"/>
        </w:numPr>
        <w:pBdr>
          <w:top w:val="nil"/>
          <w:left w:val="nil"/>
          <w:bottom w:val="nil"/>
          <w:right w:val="nil"/>
          <w:between w:val="nil"/>
        </w:pBdr>
        <w:spacing w:line="360" w:lineRule="auto"/>
        <w:jc w:val="both"/>
        <w:rPr>
          <w:rFonts w:ascii="Arial" w:hAnsi="Arial" w:cs="Arial"/>
          <w:color w:val="000000"/>
        </w:rPr>
      </w:pPr>
      <w:r w:rsidRPr="00133CDF">
        <w:rPr>
          <w:rFonts w:ascii="Arial" w:hAnsi="Arial" w:cs="Arial"/>
          <w:color w:val="000000" w:themeColor="text1"/>
        </w:rPr>
        <w:t xml:space="preserve">Ethical challenges of emerging technologies - especially Artificial Intelligence, LLMs, etc. </w:t>
      </w:r>
    </w:p>
    <w:p w14:paraId="54C750C3" w14:textId="77777777" w:rsidR="00CA4260" w:rsidRPr="00133CDF" w:rsidRDefault="00CA4260" w:rsidP="00B41E76">
      <w:pPr>
        <w:pStyle w:val="ListParagraph"/>
        <w:numPr>
          <w:ilvl w:val="0"/>
          <w:numId w:val="2"/>
        </w:numPr>
        <w:pBdr>
          <w:top w:val="nil"/>
          <w:left w:val="nil"/>
          <w:bottom w:val="nil"/>
          <w:right w:val="nil"/>
          <w:between w:val="nil"/>
        </w:pBdr>
        <w:spacing w:line="360" w:lineRule="auto"/>
        <w:jc w:val="both"/>
        <w:rPr>
          <w:rFonts w:ascii="Arial" w:hAnsi="Arial" w:cs="Arial"/>
          <w:color w:val="000000"/>
        </w:rPr>
      </w:pPr>
      <w:r w:rsidRPr="00133CDF">
        <w:rPr>
          <w:rFonts w:ascii="Arial" w:hAnsi="Arial" w:cs="Arial"/>
          <w:color w:val="000000" w:themeColor="text1"/>
        </w:rPr>
        <w:t xml:space="preserve">Business strategies to address climate change </w:t>
      </w:r>
      <w:sdt>
        <w:sdtPr>
          <w:rPr>
            <w:rFonts w:ascii="Arial" w:hAnsi="Arial" w:cs="Arial"/>
            <w:color w:val="000000" w:themeColor="text1"/>
          </w:rPr>
          <w:tag w:val="goog_rdk_16"/>
          <w:id w:val="-1594537029"/>
        </w:sdtPr>
        <w:sdtContent/>
      </w:sdt>
      <w:r w:rsidRPr="00133CDF">
        <w:rPr>
          <w:rFonts w:ascii="Arial" w:hAnsi="Arial" w:cs="Arial"/>
          <w:color w:val="000000" w:themeColor="text1"/>
        </w:rPr>
        <w:t>and other planetary boundaries.</w:t>
      </w:r>
    </w:p>
    <w:p w14:paraId="7D72217A" w14:textId="77777777" w:rsidR="00CA4260" w:rsidRPr="00133CDF" w:rsidRDefault="00CA4260" w:rsidP="00B41E76">
      <w:pPr>
        <w:pStyle w:val="ListParagraph"/>
        <w:numPr>
          <w:ilvl w:val="0"/>
          <w:numId w:val="2"/>
        </w:numPr>
        <w:pBdr>
          <w:top w:val="nil"/>
          <w:left w:val="nil"/>
          <w:bottom w:val="nil"/>
          <w:right w:val="nil"/>
          <w:between w:val="nil"/>
        </w:pBdr>
        <w:spacing w:line="360" w:lineRule="auto"/>
        <w:jc w:val="both"/>
        <w:rPr>
          <w:rFonts w:ascii="Arial" w:hAnsi="Arial" w:cs="Arial"/>
          <w:color w:val="000000"/>
        </w:rPr>
      </w:pPr>
      <w:r w:rsidRPr="00133CDF">
        <w:rPr>
          <w:rFonts w:ascii="Arial" w:hAnsi="Arial" w:cs="Arial"/>
          <w:color w:val="000000" w:themeColor="text1"/>
        </w:rPr>
        <w:lastRenderedPageBreak/>
        <w:t>Corporate lobbying on, and responses to, new regulations on human rights due diligence, sustainability reporting, greenwashing, modern slavery, etc.</w:t>
      </w:r>
    </w:p>
    <w:p w14:paraId="1E7B40F4" w14:textId="77777777" w:rsidR="00CA4260" w:rsidRPr="00133CDF" w:rsidRDefault="00CA4260" w:rsidP="00B41E76">
      <w:pPr>
        <w:spacing w:line="360" w:lineRule="auto"/>
        <w:jc w:val="both"/>
        <w:rPr>
          <w:rFonts w:ascii="Arial" w:hAnsi="Arial" w:cs="Arial"/>
          <w:color w:val="000000"/>
        </w:rPr>
      </w:pPr>
    </w:p>
    <w:p w14:paraId="79779F3D" w14:textId="2BACD275" w:rsidR="00CA4260" w:rsidRPr="00133CDF" w:rsidRDefault="00CA4260" w:rsidP="00B41E76">
      <w:pPr>
        <w:spacing w:line="360" w:lineRule="auto"/>
        <w:jc w:val="both"/>
        <w:rPr>
          <w:rFonts w:ascii="Arial" w:hAnsi="Arial" w:cs="Arial"/>
          <w:b/>
          <w:bCs/>
          <w:i/>
          <w:iCs/>
          <w:color w:val="000000"/>
        </w:rPr>
      </w:pPr>
      <w:r w:rsidRPr="00133CDF">
        <w:rPr>
          <w:rFonts w:ascii="Arial" w:hAnsi="Arial" w:cs="Arial"/>
          <w:b/>
          <w:bCs/>
          <w:color w:val="000000" w:themeColor="text1"/>
          <w:sz w:val="28"/>
          <w:szCs w:val="28"/>
        </w:rPr>
        <w:t xml:space="preserve">Responsible management </w:t>
      </w:r>
      <w:r w:rsidRPr="00133CDF">
        <w:rPr>
          <w:rFonts w:ascii="Arial" w:hAnsi="Arial" w:cs="Arial"/>
          <w:b/>
          <w:bCs/>
          <w:i/>
          <w:iCs/>
          <w:color w:val="000000" w:themeColor="text1"/>
          <w:sz w:val="28"/>
          <w:szCs w:val="28"/>
        </w:rPr>
        <w:t>policy, practice and partnership (Principles 5 and 6)</w:t>
      </w:r>
    </w:p>
    <w:p w14:paraId="0B5DA9AA" w14:textId="6D92AFA9" w:rsidR="00CA4260" w:rsidRPr="00133CDF" w:rsidRDefault="00CA4260" w:rsidP="00B41E76">
      <w:pPr>
        <w:spacing w:line="360" w:lineRule="auto"/>
        <w:jc w:val="both"/>
        <w:rPr>
          <w:rFonts w:ascii="Arial" w:hAnsi="Arial" w:cs="Arial"/>
          <w:color w:val="000000"/>
        </w:rPr>
      </w:pPr>
      <w:r w:rsidRPr="00133CDF">
        <w:rPr>
          <w:rFonts w:ascii="Arial" w:hAnsi="Arial" w:cs="Arial"/>
          <w:color w:val="000000" w:themeColor="text1"/>
        </w:rPr>
        <w:t xml:space="preserve">This track seeks submissions that describe and evaluate new business practices and government policies focused on responsible management. These can address any aspect of responsible management, but we particularly encourage submissions that focus on the conference theme. Indicative topics include: </w:t>
      </w:r>
    </w:p>
    <w:p w14:paraId="2342A8A4" w14:textId="77777777" w:rsidR="00CA4260" w:rsidRPr="00133CDF" w:rsidRDefault="00CA4260" w:rsidP="00B41E76">
      <w:pPr>
        <w:pStyle w:val="ListParagraph"/>
        <w:numPr>
          <w:ilvl w:val="0"/>
          <w:numId w:val="1"/>
        </w:numPr>
        <w:pBdr>
          <w:top w:val="nil"/>
          <w:left w:val="nil"/>
          <w:bottom w:val="nil"/>
          <w:right w:val="nil"/>
          <w:between w:val="nil"/>
        </w:pBdr>
        <w:spacing w:line="360" w:lineRule="auto"/>
        <w:jc w:val="both"/>
        <w:rPr>
          <w:rFonts w:ascii="Arial" w:hAnsi="Arial" w:cs="Arial"/>
          <w:color w:val="000000"/>
        </w:rPr>
      </w:pPr>
      <w:r w:rsidRPr="00133CDF">
        <w:rPr>
          <w:rFonts w:ascii="Arial" w:hAnsi="Arial" w:cs="Arial"/>
          <w:color w:val="000000" w:themeColor="text1"/>
        </w:rPr>
        <w:t>Corporate responses to geopolitical trends and events.</w:t>
      </w:r>
    </w:p>
    <w:p w14:paraId="4F4C52CD" w14:textId="77777777" w:rsidR="00CA4260" w:rsidRPr="00133CDF" w:rsidRDefault="00CA4260" w:rsidP="00B41E76">
      <w:pPr>
        <w:pStyle w:val="ListParagraph"/>
        <w:numPr>
          <w:ilvl w:val="0"/>
          <w:numId w:val="1"/>
        </w:numPr>
        <w:pBdr>
          <w:top w:val="nil"/>
          <w:left w:val="nil"/>
          <w:bottom w:val="nil"/>
          <w:right w:val="nil"/>
          <w:between w:val="nil"/>
        </w:pBdr>
        <w:spacing w:line="360" w:lineRule="auto"/>
        <w:jc w:val="both"/>
        <w:rPr>
          <w:rFonts w:ascii="Arial" w:hAnsi="Arial" w:cs="Arial"/>
          <w:color w:val="000000"/>
        </w:rPr>
      </w:pPr>
      <w:r w:rsidRPr="00133CDF">
        <w:rPr>
          <w:rFonts w:ascii="Arial" w:hAnsi="Arial" w:cs="Arial"/>
          <w:color w:val="000000" w:themeColor="text1"/>
        </w:rPr>
        <w:t>Business readiness for human rights due diligence policies.</w:t>
      </w:r>
    </w:p>
    <w:p w14:paraId="3E11574B" w14:textId="77777777" w:rsidR="00CA4260" w:rsidRPr="00133CDF" w:rsidRDefault="00CA4260" w:rsidP="00B41E76">
      <w:pPr>
        <w:pStyle w:val="ListParagraph"/>
        <w:numPr>
          <w:ilvl w:val="0"/>
          <w:numId w:val="1"/>
        </w:numPr>
        <w:pBdr>
          <w:top w:val="nil"/>
          <w:left w:val="nil"/>
          <w:bottom w:val="nil"/>
          <w:right w:val="nil"/>
          <w:between w:val="nil"/>
        </w:pBdr>
        <w:spacing w:line="360" w:lineRule="auto"/>
        <w:jc w:val="both"/>
        <w:rPr>
          <w:rFonts w:ascii="Arial" w:hAnsi="Arial" w:cs="Arial"/>
          <w:color w:val="000000" w:themeColor="text1"/>
        </w:rPr>
      </w:pPr>
      <w:r w:rsidRPr="00133CDF">
        <w:rPr>
          <w:rFonts w:ascii="Arial" w:hAnsi="Arial" w:cs="Arial"/>
          <w:color w:val="000000" w:themeColor="text1"/>
        </w:rPr>
        <w:t>Promoting cultural heritage and responsible tourism</w:t>
      </w:r>
    </w:p>
    <w:p w14:paraId="3A4EA366" w14:textId="77777777" w:rsidR="00CA4260" w:rsidRPr="00133CDF" w:rsidRDefault="00CA4260" w:rsidP="00B41E76">
      <w:pPr>
        <w:pStyle w:val="ListParagraph"/>
        <w:numPr>
          <w:ilvl w:val="0"/>
          <w:numId w:val="1"/>
        </w:numPr>
        <w:pBdr>
          <w:top w:val="nil"/>
          <w:left w:val="nil"/>
          <w:bottom w:val="nil"/>
          <w:right w:val="nil"/>
          <w:between w:val="nil"/>
        </w:pBdr>
        <w:spacing w:line="360" w:lineRule="auto"/>
        <w:jc w:val="both"/>
        <w:rPr>
          <w:rFonts w:ascii="Arial" w:hAnsi="Arial" w:cs="Arial"/>
          <w:color w:val="000000"/>
        </w:rPr>
      </w:pPr>
      <w:r w:rsidRPr="00133CDF">
        <w:rPr>
          <w:rFonts w:ascii="Arial" w:hAnsi="Arial" w:cs="Arial"/>
          <w:color w:val="000000" w:themeColor="text1"/>
        </w:rPr>
        <w:t>Corporate policies and practices relating to the responsible use of new technologies, cyber security, social media, etc.</w:t>
      </w:r>
    </w:p>
    <w:p w14:paraId="75DF6102" w14:textId="77777777" w:rsidR="00CA4260" w:rsidRPr="00133CDF" w:rsidRDefault="00CA4260" w:rsidP="00B41E76">
      <w:pPr>
        <w:pStyle w:val="ListParagraph"/>
        <w:numPr>
          <w:ilvl w:val="0"/>
          <w:numId w:val="1"/>
        </w:numPr>
        <w:pBdr>
          <w:top w:val="nil"/>
          <w:left w:val="nil"/>
          <w:bottom w:val="nil"/>
          <w:right w:val="nil"/>
          <w:between w:val="nil"/>
        </w:pBdr>
        <w:spacing w:line="360" w:lineRule="auto"/>
        <w:jc w:val="both"/>
        <w:rPr>
          <w:rFonts w:ascii="Arial" w:hAnsi="Arial" w:cs="Arial"/>
          <w:color w:val="000000"/>
        </w:rPr>
      </w:pPr>
      <w:r w:rsidRPr="00133CDF">
        <w:rPr>
          <w:rFonts w:ascii="Arial" w:hAnsi="Arial" w:cs="Arial"/>
          <w:color w:val="000000" w:themeColor="text1"/>
        </w:rPr>
        <w:t>Addressing EDI in the workplace.</w:t>
      </w:r>
    </w:p>
    <w:p w14:paraId="15998B95" w14:textId="77777777" w:rsidR="00CA4260" w:rsidRPr="00133CDF" w:rsidRDefault="00CA4260" w:rsidP="00B41E76">
      <w:pPr>
        <w:pStyle w:val="ListParagraph"/>
        <w:numPr>
          <w:ilvl w:val="0"/>
          <w:numId w:val="1"/>
        </w:numPr>
        <w:pBdr>
          <w:top w:val="nil"/>
          <w:left w:val="nil"/>
          <w:bottom w:val="nil"/>
          <w:right w:val="nil"/>
          <w:between w:val="nil"/>
        </w:pBdr>
        <w:spacing w:line="360" w:lineRule="auto"/>
        <w:jc w:val="both"/>
        <w:rPr>
          <w:rFonts w:ascii="Arial" w:hAnsi="Arial" w:cs="Arial"/>
          <w:color w:val="000000"/>
        </w:rPr>
      </w:pPr>
      <w:r w:rsidRPr="00133CDF">
        <w:rPr>
          <w:rFonts w:ascii="Arial" w:hAnsi="Arial" w:cs="Arial"/>
          <w:color w:val="000000" w:themeColor="text1"/>
        </w:rPr>
        <w:t>Trends in greenhushing and greenwashing.</w:t>
      </w:r>
    </w:p>
    <w:p w14:paraId="3E8C7E5D" w14:textId="77777777" w:rsidR="00CA4260" w:rsidRPr="00133CDF" w:rsidRDefault="00CA4260" w:rsidP="00B41E76">
      <w:pPr>
        <w:pStyle w:val="ListParagraph"/>
        <w:numPr>
          <w:ilvl w:val="0"/>
          <w:numId w:val="1"/>
        </w:numPr>
        <w:pBdr>
          <w:top w:val="nil"/>
          <w:left w:val="nil"/>
          <w:bottom w:val="nil"/>
          <w:right w:val="nil"/>
          <w:between w:val="nil"/>
        </w:pBdr>
        <w:spacing w:line="360" w:lineRule="auto"/>
        <w:jc w:val="both"/>
        <w:rPr>
          <w:rFonts w:ascii="Arial" w:hAnsi="Arial" w:cs="Arial"/>
          <w:color w:val="000000"/>
        </w:rPr>
      </w:pPr>
      <w:r w:rsidRPr="00133CDF">
        <w:rPr>
          <w:rFonts w:ascii="Arial" w:hAnsi="Arial" w:cs="Arial"/>
          <w:color w:val="000000" w:themeColor="text1"/>
        </w:rPr>
        <w:t>Cross-sector partnerships to address societal challenges.</w:t>
      </w:r>
    </w:p>
    <w:p w14:paraId="43EE2B9A" w14:textId="77777777" w:rsidR="00CA4260" w:rsidRPr="00133CDF" w:rsidRDefault="00CA4260" w:rsidP="00B41E76">
      <w:pPr>
        <w:pBdr>
          <w:top w:val="nil"/>
          <w:left w:val="nil"/>
          <w:bottom w:val="nil"/>
          <w:right w:val="nil"/>
          <w:between w:val="nil"/>
        </w:pBdr>
        <w:spacing w:line="360" w:lineRule="auto"/>
        <w:jc w:val="both"/>
        <w:rPr>
          <w:rFonts w:ascii="Arial" w:hAnsi="Arial" w:cs="Arial"/>
          <w:color w:val="000000"/>
        </w:rPr>
      </w:pPr>
    </w:p>
    <w:p w14:paraId="230B7E53" w14:textId="2C51942F" w:rsidR="00CA4260" w:rsidRPr="00133CDF" w:rsidRDefault="00CA4260" w:rsidP="00B41E76">
      <w:pPr>
        <w:spacing w:line="360" w:lineRule="auto"/>
        <w:jc w:val="both"/>
        <w:rPr>
          <w:rFonts w:ascii="Arial" w:hAnsi="Arial" w:cs="Arial"/>
          <w:color w:val="000000"/>
          <w:sz w:val="28"/>
          <w:szCs w:val="28"/>
        </w:rPr>
      </w:pPr>
      <w:r w:rsidRPr="00133CDF">
        <w:rPr>
          <w:rFonts w:ascii="Arial" w:hAnsi="Arial" w:cs="Arial"/>
          <w:b/>
          <w:bCs/>
          <w:color w:val="000000" w:themeColor="text1"/>
          <w:sz w:val="28"/>
          <w:szCs w:val="28"/>
        </w:rPr>
        <w:t>Reviewers’ selection criteria</w:t>
      </w:r>
      <w:r w:rsidRPr="00133CDF">
        <w:rPr>
          <w:rFonts w:ascii="Arial" w:hAnsi="Arial" w:cs="Arial"/>
          <w:color w:val="000000" w:themeColor="text1"/>
          <w:sz w:val="28"/>
          <w:szCs w:val="28"/>
        </w:rPr>
        <w:t xml:space="preserve">: </w:t>
      </w:r>
    </w:p>
    <w:p w14:paraId="34B7A6CB" w14:textId="2F69D630" w:rsidR="00CA4260" w:rsidRPr="00133CDF" w:rsidRDefault="00CA4260" w:rsidP="00B41E76">
      <w:pPr>
        <w:spacing w:line="360" w:lineRule="auto"/>
        <w:jc w:val="both"/>
        <w:rPr>
          <w:rFonts w:ascii="Arial" w:hAnsi="Arial" w:cs="Arial"/>
          <w:color w:val="000000"/>
        </w:rPr>
      </w:pPr>
      <w:r w:rsidRPr="00133CDF">
        <w:rPr>
          <w:rFonts w:ascii="Arial" w:hAnsi="Arial" w:cs="Arial"/>
          <w:color w:val="000000" w:themeColor="text1"/>
        </w:rPr>
        <w:t>Submissions will be evaluated according to the following criteria:</w:t>
      </w:r>
    </w:p>
    <w:p w14:paraId="04868C65" w14:textId="77777777" w:rsidR="00CA4260" w:rsidRPr="00133CDF" w:rsidRDefault="00CA4260" w:rsidP="00B41E76">
      <w:pPr>
        <w:pStyle w:val="ListParagraph"/>
        <w:numPr>
          <w:ilvl w:val="0"/>
          <w:numId w:val="6"/>
        </w:numPr>
        <w:spacing w:line="360" w:lineRule="auto"/>
        <w:jc w:val="both"/>
        <w:rPr>
          <w:rFonts w:ascii="Arial" w:hAnsi="Arial" w:cs="Arial"/>
          <w:color w:val="000000"/>
        </w:rPr>
      </w:pPr>
      <w:r w:rsidRPr="00133CDF">
        <w:rPr>
          <w:rFonts w:ascii="Arial" w:hAnsi="Arial" w:cs="Arial"/>
          <w:color w:val="000000" w:themeColor="text1"/>
        </w:rPr>
        <w:t>Relevance to the conference theme and tracks</w:t>
      </w:r>
    </w:p>
    <w:p w14:paraId="38C4BF94" w14:textId="77777777" w:rsidR="00CA4260" w:rsidRPr="00133CDF" w:rsidRDefault="00CA4260" w:rsidP="00B41E76">
      <w:pPr>
        <w:pStyle w:val="ListParagraph"/>
        <w:numPr>
          <w:ilvl w:val="0"/>
          <w:numId w:val="6"/>
        </w:numPr>
        <w:spacing w:line="360" w:lineRule="auto"/>
        <w:jc w:val="both"/>
        <w:rPr>
          <w:rFonts w:ascii="Arial" w:hAnsi="Arial" w:cs="Arial"/>
          <w:color w:val="000000"/>
        </w:rPr>
      </w:pPr>
      <w:r w:rsidRPr="00133CDF">
        <w:rPr>
          <w:rFonts w:ascii="Arial" w:hAnsi="Arial" w:cs="Arial"/>
          <w:color w:val="000000" w:themeColor="text1"/>
        </w:rPr>
        <w:t>Originality and clarity of the proposal</w:t>
      </w:r>
    </w:p>
    <w:p w14:paraId="6EF67624" w14:textId="77777777" w:rsidR="00CA4260" w:rsidRPr="00133CDF" w:rsidRDefault="00CA4260" w:rsidP="00B41E76">
      <w:pPr>
        <w:pStyle w:val="ListParagraph"/>
        <w:numPr>
          <w:ilvl w:val="0"/>
          <w:numId w:val="6"/>
        </w:numPr>
        <w:spacing w:line="360" w:lineRule="auto"/>
        <w:jc w:val="both"/>
        <w:rPr>
          <w:rFonts w:ascii="Arial" w:hAnsi="Arial" w:cs="Arial"/>
          <w:color w:val="000000" w:themeColor="text1"/>
        </w:rPr>
      </w:pPr>
      <w:r w:rsidRPr="00133CDF">
        <w:rPr>
          <w:rFonts w:ascii="Arial" w:hAnsi="Arial" w:cs="Arial"/>
          <w:color w:val="000000" w:themeColor="text1"/>
        </w:rPr>
        <w:t>Methodological rigour</w:t>
      </w:r>
    </w:p>
    <w:p w14:paraId="001F3A12" w14:textId="77777777" w:rsidR="00CA4260" w:rsidRPr="00133CDF" w:rsidRDefault="00CA4260" w:rsidP="00B41E76">
      <w:pPr>
        <w:pStyle w:val="ListParagraph"/>
        <w:numPr>
          <w:ilvl w:val="0"/>
          <w:numId w:val="6"/>
        </w:numPr>
        <w:spacing w:line="360" w:lineRule="auto"/>
        <w:jc w:val="both"/>
        <w:rPr>
          <w:rFonts w:ascii="Arial" w:hAnsi="Arial" w:cs="Arial"/>
          <w:color w:val="000000"/>
        </w:rPr>
      </w:pPr>
      <w:r w:rsidRPr="00133CDF">
        <w:rPr>
          <w:rFonts w:ascii="Arial" w:hAnsi="Arial" w:cs="Arial"/>
          <w:color w:val="000000" w:themeColor="text1"/>
        </w:rPr>
        <w:t>Potential to stimulate engagement and debate at the conference and beyond</w:t>
      </w:r>
    </w:p>
    <w:p w14:paraId="490362BC" w14:textId="77777777" w:rsidR="00CA4260" w:rsidRPr="00133CDF" w:rsidRDefault="00CA4260" w:rsidP="00B41E76">
      <w:pPr>
        <w:pStyle w:val="ListParagraph"/>
        <w:numPr>
          <w:ilvl w:val="0"/>
          <w:numId w:val="6"/>
        </w:numPr>
        <w:spacing w:line="360" w:lineRule="auto"/>
        <w:jc w:val="both"/>
        <w:rPr>
          <w:rFonts w:ascii="Arial" w:hAnsi="Arial" w:cs="Arial"/>
          <w:color w:val="000000"/>
        </w:rPr>
      </w:pPr>
      <w:r w:rsidRPr="00133CDF">
        <w:rPr>
          <w:rFonts w:ascii="Arial" w:hAnsi="Arial" w:cs="Arial"/>
          <w:color w:val="000000" w:themeColor="text1"/>
        </w:rPr>
        <w:t>Relevance and interest to PRME research and/or policy and practice communities.</w:t>
      </w:r>
    </w:p>
    <w:p w14:paraId="21EFA7DB" w14:textId="77777777" w:rsidR="00CA4260" w:rsidRPr="00133CDF" w:rsidRDefault="00CA4260" w:rsidP="00B41E76">
      <w:pPr>
        <w:pStyle w:val="NormalWeb"/>
        <w:spacing w:after="0" w:afterAutospacing="0" w:line="360" w:lineRule="auto"/>
        <w:rPr>
          <w:rStyle w:val="Strong"/>
          <w:rFonts w:ascii="Arial" w:eastAsiaTheme="majorEastAsia" w:hAnsi="Arial" w:cs="Arial"/>
          <w:color w:val="000000" w:themeColor="text1"/>
          <w:sz w:val="32"/>
          <w:szCs w:val="32"/>
        </w:rPr>
      </w:pPr>
    </w:p>
    <w:p w14:paraId="25DD26D4" w14:textId="1F32E1DE" w:rsidR="009465FB" w:rsidRPr="00133CDF" w:rsidRDefault="009465FB" w:rsidP="00B41E76">
      <w:pPr>
        <w:rPr>
          <w:rFonts w:ascii="Arial" w:hAnsi="Arial" w:cs="Arial"/>
        </w:rPr>
      </w:pPr>
    </w:p>
    <w:sectPr w:rsidR="009465FB" w:rsidRPr="00133CDF" w:rsidSect="00B41E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43D98"/>
    <w:multiLevelType w:val="hybridMultilevel"/>
    <w:tmpl w:val="FFFFFFFF"/>
    <w:lvl w:ilvl="0" w:tplc="1C24DDC8">
      <w:start w:val="1"/>
      <w:numFmt w:val="bullet"/>
      <w:lvlText w:val=""/>
      <w:lvlJc w:val="left"/>
      <w:pPr>
        <w:ind w:left="720" w:hanging="360"/>
      </w:pPr>
      <w:rPr>
        <w:rFonts w:ascii="Symbol" w:hAnsi="Symbol" w:hint="default"/>
      </w:rPr>
    </w:lvl>
    <w:lvl w:ilvl="1" w:tplc="CEA29E0E">
      <w:start w:val="1"/>
      <w:numFmt w:val="bullet"/>
      <w:lvlText w:val="o"/>
      <w:lvlJc w:val="left"/>
      <w:pPr>
        <w:ind w:left="1440" w:hanging="360"/>
      </w:pPr>
      <w:rPr>
        <w:rFonts w:ascii="Courier New" w:hAnsi="Courier New" w:hint="default"/>
      </w:rPr>
    </w:lvl>
    <w:lvl w:ilvl="2" w:tplc="305E108C">
      <w:start w:val="1"/>
      <w:numFmt w:val="bullet"/>
      <w:lvlText w:val=""/>
      <w:lvlJc w:val="left"/>
      <w:pPr>
        <w:ind w:left="2160" w:hanging="360"/>
      </w:pPr>
      <w:rPr>
        <w:rFonts w:ascii="Wingdings" w:hAnsi="Wingdings" w:hint="default"/>
      </w:rPr>
    </w:lvl>
    <w:lvl w:ilvl="3" w:tplc="4020779C">
      <w:start w:val="1"/>
      <w:numFmt w:val="bullet"/>
      <w:lvlText w:val=""/>
      <w:lvlJc w:val="left"/>
      <w:pPr>
        <w:ind w:left="2880" w:hanging="360"/>
      </w:pPr>
      <w:rPr>
        <w:rFonts w:ascii="Symbol" w:hAnsi="Symbol" w:hint="default"/>
      </w:rPr>
    </w:lvl>
    <w:lvl w:ilvl="4" w:tplc="399C8C00">
      <w:start w:val="1"/>
      <w:numFmt w:val="bullet"/>
      <w:lvlText w:val="o"/>
      <w:lvlJc w:val="left"/>
      <w:pPr>
        <w:ind w:left="3600" w:hanging="360"/>
      </w:pPr>
      <w:rPr>
        <w:rFonts w:ascii="Courier New" w:hAnsi="Courier New" w:hint="default"/>
      </w:rPr>
    </w:lvl>
    <w:lvl w:ilvl="5" w:tplc="78D64ACE">
      <w:start w:val="1"/>
      <w:numFmt w:val="bullet"/>
      <w:lvlText w:val=""/>
      <w:lvlJc w:val="left"/>
      <w:pPr>
        <w:ind w:left="4320" w:hanging="360"/>
      </w:pPr>
      <w:rPr>
        <w:rFonts w:ascii="Wingdings" w:hAnsi="Wingdings" w:hint="default"/>
      </w:rPr>
    </w:lvl>
    <w:lvl w:ilvl="6" w:tplc="1CC87A2E">
      <w:start w:val="1"/>
      <w:numFmt w:val="bullet"/>
      <w:lvlText w:val=""/>
      <w:lvlJc w:val="left"/>
      <w:pPr>
        <w:ind w:left="5040" w:hanging="360"/>
      </w:pPr>
      <w:rPr>
        <w:rFonts w:ascii="Symbol" w:hAnsi="Symbol" w:hint="default"/>
      </w:rPr>
    </w:lvl>
    <w:lvl w:ilvl="7" w:tplc="BE1A614C">
      <w:start w:val="1"/>
      <w:numFmt w:val="bullet"/>
      <w:lvlText w:val="o"/>
      <w:lvlJc w:val="left"/>
      <w:pPr>
        <w:ind w:left="5760" w:hanging="360"/>
      </w:pPr>
      <w:rPr>
        <w:rFonts w:ascii="Courier New" w:hAnsi="Courier New" w:hint="default"/>
      </w:rPr>
    </w:lvl>
    <w:lvl w:ilvl="8" w:tplc="15CEF4F8">
      <w:start w:val="1"/>
      <w:numFmt w:val="bullet"/>
      <w:lvlText w:val=""/>
      <w:lvlJc w:val="left"/>
      <w:pPr>
        <w:ind w:left="6480" w:hanging="360"/>
      </w:pPr>
      <w:rPr>
        <w:rFonts w:ascii="Wingdings" w:hAnsi="Wingdings" w:hint="default"/>
      </w:rPr>
    </w:lvl>
  </w:abstractNum>
  <w:abstractNum w:abstractNumId="1" w15:restartNumberingAfterBreak="0">
    <w:nsid w:val="1F192911"/>
    <w:multiLevelType w:val="hybridMultilevel"/>
    <w:tmpl w:val="FFFFFFFF"/>
    <w:lvl w:ilvl="0" w:tplc="DA9E9FA0">
      <w:start w:val="1"/>
      <w:numFmt w:val="bullet"/>
      <w:lvlText w:val=""/>
      <w:lvlJc w:val="left"/>
      <w:pPr>
        <w:ind w:left="720" w:hanging="360"/>
      </w:pPr>
      <w:rPr>
        <w:rFonts w:ascii="Symbol" w:hAnsi="Symbol" w:hint="default"/>
      </w:rPr>
    </w:lvl>
    <w:lvl w:ilvl="1" w:tplc="6D66530A">
      <w:start w:val="1"/>
      <w:numFmt w:val="bullet"/>
      <w:lvlText w:val="o"/>
      <w:lvlJc w:val="left"/>
      <w:pPr>
        <w:ind w:left="1440" w:hanging="360"/>
      </w:pPr>
      <w:rPr>
        <w:rFonts w:ascii="Courier New" w:hAnsi="Courier New" w:hint="default"/>
      </w:rPr>
    </w:lvl>
    <w:lvl w:ilvl="2" w:tplc="36C20432">
      <w:start w:val="1"/>
      <w:numFmt w:val="bullet"/>
      <w:lvlText w:val=""/>
      <w:lvlJc w:val="left"/>
      <w:pPr>
        <w:ind w:left="2160" w:hanging="360"/>
      </w:pPr>
      <w:rPr>
        <w:rFonts w:ascii="Wingdings" w:hAnsi="Wingdings" w:hint="default"/>
      </w:rPr>
    </w:lvl>
    <w:lvl w:ilvl="3" w:tplc="2C4CC77C">
      <w:start w:val="1"/>
      <w:numFmt w:val="bullet"/>
      <w:lvlText w:val=""/>
      <w:lvlJc w:val="left"/>
      <w:pPr>
        <w:ind w:left="2880" w:hanging="360"/>
      </w:pPr>
      <w:rPr>
        <w:rFonts w:ascii="Symbol" w:hAnsi="Symbol" w:hint="default"/>
      </w:rPr>
    </w:lvl>
    <w:lvl w:ilvl="4" w:tplc="7FFA26AE">
      <w:start w:val="1"/>
      <w:numFmt w:val="bullet"/>
      <w:lvlText w:val="o"/>
      <w:lvlJc w:val="left"/>
      <w:pPr>
        <w:ind w:left="3600" w:hanging="360"/>
      </w:pPr>
      <w:rPr>
        <w:rFonts w:ascii="Courier New" w:hAnsi="Courier New" w:hint="default"/>
      </w:rPr>
    </w:lvl>
    <w:lvl w:ilvl="5" w:tplc="26EE01B0">
      <w:start w:val="1"/>
      <w:numFmt w:val="bullet"/>
      <w:lvlText w:val=""/>
      <w:lvlJc w:val="left"/>
      <w:pPr>
        <w:ind w:left="4320" w:hanging="360"/>
      </w:pPr>
      <w:rPr>
        <w:rFonts w:ascii="Wingdings" w:hAnsi="Wingdings" w:hint="default"/>
      </w:rPr>
    </w:lvl>
    <w:lvl w:ilvl="6" w:tplc="FAF41312">
      <w:start w:val="1"/>
      <w:numFmt w:val="bullet"/>
      <w:lvlText w:val=""/>
      <w:lvlJc w:val="left"/>
      <w:pPr>
        <w:ind w:left="5040" w:hanging="360"/>
      </w:pPr>
      <w:rPr>
        <w:rFonts w:ascii="Symbol" w:hAnsi="Symbol" w:hint="default"/>
      </w:rPr>
    </w:lvl>
    <w:lvl w:ilvl="7" w:tplc="0D3AAAC4">
      <w:start w:val="1"/>
      <w:numFmt w:val="bullet"/>
      <w:lvlText w:val="o"/>
      <w:lvlJc w:val="left"/>
      <w:pPr>
        <w:ind w:left="5760" w:hanging="360"/>
      </w:pPr>
      <w:rPr>
        <w:rFonts w:ascii="Courier New" w:hAnsi="Courier New" w:hint="default"/>
      </w:rPr>
    </w:lvl>
    <w:lvl w:ilvl="8" w:tplc="ABF21660">
      <w:start w:val="1"/>
      <w:numFmt w:val="bullet"/>
      <w:lvlText w:val=""/>
      <w:lvlJc w:val="left"/>
      <w:pPr>
        <w:ind w:left="6480" w:hanging="360"/>
      </w:pPr>
      <w:rPr>
        <w:rFonts w:ascii="Wingdings" w:hAnsi="Wingdings" w:hint="default"/>
      </w:rPr>
    </w:lvl>
  </w:abstractNum>
  <w:abstractNum w:abstractNumId="2" w15:restartNumberingAfterBreak="0">
    <w:nsid w:val="3EAA6C1F"/>
    <w:multiLevelType w:val="hybridMultilevel"/>
    <w:tmpl w:val="FFFFFFFF"/>
    <w:lvl w:ilvl="0" w:tplc="C99E4896">
      <w:start w:val="1"/>
      <w:numFmt w:val="bullet"/>
      <w:lvlText w:val=""/>
      <w:lvlJc w:val="left"/>
      <w:pPr>
        <w:ind w:left="720" w:hanging="360"/>
      </w:pPr>
      <w:rPr>
        <w:rFonts w:ascii="Symbol" w:hAnsi="Symbol" w:hint="default"/>
      </w:rPr>
    </w:lvl>
    <w:lvl w:ilvl="1" w:tplc="F6A22B2C">
      <w:start w:val="1"/>
      <w:numFmt w:val="bullet"/>
      <w:lvlText w:val="o"/>
      <w:lvlJc w:val="left"/>
      <w:pPr>
        <w:ind w:left="1440" w:hanging="360"/>
      </w:pPr>
      <w:rPr>
        <w:rFonts w:ascii="Courier New" w:hAnsi="Courier New" w:hint="default"/>
      </w:rPr>
    </w:lvl>
    <w:lvl w:ilvl="2" w:tplc="9B989306">
      <w:start w:val="1"/>
      <w:numFmt w:val="bullet"/>
      <w:lvlText w:val=""/>
      <w:lvlJc w:val="left"/>
      <w:pPr>
        <w:ind w:left="2160" w:hanging="360"/>
      </w:pPr>
      <w:rPr>
        <w:rFonts w:ascii="Wingdings" w:hAnsi="Wingdings" w:hint="default"/>
      </w:rPr>
    </w:lvl>
    <w:lvl w:ilvl="3" w:tplc="DD34936E">
      <w:start w:val="1"/>
      <w:numFmt w:val="bullet"/>
      <w:lvlText w:val=""/>
      <w:lvlJc w:val="left"/>
      <w:pPr>
        <w:ind w:left="2880" w:hanging="360"/>
      </w:pPr>
      <w:rPr>
        <w:rFonts w:ascii="Symbol" w:hAnsi="Symbol" w:hint="default"/>
      </w:rPr>
    </w:lvl>
    <w:lvl w:ilvl="4" w:tplc="8C7E434A">
      <w:start w:val="1"/>
      <w:numFmt w:val="bullet"/>
      <w:lvlText w:val="o"/>
      <w:lvlJc w:val="left"/>
      <w:pPr>
        <w:ind w:left="3600" w:hanging="360"/>
      </w:pPr>
      <w:rPr>
        <w:rFonts w:ascii="Courier New" w:hAnsi="Courier New" w:hint="default"/>
      </w:rPr>
    </w:lvl>
    <w:lvl w:ilvl="5" w:tplc="DD2C9A30">
      <w:start w:val="1"/>
      <w:numFmt w:val="bullet"/>
      <w:lvlText w:val=""/>
      <w:lvlJc w:val="left"/>
      <w:pPr>
        <w:ind w:left="4320" w:hanging="360"/>
      </w:pPr>
      <w:rPr>
        <w:rFonts w:ascii="Wingdings" w:hAnsi="Wingdings" w:hint="default"/>
      </w:rPr>
    </w:lvl>
    <w:lvl w:ilvl="6" w:tplc="89B465CA">
      <w:start w:val="1"/>
      <w:numFmt w:val="bullet"/>
      <w:lvlText w:val=""/>
      <w:lvlJc w:val="left"/>
      <w:pPr>
        <w:ind w:left="5040" w:hanging="360"/>
      </w:pPr>
      <w:rPr>
        <w:rFonts w:ascii="Symbol" w:hAnsi="Symbol" w:hint="default"/>
      </w:rPr>
    </w:lvl>
    <w:lvl w:ilvl="7" w:tplc="9072C9EE">
      <w:start w:val="1"/>
      <w:numFmt w:val="bullet"/>
      <w:lvlText w:val="o"/>
      <w:lvlJc w:val="left"/>
      <w:pPr>
        <w:ind w:left="5760" w:hanging="360"/>
      </w:pPr>
      <w:rPr>
        <w:rFonts w:ascii="Courier New" w:hAnsi="Courier New" w:hint="default"/>
      </w:rPr>
    </w:lvl>
    <w:lvl w:ilvl="8" w:tplc="424834DC">
      <w:start w:val="1"/>
      <w:numFmt w:val="bullet"/>
      <w:lvlText w:val=""/>
      <w:lvlJc w:val="left"/>
      <w:pPr>
        <w:ind w:left="6480" w:hanging="360"/>
      </w:pPr>
      <w:rPr>
        <w:rFonts w:ascii="Wingdings" w:hAnsi="Wingdings" w:hint="default"/>
      </w:rPr>
    </w:lvl>
  </w:abstractNum>
  <w:abstractNum w:abstractNumId="3" w15:restartNumberingAfterBreak="0">
    <w:nsid w:val="492495A7"/>
    <w:multiLevelType w:val="hybridMultilevel"/>
    <w:tmpl w:val="FFFFFFFF"/>
    <w:lvl w:ilvl="0" w:tplc="7346AC46">
      <w:start w:val="1"/>
      <w:numFmt w:val="bullet"/>
      <w:lvlText w:val=""/>
      <w:lvlJc w:val="left"/>
      <w:pPr>
        <w:ind w:left="720" w:hanging="360"/>
      </w:pPr>
      <w:rPr>
        <w:rFonts w:ascii="Symbol" w:hAnsi="Symbol" w:hint="default"/>
      </w:rPr>
    </w:lvl>
    <w:lvl w:ilvl="1" w:tplc="944A8894">
      <w:start w:val="1"/>
      <w:numFmt w:val="bullet"/>
      <w:lvlText w:val="o"/>
      <w:lvlJc w:val="left"/>
      <w:pPr>
        <w:ind w:left="1440" w:hanging="360"/>
      </w:pPr>
      <w:rPr>
        <w:rFonts w:ascii="Courier New" w:hAnsi="Courier New" w:hint="default"/>
      </w:rPr>
    </w:lvl>
    <w:lvl w:ilvl="2" w:tplc="3FC605CA">
      <w:start w:val="1"/>
      <w:numFmt w:val="bullet"/>
      <w:lvlText w:val=""/>
      <w:lvlJc w:val="left"/>
      <w:pPr>
        <w:ind w:left="2160" w:hanging="360"/>
      </w:pPr>
      <w:rPr>
        <w:rFonts w:ascii="Wingdings" w:hAnsi="Wingdings" w:hint="default"/>
      </w:rPr>
    </w:lvl>
    <w:lvl w:ilvl="3" w:tplc="890E4238">
      <w:start w:val="1"/>
      <w:numFmt w:val="bullet"/>
      <w:lvlText w:val=""/>
      <w:lvlJc w:val="left"/>
      <w:pPr>
        <w:ind w:left="2880" w:hanging="360"/>
      </w:pPr>
      <w:rPr>
        <w:rFonts w:ascii="Symbol" w:hAnsi="Symbol" w:hint="default"/>
      </w:rPr>
    </w:lvl>
    <w:lvl w:ilvl="4" w:tplc="EF669C5A">
      <w:start w:val="1"/>
      <w:numFmt w:val="bullet"/>
      <w:lvlText w:val="o"/>
      <w:lvlJc w:val="left"/>
      <w:pPr>
        <w:ind w:left="3600" w:hanging="360"/>
      </w:pPr>
      <w:rPr>
        <w:rFonts w:ascii="Courier New" w:hAnsi="Courier New" w:hint="default"/>
      </w:rPr>
    </w:lvl>
    <w:lvl w:ilvl="5" w:tplc="D444B326">
      <w:start w:val="1"/>
      <w:numFmt w:val="bullet"/>
      <w:lvlText w:val=""/>
      <w:lvlJc w:val="left"/>
      <w:pPr>
        <w:ind w:left="4320" w:hanging="360"/>
      </w:pPr>
      <w:rPr>
        <w:rFonts w:ascii="Wingdings" w:hAnsi="Wingdings" w:hint="default"/>
      </w:rPr>
    </w:lvl>
    <w:lvl w:ilvl="6" w:tplc="48A67820">
      <w:start w:val="1"/>
      <w:numFmt w:val="bullet"/>
      <w:lvlText w:val=""/>
      <w:lvlJc w:val="left"/>
      <w:pPr>
        <w:ind w:left="5040" w:hanging="360"/>
      </w:pPr>
      <w:rPr>
        <w:rFonts w:ascii="Symbol" w:hAnsi="Symbol" w:hint="default"/>
      </w:rPr>
    </w:lvl>
    <w:lvl w:ilvl="7" w:tplc="D7928DAC">
      <w:start w:val="1"/>
      <w:numFmt w:val="bullet"/>
      <w:lvlText w:val="o"/>
      <w:lvlJc w:val="left"/>
      <w:pPr>
        <w:ind w:left="5760" w:hanging="360"/>
      </w:pPr>
      <w:rPr>
        <w:rFonts w:ascii="Courier New" w:hAnsi="Courier New" w:hint="default"/>
      </w:rPr>
    </w:lvl>
    <w:lvl w:ilvl="8" w:tplc="9B383196">
      <w:start w:val="1"/>
      <w:numFmt w:val="bullet"/>
      <w:lvlText w:val=""/>
      <w:lvlJc w:val="left"/>
      <w:pPr>
        <w:ind w:left="6480" w:hanging="360"/>
      </w:pPr>
      <w:rPr>
        <w:rFonts w:ascii="Wingdings" w:hAnsi="Wingdings" w:hint="default"/>
      </w:rPr>
    </w:lvl>
  </w:abstractNum>
  <w:abstractNum w:abstractNumId="4" w15:restartNumberingAfterBreak="0">
    <w:nsid w:val="4F594507"/>
    <w:multiLevelType w:val="multilevel"/>
    <w:tmpl w:val="BDE209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81EE453"/>
    <w:multiLevelType w:val="hybridMultilevel"/>
    <w:tmpl w:val="FFFFFFFF"/>
    <w:lvl w:ilvl="0" w:tplc="57FA7E0A">
      <w:start w:val="1"/>
      <w:numFmt w:val="bullet"/>
      <w:lvlText w:val=""/>
      <w:lvlJc w:val="left"/>
      <w:pPr>
        <w:ind w:left="720" w:hanging="360"/>
      </w:pPr>
      <w:rPr>
        <w:rFonts w:ascii="Symbol" w:hAnsi="Symbol" w:hint="default"/>
      </w:rPr>
    </w:lvl>
    <w:lvl w:ilvl="1" w:tplc="DF6A6A50">
      <w:start w:val="1"/>
      <w:numFmt w:val="bullet"/>
      <w:lvlText w:val="o"/>
      <w:lvlJc w:val="left"/>
      <w:pPr>
        <w:ind w:left="1440" w:hanging="360"/>
      </w:pPr>
      <w:rPr>
        <w:rFonts w:ascii="Courier New" w:hAnsi="Courier New" w:hint="default"/>
      </w:rPr>
    </w:lvl>
    <w:lvl w:ilvl="2" w:tplc="E4949754">
      <w:start w:val="1"/>
      <w:numFmt w:val="bullet"/>
      <w:lvlText w:val=""/>
      <w:lvlJc w:val="left"/>
      <w:pPr>
        <w:ind w:left="2160" w:hanging="360"/>
      </w:pPr>
      <w:rPr>
        <w:rFonts w:ascii="Wingdings" w:hAnsi="Wingdings" w:hint="default"/>
      </w:rPr>
    </w:lvl>
    <w:lvl w:ilvl="3" w:tplc="ECA4E57C">
      <w:start w:val="1"/>
      <w:numFmt w:val="bullet"/>
      <w:lvlText w:val=""/>
      <w:lvlJc w:val="left"/>
      <w:pPr>
        <w:ind w:left="2880" w:hanging="360"/>
      </w:pPr>
      <w:rPr>
        <w:rFonts w:ascii="Symbol" w:hAnsi="Symbol" w:hint="default"/>
      </w:rPr>
    </w:lvl>
    <w:lvl w:ilvl="4" w:tplc="5F0842F4">
      <w:start w:val="1"/>
      <w:numFmt w:val="bullet"/>
      <w:lvlText w:val="o"/>
      <w:lvlJc w:val="left"/>
      <w:pPr>
        <w:ind w:left="3600" w:hanging="360"/>
      </w:pPr>
      <w:rPr>
        <w:rFonts w:ascii="Courier New" w:hAnsi="Courier New" w:hint="default"/>
      </w:rPr>
    </w:lvl>
    <w:lvl w:ilvl="5" w:tplc="1F72D210">
      <w:start w:val="1"/>
      <w:numFmt w:val="bullet"/>
      <w:lvlText w:val=""/>
      <w:lvlJc w:val="left"/>
      <w:pPr>
        <w:ind w:left="4320" w:hanging="360"/>
      </w:pPr>
      <w:rPr>
        <w:rFonts w:ascii="Wingdings" w:hAnsi="Wingdings" w:hint="default"/>
      </w:rPr>
    </w:lvl>
    <w:lvl w:ilvl="6" w:tplc="4236611E">
      <w:start w:val="1"/>
      <w:numFmt w:val="bullet"/>
      <w:lvlText w:val=""/>
      <w:lvlJc w:val="left"/>
      <w:pPr>
        <w:ind w:left="5040" w:hanging="360"/>
      </w:pPr>
      <w:rPr>
        <w:rFonts w:ascii="Symbol" w:hAnsi="Symbol" w:hint="default"/>
      </w:rPr>
    </w:lvl>
    <w:lvl w:ilvl="7" w:tplc="18F4CD6E">
      <w:start w:val="1"/>
      <w:numFmt w:val="bullet"/>
      <w:lvlText w:val="o"/>
      <w:lvlJc w:val="left"/>
      <w:pPr>
        <w:ind w:left="5760" w:hanging="360"/>
      </w:pPr>
      <w:rPr>
        <w:rFonts w:ascii="Courier New" w:hAnsi="Courier New" w:hint="default"/>
      </w:rPr>
    </w:lvl>
    <w:lvl w:ilvl="8" w:tplc="83ACC50A">
      <w:start w:val="1"/>
      <w:numFmt w:val="bullet"/>
      <w:lvlText w:val=""/>
      <w:lvlJc w:val="left"/>
      <w:pPr>
        <w:ind w:left="6480" w:hanging="360"/>
      </w:pPr>
      <w:rPr>
        <w:rFonts w:ascii="Wingdings" w:hAnsi="Wingdings" w:hint="default"/>
      </w:rPr>
    </w:lvl>
  </w:abstractNum>
  <w:abstractNum w:abstractNumId="6" w15:restartNumberingAfterBreak="0">
    <w:nsid w:val="7B05B798"/>
    <w:multiLevelType w:val="hybridMultilevel"/>
    <w:tmpl w:val="FFFFFFFF"/>
    <w:lvl w:ilvl="0" w:tplc="D1B0D6F6">
      <w:start w:val="1"/>
      <w:numFmt w:val="bullet"/>
      <w:lvlText w:val=""/>
      <w:lvlJc w:val="left"/>
      <w:pPr>
        <w:ind w:left="720" w:hanging="360"/>
      </w:pPr>
      <w:rPr>
        <w:rFonts w:ascii="Symbol" w:hAnsi="Symbol" w:hint="default"/>
      </w:rPr>
    </w:lvl>
    <w:lvl w:ilvl="1" w:tplc="4AD66C46">
      <w:start w:val="1"/>
      <w:numFmt w:val="bullet"/>
      <w:lvlText w:val="o"/>
      <w:lvlJc w:val="left"/>
      <w:pPr>
        <w:ind w:left="1440" w:hanging="360"/>
      </w:pPr>
      <w:rPr>
        <w:rFonts w:ascii="Courier New" w:hAnsi="Courier New" w:hint="default"/>
      </w:rPr>
    </w:lvl>
    <w:lvl w:ilvl="2" w:tplc="184EDC60">
      <w:start w:val="1"/>
      <w:numFmt w:val="bullet"/>
      <w:lvlText w:val=""/>
      <w:lvlJc w:val="left"/>
      <w:pPr>
        <w:ind w:left="2160" w:hanging="360"/>
      </w:pPr>
      <w:rPr>
        <w:rFonts w:ascii="Wingdings" w:hAnsi="Wingdings" w:hint="default"/>
      </w:rPr>
    </w:lvl>
    <w:lvl w:ilvl="3" w:tplc="DB468DC2">
      <w:start w:val="1"/>
      <w:numFmt w:val="bullet"/>
      <w:lvlText w:val=""/>
      <w:lvlJc w:val="left"/>
      <w:pPr>
        <w:ind w:left="2880" w:hanging="360"/>
      </w:pPr>
      <w:rPr>
        <w:rFonts w:ascii="Symbol" w:hAnsi="Symbol" w:hint="default"/>
      </w:rPr>
    </w:lvl>
    <w:lvl w:ilvl="4" w:tplc="DDC698C0">
      <w:start w:val="1"/>
      <w:numFmt w:val="bullet"/>
      <w:lvlText w:val="o"/>
      <w:lvlJc w:val="left"/>
      <w:pPr>
        <w:ind w:left="3600" w:hanging="360"/>
      </w:pPr>
      <w:rPr>
        <w:rFonts w:ascii="Courier New" w:hAnsi="Courier New" w:hint="default"/>
      </w:rPr>
    </w:lvl>
    <w:lvl w:ilvl="5" w:tplc="678CF7CE">
      <w:start w:val="1"/>
      <w:numFmt w:val="bullet"/>
      <w:lvlText w:val=""/>
      <w:lvlJc w:val="left"/>
      <w:pPr>
        <w:ind w:left="4320" w:hanging="360"/>
      </w:pPr>
      <w:rPr>
        <w:rFonts w:ascii="Wingdings" w:hAnsi="Wingdings" w:hint="default"/>
      </w:rPr>
    </w:lvl>
    <w:lvl w:ilvl="6" w:tplc="271011DC">
      <w:start w:val="1"/>
      <w:numFmt w:val="bullet"/>
      <w:lvlText w:val=""/>
      <w:lvlJc w:val="left"/>
      <w:pPr>
        <w:ind w:left="5040" w:hanging="360"/>
      </w:pPr>
      <w:rPr>
        <w:rFonts w:ascii="Symbol" w:hAnsi="Symbol" w:hint="default"/>
      </w:rPr>
    </w:lvl>
    <w:lvl w:ilvl="7" w:tplc="9E549C26">
      <w:start w:val="1"/>
      <w:numFmt w:val="bullet"/>
      <w:lvlText w:val="o"/>
      <w:lvlJc w:val="left"/>
      <w:pPr>
        <w:ind w:left="5760" w:hanging="360"/>
      </w:pPr>
      <w:rPr>
        <w:rFonts w:ascii="Courier New" w:hAnsi="Courier New" w:hint="default"/>
      </w:rPr>
    </w:lvl>
    <w:lvl w:ilvl="8" w:tplc="ED36CEFA">
      <w:start w:val="1"/>
      <w:numFmt w:val="bullet"/>
      <w:lvlText w:val=""/>
      <w:lvlJc w:val="left"/>
      <w:pPr>
        <w:ind w:left="6480" w:hanging="360"/>
      </w:pPr>
      <w:rPr>
        <w:rFonts w:ascii="Wingdings" w:hAnsi="Wingdings" w:hint="default"/>
      </w:rPr>
    </w:lvl>
  </w:abstractNum>
  <w:num w:numId="1" w16cid:durableId="1228690967">
    <w:abstractNumId w:val="5"/>
  </w:num>
  <w:num w:numId="2" w16cid:durableId="1365666189">
    <w:abstractNumId w:val="1"/>
  </w:num>
  <w:num w:numId="3" w16cid:durableId="1477069349">
    <w:abstractNumId w:val="6"/>
  </w:num>
  <w:num w:numId="4" w16cid:durableId="385643075">
    <w:abstractNumId w:val="2"/>
  </w:num>
  <w:num w:numId="5" w16cid:durableId="881747523">
    <w:abstractNumId w:val="3"/>
  </w:num>
  <w:num w:numId="6" w16cid:durableId="306931668">
    <w:abstractNumId w:val="0"/>
  </w:num>
  <w:num w:numId="7" w16cid:durableId="11570661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0BF"/>
    <w:rsid w:val="00015E8C"/>
    <w:rsid w:val="00133CDF"/>
    <w:rsid w:val="002C36A6"/>
    <w:rsid w:val="00507E98"/>
    <w:rsid w:val="0051199E"/>
    <w:rsid w:val="00577A51"/>
    <w:rsid w:val="005B34E8"/>
    <w:rsid w:val="007C6C16"/>
    <w:rsid w:val="009460BF"/>
    <w:rsid w:val="009465FB"/>
    <w:rsid w:val="009602D1"/>
    <w:rsid w:val="00965FAD"/>
    <w:rsid w:val="009C2656"/>
    <w:rsid w:val="00A44DA7"/>
    <w:rsid w:val="00B41E76"/>
    <w:rsid w:val="00C36249"/>
    <w:rsid w:val="00C530B6"/>
    <w:rsid w:val="00CA4260"/>
    <w:rsid w:val="00CE01FD"/>
    <w:rsid w:val="00D91481"/>
    <w:rsid w:val="00EA2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9C32CA8"/>
  <w15:chartTrackingRefBased/>
  <w15:docId w15:val="{38E5F9EA-5AA9-E54F-8F13-B1136C86C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60"/>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9460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60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60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60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60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60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0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0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0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0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60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60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0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60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60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0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0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0BF"/>
    <w:rPr>
      <w:rFonts w:eastAsiaTheme="majorEastAsia" w:cstheme="majorBidi"/>
      <w:color w:val="272727" w:themeColor="text1" w:themeTint="D8"/>
    </w:rPr>
  </w:style>
  <w:style w:type="paragraph" w:styleId="Title">
    <w:name w:val="Title"/>
    <w:basedOn w:val="Normal"/>
    <w:next w:val="Normal"/>
    <w:link w:val="TitleChar"/>
    <w:uiPriority w:val="10"/>
    <w:qFormat/>
    <w:rsid w:val="009460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0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0B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0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0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60BF"/>
    <w:rPr>
      <w:i/>
      <w:iCs/>
      <w:color w:val="404040" w:themeColor="text1" w:themeTint="BF"/>
    </w:rPr>
  </w:style>
  <w:style w:type="paragraph" w:styleId="ListParagraph">
    <w:name w:val="List Paragraph"/>
    <w:basedOn w:val="Normal"/>
    <w:uiPriority w:val="34"/>
    <w:qFormat/>
    <w:rsid w:val="009460BF"/>
    <w:pPr>
      <w:ind w:left="720"/>
      <w:contextualSpacing/>
    </w:pPr>
  </w:style>
  <w:style w:type="character" w:styleId="IntenseEmphasis">
    <w:name w:val="Intense Emphasis"/>
    <w:basedOn w:val="DefaultParagraphFont"/>
    <w:uiPriority w:val="21"/>
    <w:qFormat/>
    <w:rsid w:val="009460BF"/>
    <w:rPr>
      <w:i/>
      <w:iCs/>
      <w:color w:val="0F4761" w:themeColor="accent1" w:themeShade="BF"/>
    </w:rPr>
  </w:style>
  <w:style w:type="paragraph" w:styleId="IntenseQuote">
    <w:name w:val="Intense Quote"/>
    <w:basedOn w:val="Normal"/>
    <w:next w:val="Normal"/>
    <w:link w:val="IntenseQuoteChar"/>
    <w:uiPriority w:val="30"/>
    <w:qFormat/>
    <w:rsid w:val="009460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60BF"/>
    <w:rPr>
      <w:i/>
      <w:iCs/>
      <w:color w:val="0F4761" w:themeColor="accent1" w:themeShade="BF"/>
    </w:rPr>
  </w:style>
  <w:style w:type="character" w:styleId="IntenseReference">
    <w:name w:val="Intense Reference"/>
    <w:basedOn w:val="DefaultParagraphFont"/>
    <w:uiPriority w:val="32"/>
    <w:qFormat/>
    <w:rsid w:val="009460BF"/>
    <w:rPr>
      <w:b/>
      <w:bCs/>
      <w:smallCaps/>
      <w:color w:val="0F4761" w:themeColor="accent1" w:themeShade="BF"/>
      <w:spacing w:val="5"/>
    </w:rPr>
  </w:style>
  <w:style w:type="paragraph" w:customStyle="1" w:styleId="p1">
    <w:name w:val="p1"/>
    <w:basedOn w:val="Normal"/>
    <w:rsid w:val="00CA4260"/>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CA426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A4260"/>
    <w:rPr>
      <w:b/>
      <w:bCs/>
    </w:rPr>
  </w:style>
  <w:style w:type="character" w:styleId="Hyperlink">
    <w:name w:val="Hyperlink"/>
    <w:basedOn w:val="DefaultParagraphFont"/>
    <w:uiPriority w:val="99"/>
    <w:unhideWhenUsed/>
    <w:rsid w:val="005B34E8"/>
    <w:rPr>
      <w:color w:val="467886" w:themeColor="hyperlink"/>
      <w:u w:val="single"/>
    </w:rPr>
  </w:style>
  <w:style w:type="character" w:styleId="UnresolvedMention">
    <w:name w:val="Unresolved Mention"/>
    <w:basedOn w:val="DefaultParagraphFont"/>
    <w:uiPriority w:val="99"/>
    <w:semiHidden/>
    <w:unhideWhenUsed/>
    <w:rsid w:val="005B3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me@bath.ac.uk?subject=Submission%20-%20PRME%20UK%20&amp;%20Ireland%202026&amp;%20Ireland%202026&amp;%20Ireland%202026&amp;%20Ireland%202026&amp;%20Ireland%202026&amp;%20Ireland%202026&amp;%20Ireland%202026&amp;%20Ireland%202026&amp;%20Ireland%202026&amp;%20Ireland%202026&amp;%20Ireland%202026&amp;%20Ireland%202026&amp;%20Ireland%202026&amp;%20Ireland%202026&amp;%20Ireland%202026&amp;%20Ireland%202026"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5ABFAADA94FE49B3B8456CE8BAFD6A" ma:contentTypeVersion="4" ma:contentTypeDescription="Create a new document." ma:contentTypeScope="" ma:versionID="b33144743ada193e3fb607d7df7bf1d1">
  <xsd:schema xmlns:xsd="http://www.w3.org/2001/XMLSchema" xmlns:xs="http://www.w3.org/2001/XMLSchema" xmlns:p="http://schemas.microsoft.com/office/2006/metadata/properties" xmlns:ns2="c7428370-ef74-4b34-b4f8-6918c52b7d82" targetNamespace="http://schemas.microsoft.com/office/2006/metadata/properties" ma:root="true" ma:fieldsID="d1c6c2cff4c09a89ad0051adc14bc9a1" ns2:_="">
    <xsd:import namespace="c7428370-ef74-4b34-b4f8-6918c52b7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28370-ef74-4b34-b4f8-6918c52b7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A6BAEB-DEDA-4E8E-BD0C-93593F6406D2}"/>
</file>

<file path=customXml/itemProps2.xml><?xml version="1.0" encoding="utf-8"?>
<ds:datastoreItem xmlns:ds="http://schemas.openxmlformats.org/officeDocument/2006/customXml" ds:itemID="{53573CE7-A508-45BC-8530-1EE902FC701B}"/>
</file>

<file path=customXml/itemProps3.xml><?xml version="1.0" encoding="utf-8"?>
<ds:datastoreItem xmlns:ds="http://schemas.openxmlformats.org/officeDocument/2006/customXml" ds:itemID="{C614893B-9276-420D-9A94-802FA8A99FB2}"/>
</file>

<file path=docProps/app.xml><?xml version="1.0" encoding="utf-8"?>
<Properties xmlns="http://schemas.openxmlformats.org/officeDocument/2006/extended-properties" xmlns:vt="http://schemas.openxmlformats.org/officeDocument/2006/docPropsVTypes">
  <Template>Normal.dotm</Template>
  <TotalTime>18</TotalTime>
  <Pages>3</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Soheil Davari</dc:creator>
  <cp:keywords/>
  <dc:description/>
  <cp:lastModifiedBy>Soheil Davari</cp:lastModifiedBy>
  <cp:revision>14</cp:revision>
  <dcterms:created xsi:type="dcterms:W3CDTF">2025-11-01T21:20:00Z</dcterms:created>
  <dcterms:modified xsi:type="dcterms:W3CDTF">2025-11-03T09:14:00Z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0x0101009B5ABFAADA94FE49B3B8456CE8BAFD6A</vt:lpwstr>
  </property>
</Properties>
</file>