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96CCA" w14:textId="77777777" w:rsidR="0040719B" w:rsidRPr="007E1691" w:rsidRDefault="0040719B" w:rsidP="007E1691">
      <w:pPr>
        <w:spacing w:before="60" w:after="60"/>
        <w:rPr>
          <w:rFonts w:eastAsia="Times New Roman" w:cs="Times New Roman"/>
          <w:lang w:eastAsia="en-US"/>
        </w:rPr>
      </w:pPr>
    </w:p>
    <w:tbl>
      <w:tblPr>
        <w:tblW w:w="0" w:type="auto"/>
        <w:tblLook w:val="04A0" w:firstRow="1" w:lastRow="0" w:firstColumn="1" w:lastColumn="0" w:noHBand="0" w:noVBand="1"/>
      </w:tblPr>
      <w:tblGrid>
        <w:gridCol w:w="5211"/>
        <w:gridCol w:w="284"/>
        <w:gridCol w:w="4645"/>
      </w:tblGrid>
      <w:tr w:rsidR="0040719B" w:rsidRPr="00FD30F5" w14:paraId="4CACF5CD" w14:textId="77777777" w:rsidTr="00FD30F5">
        <w:tc>
          <w:tcPr>
            <w:tcW w:w="5211" w:type="dxa"/>
            <w:shd w:val="clear" w:color="auto" w:fill="auto"/>
            <w:vAlign w:val="center"/>
          </w:tcPr>
          <w:p w14:paraId="70CF8CE6" w14:textId="77777777" w:rsidR="0040719B" w:rsidRPr="00FD30F5" w:rsidRDefault="0040719B" w:rsidP="007C7591">
            <w:pPr>
              <w:spacing w:before="60" w:after="0"/>
              <w:jc w:val="right"/>
              <w:rPr>
                <w:rFonts w:eastAsia="Times New Roman" w:cs="Times New Roman"/>
                <w:sz w:val="32"/>
                <w:szCs w:val="32"/>
                <w:lang w:eastAsia="en-US"/>
              </w:rPr>
            </w:pPr>
            <w:r w:rsidRPr="00FD30F5">
              <w:rPr>
                <w:rFonts w:eastAsia="Times New Roman" w:cs="Times New Roman"/>
                <w:sz w:val="32"/>
                <w:szCs w:val="32"/>
                <w:lang w:eastAsia="en-US"/>
              </w:rPr>
              <w:br/>
            </w:r>
          </w:p>
        </w:tc>
        <w:tc>
          <w:tcPr>
            <w:tcW w:w="284" w:type="dxa"/>
            <w:tcBorders>
              <w:right w:val="single" w:sz="24" w:space="0" w:color="auto"/>
            </w:tcBorders>
            <w:shd w:val="clear" w:color="auto" w:fill="auto"/>
          </w:tcPr>
          <w:p w14:paraId="655D35C9" w14:textId="77777777" w:rsidR="0040719B" w:rsidRPr="00FD30F5" w:rsidRDefault="0040719B" w:rsidP="00FD30F5">
            <w:pPr>
              <w:spacing w:before="60" w:after="60"/>
              <w:rPr>
                <w:rFonts w:eastAsia="Times New Roman" w:cs="Times New Roman"/>
                <w:lang w:eastAsia="en-US"/>
              </w:rPr>
            </w:pPr>
          </w:p>
        </w:tc>
        <w:tc>
          <w:tcPr>
            <w:tcW w:w="4645" w:type="dxa"/>
            <w:vMerge w:val="restart"/>
            <w:tcBorders>
              <w:left w:val="single" w:sz="24" w:space="0" w:color="auto"/>
            </w:tcBorders>
            <w:shd w:val="clear" w:color="auto" w:fill="auto"/>
            <w:vAlign w:val="bottom"/>
          </w:tcPr>
          <w:p w14:paraId="43E53EF4" w14:textId="77777777" w:rsidR="0040719B" w:rsidRPr="00FD30F5" w:rsidRDefault="00592975" w:rsidP="00FD30F5">
            <w:pPr>
              <w:spacing w:before="60" w:after="60"/>
              <w:jc w:val="right"/>
              <w:rPr>
                <w:rFonts w:eastAsia="Times New Roman" w:cs="Times New Roman"/>
                <w:lang w:eastAsia="en-US"/>
              </w:rPr>
            </w:pPr>
            <w:r w:rsidRPr="00FD30F5">
              <w:rPr>
                <w:rFonts w:eastAsia="Times New Roman" w:cs="Times New Roman"/>
                <w:noProof/>
              </w:rPr>
              <w:drawing>
                <wp:inline distT="0" distB="0" distL="0" distR="0" wp14:anchorId="7078AE5E" wp14:editId="60C636B2">
                  <wp:extent cx="2733675" cy="1123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3675" cy="1123950"/>
                          </a:xfrm>
                          <a:prstGeom prst="rect">
                            <a:avLst/>
                          </a:prstGeom>
                          <a:noFill/>
                          <a:ln>
                            <a:noFill/>
                          </a:ln>
                        </pic:spPr>
                      </pic:pic>
                    </a:graphicData>
                  </a:graphic>
                </wp:inline>
              </w:drawing>
            </w:r>
          </w:p>
        </w:tc>
      </w:tr>
      <w:tr w:rsidR="0040719B" w:rsidRPr="00FD30F5" w14:paraId="79C1DB50" w14:textId="77777777" w:rsidTr="00FD30F5">
        <w:tc>
          <w:tcPr>
            <w:tcW w:w="5211" w:type="dxa"/>
            <w:shd w:val="clear" w:color="auto" w:fill="auto"/>
            <w:vAlign w:val="center"/>
          </w:tcPr>
          <w:p w14:paraId="225E872D" w14:textId="77777777" w:rsidR="0040719B" w:rsidRPr="00FD30F5" w:rsidRDefault="0080308E" w:rsidP="00FD30F5">
            <w:pPr>
              <w:spacing w:before="60" w:after="0"/>
              <w:jc w:val="right"/>
              <w:rPr>
                <w:rFonts w:eastAsia="Times New Roman" w:cs="Times New Roman"/>
                <w:sz w:val="32"/>
                <w:szCs w:val="32"/>
                <w:lang w:eastAsia="en-US"/>
              </w:rPr>
            </w:pPr>
            <w:r>
              <w:rPr>
                <w:rFonts w:eastAsia="Times New Roman" w:cs="Times New Roman"/>
                <w:sz w:val="32"/>
                <w:szCs w:val="32"/>
                <w:lang w:eastAsia="en-US"/>
              </w:rPr>
              <w:t>Department</w:t>
            </w:r>
          </w:p>
        </w:tc>
        <w:tc>
          <w:tcPr>
            <w:tcW w:w="284" w:type="dxa"/>
            <w:tcBorders>
              <w:right w:val="single" w:sz="24" w:space="0" w:color="auto"/>
            </w:tcBorders>
            <w:shd w:val="clear" w:color="auto" w:fill="auto"/>
          </w:tcPr>
          <w:p w14:paraId="1F748AB0" w14:textId="77777777" w:rsidR="0040719B" w:rsidRPr="00FD30F5" w:rsidRDefault="0040719B" w:rsidP="00FD30F5">
            <w:pPr>
              <w:spacing w:before="60" w:after="60"/>
              <w:rPr>
                <w:rFonts w:eastAsia="Times New Roman" w:cs="Times New Roman"/>
                <w:lang w:eastAsia="en-US"/>
              </w:rPr>
            </w:pPr>
          </w:p>
        </w:tc>
        <w:tc>
          <w:tcPr>
            <w:tcW w:w="4645" w:type="dxa"/>
            <w:vMerge/>
            <w:tcBorders>
              <w:left w:val="single" w:sz="24" w:space="0" w:color="auto"/>
            </w:tcBorders>
            <w:shd w:val="clear" w:color="auto" w:fill="auto"/>
          </w:tcPr>
          <w:p w14:paraId="54F94466" w14:textId="77777777" w:rsidR="0040719B" w:rsidRPr="00FD30F5" w:rsidRDefault="0040719B" w:rsidP="00FD30F5">
            <w:pPr>
              <w:spacing w:before="60" w:after="60"/>
              <w:rPr>
                <w:rFonts w:eastAsia="Times New Roman" w:cs="Times New Roman"/>
                <w:lang w:eastAsia="en-US"/>
              </w:rPr>
            </w:pPr>
          </w:p>
        </w:tc>
      </w:tr>
      <w:tr w:rsidR="0040719B" w:rsidRPr="00FD30F5" w14:paraId="4182EF51" w14:textId="77777777" w:rsidTr="00FD30F5">
        <w:trPr>
          <w:trHeight w:val="630"/>
        </w:trPr>
        <w:tc>
          <w:tcPr>
            <w:tcW w:w="5211" w:type="dxa"/>
            <w:tcBorders>
              <w:bottom w:val="nil"/>
            </w:tcBorders>
            <w:shd w:val="clear" w:color="auto" w:fill="auto"/>
            <w:vAlign w:val="center"/>
          </w:tcPr>
          <w:p w14:paraId="1D07793C" w14:textId="77777777" w:rsidR="0040719B" w:rsidRPr="00FD30F5" w:rsidRDefault="001B5219" w:rsidP="00FD30F5">
            <w:pPr>
              <w:spacing w:before="60" w:after="0"/>
              <w:jc w:val="right"/>
              <w:rPr>
                <w:rFonts w:eastAsia="Times New Roman" w:cs="Times New Roman"/>
                <w:b/>
                <w:sz w:val="32"/>
                <w:szCs w:val="32"/>
                <w:lang w:eastAsia="en-US"/>
              </w:rPr>
            </w:pPr>
            <w:r>
              <w:rPr>
                <w:rFonts w:eastAsia="Times New Roman" w:cs="Times New Roman"/>
                <w:b/>
                <w:sz w:val="32"/>
                <w:szCs w:val="32"/>
                <w:lang w:eastAsia="en-US"/>
              </w:rPr>
              <w:t>SHEW</w:t>
            </w:r>
            <w:r w:rsidR="0040719B" w:rsidRPr="00FD30F5">
              <w:rPr>
                <w:rFonts w:eastAsia="Times New Roman" w:cs="Times New Roman"/>
                <w:b/>
                <w:sz w:val="32"/>
                <w:szCs w:val="32"/>
                <w:lang w:eastAsia="en-US"/>
              </w:rPr>
              <w:br/>
            </w:r>
          </w:p>
        </w:tc>
        <w:tc>
          <w:tcPr>
            <w:tcW w:w="284" w:type="dxa"/>
            <w:tcBorders>
              <w:bottom w:val="nil"/>
              <w:right w:val="single" w:sz="24" w:space="0" w:color="auto"/>
            </w:tcBorders>
            <w:shd w:val="clear" w:color="auto" w:fill="auto"/>
          </w:tcPr>
          <w:p w14:paraId="42C2BF4C" w14:textId="77777777" w:rsidR="0040719B" w:rsidRPr="00FD30F5" w:rsidRDefault="0040719B" w:rsidP="00FD30F5">
            <w:pPr>
              <w:spacing w:before="60" w:after="60"/>
              <w:rPr>
                <w:rFonts w:eastAsia="Times New Roman" w:cs="Times New Roman"/>
                <w:lang w:eastAsia="en-US"/>
              </w:rPr>
            </w:pPr>
          </w:p>
        </w:tc>
        <w:tc>
          <w:tcPr>
            <w:tcW w:w="4645" w:type="dxa"/>
            <w:vMerge/>
            <w:tcBorders>
              <w:left w:val="single" w:sz="24" w:space="0" w:color="auto"/>
              <w:bottom w:val="nil"/>
            </w:tcBorders>
            <w:shd w:val="clear" w:color="auto" w:fill="auto"/>
          </w:tcPr>
          <w:p w14:paraId="4431B1E8" w14:textId="77777777" w:rsidR="0040719B" w:rsidRPr="00FD30F5" w:rsidRDefault="0040719B" w:rsidP="00FD30F5">
            <w:pPr>
              <w:spacing w:before="60" w:after="60"/>
              <w:rPr>
                <w:rFonts w:eastAsia="Times New Roman" w:cs="Times New Roman"/>
                <w:lang w:eastAsia="en-US"/>
              </w:rPr>
            </w:pPr>
          </w:p>
        </w:tc>
      </w:tr>
    </w:tbl>
    <w:p w14:paraId="5723CEB1" w14:textId="77777777" w:rsidR="0040719B" w:rsidRPr="007E1691" w:rsidRDefault="0040719B" w:rsidP="007E1691">
      <w:pPr>
        <w:spacing w:before="60" w:after="60"/>
        <w:rPr>
          <w:rFonts w:eastAsia="Times New Roman" w:cs="Times New Roman"/>
          <w:lang w:eastAsia="en-US"/>
        </w:rPr>
      </w:pPr>
    </w:p>
    <w:p w14:paraId="13BD3518" w14:textId="77777777" w:rsidR="0040719B" w:rsidRPr="007E1691" w:rsidRDefault="0040719B" w:rsidP="007E1691">
      <w:pPr>
        <w:spacing w:before="60" w:after="60"/>
        <w:rPr>
          <w:rFonts w:eastAsia="Times New Roman" w:cs="Times New Roman"/>
          <w:lang w:eastAsia="en-US"/>
        </w:rPr>
      </w:pPr>
    </w:p>
    <w:p w14:paraId="5CAA968F" w14:textId="77777777" w:rsidR="0040719B" w:rsidRPr="007E1691" w:rsidRDefault="0040719B" w:rsidP="007E1691">
      <w:pPr>
        <w:spacing w:before="60" w:after="60"/>
        <w:rPr>
          <w:rFonts w:eastAsia="Times New Roman" w:cs="Times New Roman"/>
          <w:lang w:eastAsia="en-US"/>
        </w:rPr>
      </w:pPr>
    </w:p>
    <w:p w14:paraId="175ED8AC" w14:textId="77777777" w:rsidR="0040719B" w:rsidRPr="007E1691" w:rsidRDefault="0040719B" w:rsidP="007E1691">
      <w:pPr>
        <w:spacing w:before="320" w:after="320" w:line="276" w:lineRule="auto"/>
        <w:contextualSpacing/>
        <w:rPr>
          <w:rFonts w:eastAsia="Times New Roman" w:cs="Times New Roman"/>
          <w:b/>
          <w:color w:val="000000"/>
          <w:spacing w:val="5"/>
          <w:kern w:val="28"/>
          <w:sz w:val="52"/>
          <w:szCs w:val="52"/>
          <w:lang w:eastAsia="en-US"/>
        </w:rPr>
      </w:pPr>
    </w:p>
    <w:p w14:paraId="2CAB0777" w14:textId="77777777" w:rsidR="0040719B" w:rsidRDefault="0040719B" w:rsidP="007E1691">
      <w:pPr>
        <w:spacing w:before="60" w:after="60"/>
        <w:rPr>
          <w:rFonts w:eastAsia="Times New Roman" w:cs="Times New Roman"/>
          <w:lang w:eastAsia="en-US"/>
        </w:rPr>
      </w:pPr>
    </w:p>
    <w:p w14:paraId="384A36EC" w14:textId="77777777" w:rsidR="00B1714B" w:rsidRDefault="00B1714B" w:rsidP="007E1691">
      <w:pPr>
        <w:spacing w:before="60" w:after="60"/>
        <w:rPr>
          <w:rFonts w:eastAsia="Times New Roman" w:cs="Times New Roman"/>
          <w:lang w:eastAsia="en-US"/>
        </w:rPr>
      </w:pPr>
    </w:p>
    <w:p w14:paraId="1229DBA5" w14:textId="77777777" w:rsidR="00B1714B" w:rsidRDefault="00B1714B" w:rsidP="007E1691">
      <w:pPr>
        <w:spacing w:before="60" w:after="60"/>
        <w:rPr>
          <w:rFonts w:eastAsia="Times New Roman" w:cs="Times New Roman"/>
          <w:lang w:eastAsia="en-US"/>
        </w:rPr>
      </w:pPr>
    </w:p>
    <w:p w14:paraId="6ADC0F99" w14:textId="77777777" w:rsidR="00B1714B" w:rsidRDefault="00B1714B" w:rsidP="007E1691">
      <w:pPr>
        <w:spacing w:before="60" w:after="60"/>
        <w:rPr>
          <w:rFonts w:eastAsia="Times New Roman" w:cs="Times New Roman"/>
          <w:lang w:eastAsia="en-US"/>
        </w:rPr>
      </w:pPr>
    </w:p>
    <w:p w14:paraId="174F4570" w14:textId="77777777" w:rsidR="00B1714B" w:rsidRDefault="005F43FF" w:rsidP="00B1714B">
      <w:pPr>
        <w:pStyle w:val="ReportTitle"/>
        <w:rPr>
          <w:rFonts w:asciiTheme="majorHAnsi" w:hAnsiTheme="majorHAnsi"/>
        </w:rPr>
      </w:pPr>
      <w:r>
        <w:rPr>
          <w:rFonts w:asciiTheme="majorHAnsi" w:hAnsiTheme="majorHAnsi"/>
        </w:rPr>
        <w:t>Chemical</w:t>
      </w:r>
      <w:r w:rsidR="00A43492">
        <w:rPr>
          <w:rFonts w:asciiTheme="majorHAnsi" w:hAnsiTheme="majorHAnsi"/>
        </w:rPr>
        <w:t xml:space="preserve"> Safety</w:t>
      </w:r>
    </w:p>
    <w:p w14:paraId="5727A00B" w14:textId="77777777" w:rsidR="00A43492" w:rsidRPr="00A43492" w:rsidRDefault="00A43492" w:rsidP="00B1714B">
      <w:pPr>
        <w:pStyle w:val="ReportTitle"/>
        <w:rPr>
          <w:rFonts w:asciiTheme="majorHAnsi" w:hAnsiTheme="majorHAnsi"/>
          <w:sz w:val="48"/>
          <w:szCs w:val="48"/>
        </w:rPr>
      </w:pPr>
      <w:r>
        <w:rPr>
          <w:rFonts w:asciiTheme="majorHAnsi" w:hAnsiTheme="majorHAnsi"/>
          <w:sz w:val="48"/>
          <w:szCs w:val="48"/>
        </w:rPr>
        <w:t>Guida</w:t>
      </w:r>
      <w:r w:rsidR="005F43FF">
        <w:rPr>
          <w:rFonts w:asciiTheme="majorHAnsi" w:hAnsiTheme="majorHAnsi"/>
          <w:sz w:val="48"/>
          <w:szCs w:val="48"/>
        </w:rPr>
        <w:t xml:space="preserve">nce for Users of Hazardous Chemicals </w:t>
      </w:r>
    </w:p>
    <w:p w14:paraId="2633B557" w14:textId="77777777" w:rsidR="00B1714B" w:rsidRDefault="00B1714B" w:rsidP="007E1691">
      <w:pPr>
        <w:spacing w:before="60" w:after="60"/>
        <w:rPr>
          <w:rFonts w:eastAsia="Times New Roman" w:cs="Times New Roman"/>
          <w:lang w:eastAsia="en-US"/>
        </w:rPr>
      </w:pPr>
    </w:p>
    <w:p w14:paraId="28C0A14D" w14:textId="77777777" w:rsidR="0040719B" w:rsidRPr="007E1691" w:rsidRDefault="0040719B" w:rsidP="007E1691">
      <w:pPr>
        <w:spacing w:before="60" w:after="60"/>
        <w:rPr>
          <w:rFonts w:eastAsia="Times New Roman" w:cs="Times New Roman"/>
          <w:lang w:eastAsia="en-US"/>
        </w:rPr>
      </w:pPr>
    </w:p>
    <w:p w14:paraId="00F8C086" w14:textId="77777777" w:rsidR="0040719B" w:rsidRPr="007E1691" w:rsidRDefault="0040719B" w:rsidP="007E1691">
      <w:pPr>
        <w:spacing w:before="60" w:after="60"/>
        <w:rPr>
          <w:rFonts w:eastAsia="Times New Roman" w:cs="Times New Roman"/>
          <w:lang w:eastAsia="en-US"/>
        </w:rPr>
      </w:pPr>
    </w:p>
    <w:p w14:paraId="61FE74F9" w14:textId="77777777" w:rsidR="0040719B" w:rsidRPr="007E1691" w:rsidRDefault="0040719B" w:rsidP="007E1691">
      <w:pPr>
        <w:spacing w:before="60" w:after="60"/>
        <w:rPr>
          <w:rFonts w:eastAsia="Times New Roman" w:cs="Times New Roman"/>
          <w:lang w:eastAsia="en-US"/>
        </w:rPr>
      </w:pPr>
    </w:p>
    <w:p w14:paraId="79DA594F" w14:textId="77777777" w:rsidR="0040719B" w:rsidRDefault="0040719B" w:rsidP="007E1691">
      <w:pPr>
        <w:spacing w:before="60" w:after="60"/>
        <w:rPr>
          <w:rFonts w:eastAsia="Times New Roman" w:cs="Times New Roman"/>
          <w:b/>
          <w:sz w:val="28"/>
          <w:szCs w:val="28"/>
          <w:lang w:eastAsia="en-US"/>
        </w:rPr>
      </w:pPr>
      <w:r w:rsidRPr="007E1691">
        <w:rPr>
          <w:rFonts w:eastAsia="Times New Roman" w:cs="Times New Roman"/>
          <w:b/>
          <w:sz w:val="28"/>
          <w:szCs w:val="28"/>
          <w:lang w:eastAsia="en-US"/>
        </w:rPr>
        <w:t>Document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994"/>
        <w:gridCol w:w="1191"/>
        <w:gridCol w:w="976"/>
        <w:gridCol w:w="1105"/>
        <w:gridCol w:w="3741"/>
      </w:tblGrid>
      <w:tr w:rsidR="00D2798F" w:rsidRPr="00FD30F5" w14:paraId="2A2D39E8" w14:textId="77777777" w:rsidTr="00BF5C90">
        <w:tc>
          <w:tcPr>
            <w:tcW w:w="1261" w:type="dxa"/>
            <w:shd w:val="clear" w:color="auto" w:fill="D5D3B9"/>
          </w:tcPr>
          <w:p w14:paraId="48A123BC" w14:textId="77777777" w:rsidR="00D2798F" w:rsidRPr="00FD30F5" w:rsidRDefault="00D2798F" w:rsidP="00BF5C90">
            <w:pPr>
              <w:spacing w:before="60" w:after="60"/>
              <w:rPr>
                <w:rFonts w:eastAsia="Times New Roman" w:cs="Times New Roman"/>
                <w:lang w:eastAsia="en-US"/>
              </w:rPr>
            </w:pPr>
            <w:r w:rsidRPr="00FD30F5">
              <w:rPr>
                <w:rFonts w:eastAsia="Times New Roman" w:cs="Times New Roman"/>
                <w:lang w:eastAsia="en-US"/>
              </w:rPr>
              <w:t>Author</w:t>
            </w:r>
          </w:p>
        </w:tc>
        <w:tc>
          <w:tcPr>
            <w:tcW w:w="9007" w:type="dxa"/>
            <w:gridSpan w:val="5"/>
            <w:shd w:val="clear" w:color="auto" w:fill="auto"/>
          </w:tcPr>
          <w:p w14:paraId="68E4BCD6" w14:textId="77777777" w:rsidR="00D2798F" w:rsidRPr="00FD30F5" w:rsidRDefault="00D2798F" w:rsidP="00BF5C90">
            <w:pPr>
              <w:spacing w:before="60" w:after="60"/>
              <w:rPr>
                <w:rFonts w:eastAsia="Times New Roman" w:cs="Times New Roman"/>
                <w:lang w:eastAsia="en-US"/>
              </w:rPr>
            </w:pPr>
            <w:r>
              <w:rPr>
                <w:rFonts w:eastAsia="Times New Roman" w:cs="Times New Roman"/>
                <w:lang w:eastAsia="en-US"/>
              </w:rPr>
              <w:t>Debbie Robarts, Scientific Saf</w:t>
            </w:r>
            <w:r w:rsidR="006D3C21">
              <w:rPr>
                <w:rFonts w:eastAsia="Times New Roman" w:cs="Times New Roman"/>
                <w:lang w:eastAsia="en-US"/>
              </w:rPr>
              <w:t xml:space="preserve">ety Advisor, University </w:t>
            </w:r>
            <w:r>
              <w:rPr>
                <w:rFonts w:eastAsia="Times New Roman" w:cs="Times New Roman"/>
                <w:lang w:eastAsia="en-US"/>
              </w:rPr>
              <w:t>Safe</w:t>
            </w:r>
            <w:r w:rsidR="006D3C21">
              <w:rPr>
                <w:rFonts w:eastAsia="Times New Roman" w:cs="Times New Roman"/>
                <w:lang w:eastAsia="en-US"/>
              </w:rPr>
              <w:t>ty, Health and Employee Wellbeing (SHEW</w:t>
            </w:r>
            <w:r>
              <w:rPr>
                <w:rFonts w:eastAsia="Times New Roman" w:cs="Times New Roman"/>
                <w:lang w:eastAsia="en-US"/>
              </w:rPr>
              <w:t>)</w:t>
            </w:r>
          </w:p>
        </w:tc>
      </w:tr>
      <w:tr w:rsidR="00D2798F" w:rsidRPr="00FD30F5" w14:paraId="2E886FCC" w14:textId="77777777" w:rsidTr="00BF5C90">
        <w:tc>
          <w:tcPr>
            <w:tcW w:w="1261" w:type="dxa"/>
            <w:shd w:val="clear" w:color="auto" w:fill="D5D3B9"/>
          </w:tcPr>
          <w:p w14:paraId="24133CCB" w14:textId="77777777" w:rsidR="00D2798F" w:rsidRPr="00FD30F5" w:rsidRDefault="00D2798F" w:rsidP="00BF5C90">
            <w:pPr>
              <w:spacing w:before="60" w:after="60"/>
              <w:rPr>
                <w:rFonts w:eastAsia="Times New Roman" w:cs="Times New Roman"/>
                <w:lang w:eastAsia="en-US"/>
              </w:rPr>
            </w:pPr>
            <w:r w:rsidRPr="00FD30F5">
              <w:rPr>
                <w:rFonts w:eastAsia="Times New Roman" w:cs="Times New Roman"/>
                <w:lang w:eastAsia="en-US"/>
              </w:rPr>
              <w:t>Revised By</w:t>
            </w:r>
          </w:p>
        </w:tc>
        <w:tc>
          <w:tcPr>
            <w:tcW w:w="9007" w:type="dxa"/>
            <w:gridSpan w:val="5"/>
            <w:shd w:val="clear" w:color="auto" w:fill="auto"/>
          </w:tcPr>
          <w:p w14:paraId="1110047A" w14:textId="4C4D6B40" w:rsidR="00D2798F" w:rsidRPr="00FD30F5" w:rsidRDefault="00D1301E" w:rsidP="00BF5C90">
            <w:pPr>
              <w:spacing w:before="60" w:after="60"/>
              <w:rPr>
                <w:rFonts w:eastAsia="Times New Roman" w:cs="Times New Roman"/>
                <w:lang w:eastAsia="en-US"/>
              </w:rPr>
            </w:pPr>
            <w:r>
              <w:rPr>
                <w:rFonts w:eastAsia="Times New Roman" w:cs="Times New Roman"/>
                <w:lang w:eastAsia="en-US"/>
              </w:rPr>
              <w:t>Debbie Robarts</w:t>
            </w:r>
          </w:p>
        </w:tc>
      </w:tr>
      <w:tr w:rsidR="00D2798F" w:rsidRPr="00FD30F5" w14:paraId="57A16424" w14:textId="77777777" w:rsidTr="00BF5C90">
        <w:tc>
          <w:tcPr>
            <w:tcW w:w="1261" w:type="dxa"/>
            <w:shd w:val="clear" w:color="auto" w:fill="D5D3B9"/>
          </w:tcPr>
          <w:p w14:paraId="4335B6C8" w14:textId="77777777" w:rsidR="00D2798F" w:rsidRPr="00FD30F5" w:rsidRDefault="00D2798F" w:rsidP="00BF5C90">
            <w:pPr>
              <w:spacing w:before="60" w:after="60"/>
              <w:rPr>
                <w:rFonts w:eastAsia="Times New Roman" w:cs="Times New Roman"/>
                <w:lang w:eastAsia="en-US"/>
              </w:rPr>
            </w:pPr>
            <w:r w:rsidRPr="00FD30F5">
              <w:rPr>
                <w:rFonts w:eastAsia="Times New Roman" w:cs="Times New Roman"/>
                <w:lang w:eastAsia="en-US"/>
              </w:rPr>
              <w:t>Date</w:t>
            </w:r>
          </w:p>
        </w:tc>
        <w:tc>
          <w:tcPr>
            <w:tcW w:w="1994" w:type="dxa"/>
            <w:shd w:val="clear" w:color="auto" w:fill="auto"/>
          </w:tcPr>
          <w:p w14:paraId="7EB1F00B" w14:textId="6B922D6D" w:rsidR="00D2798F" w:rsidRPr="00FD30F5" w:rsidRDefault="00AF0702" w:rsidP="001B5219">
            <w:pPr>
              <w:spacing w:before="60" w:after="60"/>
              <w:rPr>
                <w:rFonts w:eastAsia="Times New Roman" w:cs="Times New Roman"/>
                <w:lang w:eastAsia="en-US"/>
              </w:rPr>
            </w:pPr>
            <w:r>
              <w:rPr>
                <w:rFonts w:eastAsia="Times New Roman" w:cs="Times New Roman"/>
                <w:lang w:eastAsia="en-US"/>
              </w:rPr>
              <w:t>Novem</w:t>
            </w:r>
            <w:r w:rsidR="001B5219">
              <w:rPr>
                <w:rFonts w:eastAsia="Times New Roman" w:cs="Times New Roman"/>
                <w:lang w:eastAsia="en-US"/>
              </w:rPr>
              <w:t>ber 202</w:t>
            </w:r>
            <w:r>
              <w:rPr>
                <w:rFonts w:eastAsia="Times New Roman" w:cs="Times New Roman"/>
                <w:lang w:eastAsia="en-US"/>
              </w:rPr>
              <w:t>4</w:t>
            </w:r>
          </w:p>
        </w:tc>
        <w:tc>
          <w:tcPr>
            <w:tcW w:w="1191" w:type="dxa"/>
            <w:shd w:val="clear" w:color="auto" w:fill="D5D3B9"/>
          </w:tcPr>
          <w:p w14:paraId="0B52CA97" w14:textId="77777777" w:rsidR="00D2798F" w:rsidRPr="00FD30F5" w:rsidRDefault="00D2798F" w:rsidP="00BF5C90">
            <w:pPr>
              <w:spacing w:before="60" w:after="60"/>
              <w:rPr>
                <w:rFonts w:eastAsia="Times New Roman" w:cs="Times New Roman"/>
                <w:lang w:eastAsia="en-US"/>
              </w:rPr>
            </w:pPr>
            <w:r w:rsidRPr="00FD30F5">
              <w:rPr>
                <w:rFonts w:eastAsia="Times New Roman" w:cs="Times New Roman"/>
                <w:lang w:eastAsia="en-US"/>
              </w:rPr>
              <w:t>Version</w:t>
            </w:r>
          </w:p>
        </w:tc>
        <w:tc>
          <w:tcPr>
            <w:tcW w:w="976" w:type="dxa"/>
            <w:shd w:val="clear" w:color="auto" w:fill="auto"/>
          </w:tcPr>
          <w:p w14:paraId="0232A840" w14:textId="3ED81530" w:rsidR="00D2798F" w:rsidRPr="00FD30F5" w:rsidRDefault="00AF0702" w:rsidP="00BF5C90">
            <w:pPr>
              <w:spacing w:before="60" w:after="60"/>
              <w:rPr>
                <w:rFonts w:eastAsia="Times New Roman" w:cs="Times New Roman"/>
                <w:lang w:eastAsia="en-US"/>
              </w:rPr>
            </w:pPr>
            <w:r>
              <w:rPr>
                <w:rFonts w:eastAsia="Times New Roman" w:cs="Times New Roman"/>
                <w:lang w:eastAsia="en-US"/>
              </w:rPr>
              <w:t>3</w:t>
            </w:r>
          </w:p>
        </w:tc>
        <w:tc>
          <w:tcPr>
            <w:tcW w:w="1105" w:type="dxa"/>
            <w:shd w:val="clear" w:color="auto" w:fill="D5D3B9"/>
          </w:tcPr>
          <w:p w14:paraId="6C6D44DD" w14:textId="77777777" w:rsidR="00D2798F" w:rsidRPr="00FD30F5" w:rsidRDefault="00D2798F" w:rsidP="00BF5C90">
            <w:pPr>
              <w:spacing w:before="60" w:after="60"/>
              <w:rPr>
                <w:rFonts w:eastAsia="Times New Roman" w:cs="Times New Roman"/>
                <w:lang w:eastAsia="en-US"/>
              </w:rPr>
            </w:pPr>
            <w:r w:rsidRPr="00FD30F5">
              <w:rPr>
                <w:rFonts w:eastAsia="Times New Roman" w:cs="Times New Roman"/>
                <w:lang w:eastAsia="en-US"/>
              </w:rPr>
              <w:t>Status</w:t>
            </w:r>
          </w:p>
        </w:tc>
        <w:tc>
          <w:tcPr>
            <w:tcW w:w="3741" w:type="dxa"/>
            <w:shd w:val="clear" w:color="auto" w:fill="auto"/>
          </w:tcPr>
          <w:p w14:paraId="36F7B32C" w14:textId="3710C85B" w:rsidR="00CF2597" w:rsidRPr="00FD30F5" w:rsidRDefault="00CF2597" w:rsidP="00BF5C90">
            <w:pPr>
              <w:spacing w:before="60" w:after="60"/>
              <w:rPr>
                <w:rFonts w:eastAsia="Times New Roman" w:cs="Times New Roman"/>
                <w:lang w:eastAsia="en-US"/>
              </w:rPr>
            </w:pPr>
            <w:r>
              <w:rPr>
                <w:rFonts w:eastAsia="Times New Roman" w:cs="Times New Roman"/>
                <w:lang w:eastAsia="en-US"/>
              </w:rPr>
              <w:t>Live</w:t>
            </w:r>
          </w:p>
        </w:tc>
      </w:tr>
    </w:tbl>
    <w:p w14:paraId="658BAC04" w14:textId="77777777" w:rsidR="00D77E32" w:rsidRPr="007E1691" w:rsidRDefault="00D77E32" w:rsidP="007E1691">
      <w:pPr>
        <w:spacing w:before="60" w:after="60"/>
        <w:rPr>
          <w:rFonts w:eastAsia="Times New Roman" w:cs="Times New Roman"/>
          <w:b/>
          <w:sz w:val="28"/>
          <w:szCs w:val="28"/>
          <w:lang w:eastAsia="en-US"/>
        </w:rPr>
      </w:pPr>
    </w:p>
    <w:p w14:paraId="3A5307B8" w14:textId="77777777" w:rsidR="007E1691" w:rsidRPr="007E1691" w:rsidRDefault="0040719B" w:rsidP="00593F1C">
      <w:pPr>
        <w:pStyle w:val="Subtitle"/>
      </w:pPr>
      <w:r>
        <w:br w:type="page"/>
      </w:r>
      <w:r w:rsidR="007E1691" w:rsidRPr="007E1691">
        <w:lastRenderedPageBreak/>
        <w:t>Contents</w:t>
      </w:r>
    </w:p>
    <w:p w14:paraId="1E5BF7C3" w14:textId="77777777" w:rsidR="007E1691" w:rsidRPr="007E1691" w:rsidRDefault="007E1691" w:rsidP="007E1691">
      <w:pPr>
        <w:spacing w:before="60" w:after="60"/>
        <w:rPr>
          <w:rFonts w:eastAsia="Times New Roman" w:cs="Times New Roman"/>
          <w:lang w:eastAsia="en-US"/>
        </w:rPr>
      </w:pPr>
    </w:p>
    <w:p w14:paraId="043FC9C8" w14:textId="079149A0" w:rsidR="003E29F9" w:rsidRDefault="00ED14EB">
      <w:pPr>
        <w:pStyle w:val="TOC1"/>
        <w:tabs>
          <w:tab w:val="left" w:pos="400"/>
          <w:tab w:val="right" w:leader="dot" w:pos="10456"/>
        </w:tabs>
        <w:rPr>
          <w:rFonts w:eastAsiaTheme="minorEastAsia" w:cstheme="minorBidi"/>
          <w:b w:val="0"/>
          <w:bCs w:val="0"/>
          <w:caps w:val="0"/>
          <w:noProof/>
          <w:kern w:val="2"/>
          <w:sz w:val="22"/>
          <w:szCs w:val="22"/>
          <w14:ligatures w14:val="standardContextual"/>
        </w:rPr>
      </w:pPr>
      <w:r>
        <w:rPr>
          <w:rFonts w:eastAsia="Times New Roman"/>
          <w:sz w:val="32"/>
          <w:szCs w:val="32"/>
          <w:lang w:eastAsia="en-US"/>
        </w:rPr>
        <w:fldChar w:fldCharType="begin"/>
      </w:r>
      <w:r>
        <w:rPr>
          <w:rFonts w:eastAsia="Times New Roman"/>
          <w:sz w:val="32"/>
          <w:szCs w:val="32"/>
          <w:lang w:eastAsia="en-US"/>
        </w:rPr>
        <w:instrText xml:space="preserve"> TOC \h \z \t "TOC Heading1,2,TOC Heading,1" </w:instrText>
      </w:r>
      <w:r>
        <w:rPr>
          <w:rFonts w:eastAsia="Times New Roman"/>
          <w:sz w:val="32"/>
          <w:szCs w:val="32"/>
          <w:lang w:eastAsia="en-US"/>
        </w:rPr>
        <w:fldChar w:fldCharType="separate"/>
      </w:r>
      <w:hyperlink w:anchor="_Toc181715086" w:history="1">
        <w:r w:rsidR="003E29F9" w:rsidRPr="0004275D">
          <w:rPr>
            <w:rStyle w:val="Hyperlink"/>
            <w:noProof/>
          </w:rPr>
          <w:t>1.</w:t>
        </w:r>
        <w:r w:rsidR="003E29F9">
          <w:rPr>
            <w:rFonts w:eastAsiaTheme="minorEastAsia" w:cstheme="minorBidi"/>
            <w:b w:val="0"/>
            <w:bCs w:val="0"/>
            <w:caps w:val="0"/>
            <w:noProof/>
            <w:kern w:val="2"/>
            <w:sz w:val="22"/>
            <w:szCs w:val="22"/>
            <w14:ligatures w14:val="standardContextual"/>
          </w:rPr>
          <w:tab/>
        </w:r>
        <w:r w:rsidR="003E29F9" w:rsidRPr="0004275D">
          <w:rPr>
            <w:rStyle w:val="Hyperlink"/>
            <w:noProof/>
          </w:rPr>
          <w:t>Summary</w:t>
        </w:r>
        <w:r w:rsidR="003E29F9">
          <w:rPr>
            <w:noProof/>
            <w:webHidden/>
          </w:rPr>
          <w:tab/>
        </w:r>
        <w:r w:rsidR="003E29F9">
          <w:rPr>
            <w:noProof/>
            <w:webHidden/>
          </w:rPr>
          <w:fldChar w:fldCharType="begin"/>
        </w:r>
        <w:r w:rsidR="003E29F9">
          <w:rPr>
            <w:noProof/>
            <w:webHidden/>
          </w:rPr>
          <w:instrText xml:space="preserve"> PAGEREF _Toc181715086 \h </w:instrText>
        </w:r>
        <w:r w:rsidR="003E29F9">
          <w:rPr>
            <w:noProof/>
            <w:webHidden/>
          </w:rPr>
        </w:r>
        <w:r w:rsidR="003E29F9">
          <w:rPr>
            <w:noProof/>
            <w:webHidden/>
          </w:rPr>
          <w:fldChar w:fldCharType="separate"/>
        </w:r>
        <w:r w:rsidR="003E29F9">
          <w:rPr>
            <w:noProof/>
            <w:webHidden/>
          </w:rPr>
          <w:t>3</w:t>
        </w:r>
        <w:r w:rsidR="003E29F9">
          <w:rPr>
            <w:noProof/>
            <w:webHidden/>
          </w:rPr>
          <w:fldChar w:fldCharType="end"/>
        </w:r>
      </w:hyperlink>
    </w:p>
    <w:p w14:paraId="1E2CBC73" w14:textId="2362ABE9" w:rsidR="003E29F9" w:rsidRDefault="00FE4DE7">
      <w:pPr>
        <w:pStyle w:val="TOC1"/>
        <w:tabs>
          <w:tab w:val="left" w:pos="400"/>
          <w:tab w:val="right" w:leader="dot" w:pos="10456"/>
        </w:tabs>
        <w:rPr>
          <w:rFonts w:eastAsiaTheme="minorEastAsia" w:cstheme="minorBidi"/>
          <w:b w:val="0"/>
          <w:bCs w:val="0"/>
          <w:caps w:val="0"/>
          <w:noProof/>
          <w:kern w:val="2"/>
          <w:sz w:val="22"/>
          <w:szCs w:val="22"/>
          <w14:ligatures w14:val="standardContextual"/>
        </w:rPr>
      </w:pPr>
      <w:hyperlink w:anchor="_Toc181715087" w:history="1">
        <w:r w:rsidR="003E29F9" w:rsidRPr="0004275D">
          <w:rPr>
            <w:rStyle w:val="Hyperlink"/>
            <w:noProof/>
          </w:rPr>
          <w:t>2.</w:t>
        </w:r>
        <w:r w:rsidR="003E29F9">
          <w:rPr>
            <w:rFonts w:eastAsiaTheme="minorEastAsia" w:cstheme="minorBidi"/>
            <w:b w:val="0"/>
            <w:bCs w:val="0"/>
            <w:caps w:val="0"/>
            <w:noProof/>
            <w:kern w:val="2"/>
            <w:sz w:val="22"/>
            <w:szCs w:val="22"/>
            <w14:ligatures w14:val="standardContextual"/>
          </w:rPr>
          <w:tab/>
        </w:r>
        <w:r w:rsidR="003E29F9" w:rsidRPr="0004275D">
          <w:rPr>
            <w:rStyle w:val="Hyperlink"/>
            <w:noProof/>
          </w:rPr>
          <w:t>Scope</w:t>
        </w:r>
        <w:r w:rsidR="003E29F9">
          <w:rPr>
            <w:noProof/>
            <w:webHidden/>
          </w:rPr>
          <w:tab/>
        </w:r>
        <w:r w:rsidR="003E29F9">
          <w:rPr>
            <w:noProof/>
            <w:webHidden/>
          </w:rPr>
          <w:fldChar w:fldCharType="begin"/>
        </w:r>
        <w:r w:rsidR="003E29F9">
          <w:rPr>
            <w:noProof/>
            <w:webHidden/>
          </w:rPr>
          <w:instrText xml:space="preserve"> PAGEREF _Toc181715087 \h </w:instrText>
        </w:r>
        <w:r w:rsidR="003E29F9">
          <w:rPr>
            <w:noProof/>
            <w:webHidden/>
          </w:rPr>
        </w:r>
        <w:r w:rsidR="003E29F9">
          <w:rPr>
            <w:noProof/>
            <w:webHidden/>
          </w:rPr>
          <w:fldChar w:fldCharType="separate"/>
        </w:r>
        <w:r w:rsidR="003E29F9">
          <w:rPr>
            <w:noProof/>
            <w:webHidden/>
          </w:rPr>
          <w:t>3</w:t>
        </w:r>
        <w:r w:rsidR="003E29F9">
          <w:rPr>
            <w:noProof/>
            <w:webHidden/>
          </w:rPr>
          <w:fldChar w:fldCharType="end"/>
        </w:r>
      </w:hyperlink>
    </w:p>
    <w:p w14:paraId="3546437F" w14:textId="487E8A3D" w:rsidR="003E29F9" w:rsidRDefault="00FE4DE7">
      <w:pPr>
        <w:pStyle w:val="TOC1"/>
        <w:tabs>
          <w:tab w:val="left" w:pos="400"/>
          <w:tab w:val="right" w:leader="dot" w:pos="10456"/>
        </w:tabs>
        <w:rPr>
          <w:rFonts w:eastAsiaTheme="minorEastAsia" w:cstheme="minorBidi"/>
          <w:b w:val="0"/>
          <w:bCs w:val="0"/>
          <w:caps w:val="0"/>
          <w:noProof/>
          <w:kern w:val="2"/>
          <w:sz w:val="22"/>
          <w:szCs w:val="22"/>
          <w14:ligatures w14:val="standardContextual"/>
        </w:rPr>
      </w:pPr>
      <w:hyperlink w:anchor="_Toc181715088" w:history="1">
        <w:r w:rsidR="003E29F9" w:rsidRPr="0004275D">
          <w:rPr>
            <w:rStyle w:val="Hyperlink"/>
            <w:noProof/>
          </w:rPr>
          <w:t>3.</w:t>
        </w:r>
        <w:r w:rsidR="003E29F9">
          <w:rPr>
            <w:rFonts w:eastAsiaTheme="minorEastAsia" w:cstheme="minorBidi"/>
            <w:b w:val="0"/>
            <w:bCs w:val="0"/>
            <w:caps w:val="0"/>
            <w:noProof/>
            <w:kern w:val="2"/>
            <w:sz w:val="22"/>
            <w:szCs w:val="22"/>
            <w14:ligatures w14:val="standardContextual"/>
          </w:rPr>
          <w:tab/>
        </w:r>
        <w:r w:rsidR="003E29F9" w:rsidRPr="0004275D">
          <w:rPr>
            <w:rStyle w:val="Hyperlink"/>
            <w:noProof/>
          </w:rPr>
          <w:t>Introduction/Background</w:t>
        </w:r>
        <w:r w:rsidR="003E29F9">
          <w:rPr>
            <w:noProof/>
            <w:webHidden/>
          </w:rPr>
          <w:tab/>
        </w:r>
        <w:r w:rsidR="003E29F9">
          <w:rPr>
            <w:noProof/>
            <w:webHidden/>
          </w:rPr>
          <w:fldChar w:fldCharType="begin"/>
        </w:r>
        <w:r w:rsidR="003E29F9">
          <w:rPr>
            <w:noProof/>
            <w:webHidden/>
          </w:rPr>
          <w:instrText xml:space="preserve"> PAGEREF _Toc181715088 \h </w:instrText>
        </w:r>
        <w:r w:rsidR="003E29F9">
          <w:rPr>
            <w:noProof/>
            <w:webHidden/>
          </w:rPr>
        </w:r>
        <w:r w:rsidR="003E29F9">
          <w:rPr>
            <w:noProof/>
            <w:webHidden/>
          </w:rPr>
          <w:fldChar w:fldCharType="separate"/>
        </w:r>
        <w:r w:rsidR="003E29F9">
          <w:rPr>
            <w:noProof/>
            <w:webHidden/>
          </w:rPr>
          <w:t>3</w:t>
        </w:r>
        <w:r w:rsidR="003E29F9">
          <w:rPr>
            <w:noProof/>
            <w:webHidden/>
          </w:rPr>
          <w:fldChar w:fldCharType="end"/>
        </w:r>
      </w:hyperlink>
    </w:p>
    <w:p w14:paraId="6398300F" w14:textId="411010E9" w:rsidR="003E29F9" w:rsidRDefault="00FE4DE7">
      <w:pPr>
        <w:pStyle w:val="TOC1"/>
        <w:tabs>
          <w:tab w:val="left" w:pos="400"/>
          <w:tab w:val="right" w:leader="dot" w:pos="10456"/>
        </w:tabs>
        <w:rPr>
          <w:rFonts w:eastAsiaTheme="minorEastAsia" w:cstheme="minorBidi"/>
          <w:b w:val="0"/>
          <w:bCs w:val="0"/>
          <w:caps w:val="0"/>
          <w:noProof/>
          <w:kern w:val="2"/>
          <w:sz w:val="22"/>
          <w:szCs w:val="22"/>
          <w14:ligatures w14:val="standardContextual"/>
        </w:rPr>
      </w:pPr>
      <w:hyperlink w:anchor="_Toc181715089" w:history="1">
        <w:r w:rsidR="003E29F9" w:rsidRPr="0004275D">
          <w:rPr>
            <w:rStyle w:val="Hyperlink"/>
            <w:noProof/>
          </w:rPr>
          <w:t>4.</w:t>
        </w:r>
        <w:r w:rsidR="003E29F9">
          <w:rPr>
            <w:rFonts w:eastAsiaTheme="minorEastAsia" w:cstheme="minorBidi"/>
            <w:b w:val="0"/>
            <w:bCs w:val="0"/>
            <w:caps w:val="0"/>
            <w:noProof/>
            <w:kern w:val="2"/>
            <w:sz w:val="22"/>
            <w:szCs w:val="22"/>
            <w14:ligatures w14:val="standardContextual"/>
          </w:rPr>
          <w:tab/>
        </w:r>
        <w:r w:rsidR="003E29F9" w:rsidRPr="0004275D">
          <w:rPr>
            <w:rStyle w:val="Hyperlink"/>
            <w:noProof/>
          </w:rPr>
          <w:t>Handling</w:t>
        </w:r>
        <w:r w:rsidR="003E29F9">
          <w:rPr>
            <w:noProof/>
            <w:webHidden/>
          </w:rPr>
          <w:tab/>
        </w:r>
        <w:r w:rsidR="003E29F9">
          <w:rPr>
            <w:noProof/>
            <w:webHidden/>
          </w:rPr>
          <w:fldChar w:fldCharType="begin"/>
        </w:r>
        <w:r w:rsidR="003E29F9">
          <w:rPr>
            <w:noProof/>
            <w:webHidden/>
          </w:rPr>
          <w:instrText xml:space="preserve"> PAGEREF _Toc181715089 \h </w:instrText>
        </w:r>
        <w:r w:rsidR="003E29F9">
          <w:rPr>
            <w:noProof/>
            <w:webHidden/>
          </w:rPr>
        </w:r>
        <w:r w:rsidR="003E29F9">
          <w:rPr>
            <w:noProof/>
            <w:webHidden/>
          </w:rPr>
          <w:fldChar w:fldCharType="separate"/>
        </w:r>
        <w:r w:rsidR="003E29F9">
          <w:rPr>
            <w:noProof/>
            <w:webHidden/>
          </w:rPr>
          <w:t>3</w:t>
        </w:r>
        <w:r w:rsidR="003E29F9">
          <w:rPr>
            <w:noProof/>
            <w:webHidden/>
          </w:rPr>
          <w:fldChar w:fldCharType="end"/>
        </w:r>
      </w:hyperlink>
    </w:p>
    <w:p w14:paraId="60788FE1" w14:textId="1C0DBD59" w:rsidR="003E29F9" w:rsidRDefault="00FE4DE7">
      <w:pPr>
        <w:pStyle w:val="TOC1"/>
        <w:tabs>
          <w:tab w:val="left" w:pos="400"/>
          <w:tab w:val="right" w:leader="dot" w:pos="10456"/>
        </w:tabs>
        <w:rPr>
          <w:rFonts w:eastAsiaTheme="minorEastAsia" w:cstheme="minorBidi"/>
          <w:b w:val="0"/>
          <w:bCs w:val="0"/>
          <w:caps w:val="0"/>
          <w:noProof/>
          <w:kern w:val="2"/>
          <w:sz w:val="22"/>
          <w:szCs w:val="22"/>
          <w14:ligatures w14:val="standardContextual"/>
        </w:rPr>
      </w:pPr>
      <w:hyperlink w:anchor="_Toc181715090" w:history="1">
        <w:r w:rsidR="003E29F9" w:rsidRPr="0004275D">
          <w:rPr>
            <w:rStyle w:val="Hyperlink"/>
            <w:noProof/>
          </w:rPr>
          <w:t>5.</w:t>
        </w:r>
        <w:r w:rsidR="003E29F9">
          <w:rPr>
            <w:rFonts w:eastAsiaTheme="minorEastAsia" w:cstheme="minorBidi"/>
            <w:b w:val="0"/>
            <w:bCs w:val="0"/>
            <w:caps w:val="0"/>
            <w:noProof/>
            <w:kern w:val="2"/>
            <w:sz w:val="22"/>
            <w:szCs w:val="22"/>
            <w14:ligatures w14:val="standardContextual"/>
          </w:rPr>
          <w:tab/>
        </w:r>
        <w:r w:rsidR="003E29F9" w:rsidRPr="0004275D">
          <w:rPr>
            <w:rStyle w:val="Hyperlink"/>
            <w:noProof/>
          </w:rPr>
          <w:t>Labelling</w:t>
        </w:r>
        <w:r w:rsidR="003E29F9">
          <w:rPr>
            <w:noProof/>
            <w:webHidden/>
          </w:rPr>
          <w:tab/>
        </w:r>
        <w:r w:rsidR="003E29F9">
          <w:rPr>
            <w:noProof/>
            <w:webHidden/>
          </w:rPr>
          <w:fldChar w:fldCharType="begin"/>
        </w:r>
        <w:r w:rsidR="003E29F9">
          <w:rPr>
            <w:noProof/>
            <w:webHidden/>
          </w:rPr>
          <w:instrText xml:space="preserve"> PAGEREF _Toc181715090 \h </w:instrText>
        </w:r>
        <w:r w:rsidR="003E29F9">
          <w:rPr>
            <w:noProof/>
            <w:webHidden/>
          </w:rPr>
        </w:r>
        <w:r w:rsidR="003E29F9">
          <w:rPr>
            <w:noProof/>
            <w:webHidden/>
          </w:rPr>
          <w:fldChar w:fldCharType="separate"/>
        </w:r>
        <w:r w:rsidR="003E29F9">
          <w:rPr>
            <w:noProof/>
            <w:webHidden/>
          </w:rPr>
          <w:t>3</w:t>
        </w:r>
        <w:r w:rsidR="003E29F9">
          <w:rPr>
            <w:noProof/>
            <w:webHidden/>
          </w:rPr>
          <w:fldChar w:fldCharType="end"/>
        </w:r>
      </w:hyperlink>
    </w:p>
    <w:p w14:paraId="0C34A22D" w14:textId="2DE3F2E9" w:rsidR="003E29F9" w:rsidRDefault="00FE4DE7">
      <w:pPr>
        <w:pStyle w:val="TOC1"/>
        <w:tabs>
          <w:tab w:val="left" w:pos="400"/>
          <w:tab w:val="right" w:leader="dot" w:pos="10456"/>
        </w:tabs>
        <w:rPr>
          <w:rFonts w:eastAsiaTheme="minorEastAsia" w:cstheme="minorBidi"/>
          <w:b w:val="0"/>
          <w:bCs w:val="0"/>
          <w:caps w:val="0"/>
          <w:noProof/>
          <w:kern w:val="2"/>
          <w:sz w:val="22"/>
          <w:szCs w:val="22"/>
          <w14:ligatures w14:val="standardContextual"/>
        </w:rPr>
      </w:pPr>
      <w:hyperlink w:anchor="_Toc181715091" w:history="1">
        <w:r w:rsidR="003E29F9" w:rsidRPr="0004275D">
          <w:rPr>
            <w:rStyle w:val="Hyperlink"/>
            <w:noProof/>
          </w:rPr>
          <w:t>6.</w:t>
        </w:r>
        <w:r w:rsidR="003E29F9">
          <w:rPr>
            <w:rFonts w:eastAsiaTheme="minorEastAsia" w:cstheme="minorBidi"/>
            <w:b w:val="0"/>
            <w:bCs w:val="0"/>
            <w:caps w:val="0"/>
            <w:noProof/>
            <w:kern w:val="2"/>
            <w:sz w:val="22"/>
            <w:szCs w:val="22"/>
            <w14:ligatures w14:val="standardContextual"/>
          </w:rPr>
          <w:tab/>
        </w:r>
        <w:r w:rsidR="003E29F9" w:rsidRPr="0004275D">
          <w:rPr>
            <w:rStyle w:val="Hyperlink"/>
            <w:noProof/>
          </w:rPr>
          <w:t>Storage</w:t>
        </w:r>
        <w:r w:rsidR="003E29F9">
          <w:rPr>
            <w:noProof/>
            <w:webHidden/>
          </w:rPr>
          <w:tab/>
        </w:r>
        <w:r w:rsidR="003E29F9">
          <w:rPr>
            <w:noProof/>
            <w:webHidden/>
          </w:rPr>
          <w:fldChar w:fldCharType="begin"/>
        </w:r>
        <w:r w:rsidR="003E29F9">
          <w:rPr>
            <w:noProof/>
            <w:webHidden/>
          </w:rPr>
          <w:instrText xml:space="preserve"> PAGEREF _Toc181715091 \h </w:instrText>
        </w:r>
        <w:r w:rsidR="003E29F9">
          <w:rPr>
            <w:noProof/>
            <w:webHidden/>
          </w:rPr>
        </w:r>
        <w:r w:rsidR="003E29F9">
          <w:rPr>
            <w:noProof/>
            <w:webHidden/>
          </w:rPr>
          <w:fldChar w:fldCharType="separate"/>
        </w:r>
        <w:r w:rsidR="003E29F9">
          <w:rPr>
            <w:noProof/>
            <w:webHidden/>
          </w:rPr>
          <w:t>4</w:t>
        </w:r>
        <w:r w:rsidR="003E29F9">
          <w:rPr>
            <w:noProof/>
            <w:webHidden/>
          </w:rPr>
          <w:fldChar w:fldCharType="end"/>
        </w:r>
      </w:hyperlink>
    </w:p>
    <w:p w14:paraId="5A3E605A" w14:textId="26E78FD2" w:rsidR="003E29F9" w:rsidRDefault="00FE4DE7">
      <w:pPr>
        <w:pStyle w:val="TOC1"/>
        <w:tabs>
          <w:tab w:val="left" w:pos="400"/>
          <w:tab w:val="right" w:leader="dot" w:pos="10456"/>
        </w:tabs>
        <w:rPr>
          <w:rFonts w:eastAsiaTheme="minorEastAsia" w:cstheme="minorBidi"/>
          <w:b w:val="0"/>
          <w:bCs w:val="0"/>
          <w:caps w:val="0"/>
          <w:noProof/>
          <w:kern w:val="2"/>
          <w:sz w:val="22"/>
          <w:szCs w:val="22"/>
          <w14:ligatures w14:val="standardContextual"/>
        </w:rPr>
      </w:pPr>
      <w:hyperlink w:anchor="_Toc181715092" w:history="1">
        <w:r w:rsidR="003E29F9" w:rsidRPr="0004275D">
          <w:rPr>
            <w:rStyle w:val="Hyperlink"/>
            <w:noProof/>
          </w:rPr>
          <w:t>7.</w:t>
        </w:r>
        <w:r w:rsidR="003E29F9">
          <w:rPr>
            <w:rFonts w:eastAsiaTheme="minorEastAsia" w:cstheme="minorBidi"/>
            <w:b w:val="0"/>
            <w:bCs w:val="0"/>
            <w:caps w:val="0"/>
            <w:noProof/>
            <w:kern w:val="2"/>
            <w:sz w:val="22"/>
            <w:szCs w:val="22"/>
            <w14:ligatures w14:val="standardContextual"/>
          </w:rPr>
          <w:tab/>
        </w:r>
        <w:r w:rsidR="003E29F9" w:rsidRPr="0004275D">
          <w:rPr>
            <w:rStyle w:val="Hyperlink"/>
            <w:noProof/>
          </w:rPr>
          <w:t>Inventory</w:t>
        </w:r>
        <w:r w:rsidR="003E29F9">
          <w:rPr>
            <w:noProof/>
            <w:webHidden/>
          </w:rPr>
          <w:tab/>
        </w:r>
        <w:r w:rsidR="003E29F9">
          <w:rPr>
            <w:noProof/>
            <w:webHidden/>
          </w:rPr>
          <w:fldChar w:fldCharType="begin"/>
        </w:r>
        <w:r w:rsidR="003E29F9">
          <w:rPr>
            <w:noProof/>
            <w:webHidden/>
          </w:rPr>
          <w:instrText xml:space="preserve"> PAGEREF _Toc181715092 \h </w:instrText>
        </w:r>
        <w:r w:rsidR="003E29F9">
          <w:rPr>
            <w:noProof/>
            <w:webHidden/>
          </w:rPr>
        </w:r>
        <w:r w:rsidR="003E29F9">
          <w:rPr>
            <w:noProof/>
            <w:webHidden/>
          </w:rPr>
          <w:fldChar w:fldCharType="separate"/>
        </w:r>
        <w:r w:rsidR="003E29F9">
          <w:rPr>
            <w:noProof/>
            <w:webHidden/>
          </w:rPr>
          <w:t>6</w:t>
        </w:r>
        <w:r w:rsidR="003E29F9">
          <w:rPr>
            <w:noProof/>
            <w:webHidden/>
          </w:rPr>
          <w:fldChar w:fldCharType="end"/>
        </w:r>
      </w:hyperlink>
    </w:p>
    <w:p w14:paraId="26034BE4" w14:textId="1039D85A" w:rsidR="003E29F9" w:rsidRDefault="00FE4DE7">
      <w:pPr>
        <w:pStyle w:val="TOC1"/>
        <w:tabs>
          <w:tab w:val="left" w:pos="400"/>
          <w:tab w:val="right" w:leader="dot" w:pos="10456"/>
        </w:tabs>
        <w:rPr>
          <w:rFonts w:eastAsiaTheme="minorEastAsia" w:cstheme="minorBidi"/>
          <w:b w:val="0"/>
          <w:bCs w:val="0"/>
          <w:caps w:val="0"/>
          <w:noProof/>
          <w:kern w:val="2"/>
          <w:sz w:val="22"/>
          <w:szCs w:val="22"/>
          <w14:ligatures w14:val="standardContextual"/>
        </w:rPr>
      </w:pPr>
      <w:hyperlink w:anchor="_Toc181715093" w:history="1">
        <w:r w:rsidR="003E29F9" w:rsidRPr="0004275D">
          <w:rPr>
            <w:rStyle w:val="Hyperlink"/>
            <w:noProof/>
          </w:rPr>
          <w:t>8.</w:t>
        </w:r>
        <w:r w:rsidR="003E29F9">
          <w:rPr>
            <w:rFonts w:eastAsiaTheme="minorEastAsia" w:cstheme="minorBidi"/>
            <w:b w:val="0"/>
            <w:bCs w:val="0"/>
            <w:caps w:val="0"/>
            <w:noProof/>
            <w:kern w:val="2"/>
            <w:sz w:val="22"/>
            <w:szCs w:val="22"/>
            <w14:ligatures w14:val="standardContextual"/>
          </w:rPr>
          <w:tab/>
        </w:r>
        <w:r w:rsidR="003E29F9" w:rsidRPr="0004275D">
          <w:rPr>
            <w:rStyle w:val="Hyperlink"/>
            <w:noProof/>
          </w:rPr>
          <w:t>Transport</w:t>
        </w:r>
        <w:r w:rsidR="003E29F9">
          <w:rPr>
            <w:noProof/>
            <w:webHidden/>
          </w:rPr>
          <w:tab/>
        </w:r>
        <w:r w:rsidR="003E29F9">
          <w:rPr>
            <w:noProof/>
            <w:webHidden/>
          </w:rPr>
          <w:fldChar w:fldCharType="begin"/>
        </w:r>
        <w:r w:rsidR="003E29F9">
          <w:rPr>
            <w:noProof/>
            <w:webHidden/>
          </w:rPr>
          <w:instrText xml:space="preserve"> PAGEREF _Toc181715093 \h </w:instrText>
        </w:r>
        <w:r w:rsidR="003E29F9">
          <w:rPr>
            <w:noProof/>
            <w:webHidden/>
          </w:rPr>
        </w:r>
        <w:r w:rsidR="003E29F9">
          <w:rPr>
            <w:noProof/>
            <w:webHidden/>
          </w:rPr>
          <w:fldChar w:fldCharType="separate"/>
        </w:r>
        <w:r w:rsidR="003E29F9">
          <w:rPr>
            <w:noProof/>
            <w:webHidden/>
          </w:rPr>
          <w:t>6</w:t>
        </w:r>
        <w:r w:rsidR="003E29F9">
          <w:rPr>
            <w:noProof/>
            <w:webHidden/>
          </w:rPr>
          <w:fldChar w:fldCharType="end"/>
        </w:r>
      </w:hyperlink>
    </w:p>
    <w:p w14:paraId="67833295" w14:textId="22883C2F" w:rsidR="003E29F9" w:rsidRDefault="00FE4DE7">
      <w:pPr>
        <w:pStyle w:val="TOC1"/>
        <w:tabs>
          <w:tab w:val="left" w:pos="400"/>
          <w:tab w:val="right" w:leader="dot" w:pos="10456"/>
        </w:tabs>
        <w:rPr>
          <w:rFonts w:eastAsiaTheme="minorEastAsia" w:cstheme="minorBidi"/>
          <w:b w:val="0"/>
          <w:bCs w:val="0"/>
          <w:caps w:val="0"/>
          <w:noProof/>
          <w:kern w:val="2"/>
          <w:sz w:val="22"/>
          <w:szCs w:val="22"/>
          <w14:ligatures w14:val="standardContextual"/>
        </w:rPr>
      </w:pPr>
      <w:hyperlink w:anchor="_Toc181715094" w:history="1">
        <w:r w:rsidR="003E29F9" w:rsidRPr="0004275D">
          <w:rPr>
            <w:rStyle w:val="Hyperlink"/>
            <w:noProof/>
          </w:rPr>
          <w:t>9.</w:t>
        </w:r>
        <w:r w:rsidR="003E29F9">
          <w:rPr>
            <w:rFonts w:eastAsiaTheme="minorEastAsia" w:cstheme="minorBidi"/>
            <w:b w:val="0"/>
            <w:bCs w:val="0"/>
            <w:caps w:val="0"/>
            <w:noProof/>
            <w:kern w:val="2"/>
            <w:sz w:val="22"/>
            <w:szCs w:val="22"/>
            <w14:ligatures w14:val="standardContextual"/>
          </w:rPr>
          <w:tab/>
        </w:r>
        <w:r w:rsidR="003E29F9" w:rsidRPr="0004275D">
          <w:rPr>
            <w:rStyle w:val="Hyperlink"/>
            <w:noProof/>
          </w:rPr>
          <w:t>Accident and Emergency Procedures</w:t>
        </w:r>
        <w:r w:rsidR="003E29F9">
          <w:rPr>
            <w:noProof/>
            <w:webHidden/>
          </w:rPr>
          <w:tab/>
        </w:r>
        <w:r w:rsidR="003E29F9">
          <w:rPr>
            <w:noProof/>
            <w:webHidden/>
          </w:rPr>
          <w:fldChar w:fldCharType="begin"/>
        </w:r>
        <w:r w:rsidR="003E29F9">
          <w:rPr>
            <w:noProof/>
            <w:webHidden/>
          </w:rPr>
          <w:instrText xml:space="preserve"> PAGEREF _Toc181715094 \h </w:instrText>
        </w:r>
        <w:r w:rsidR="003E29F9">
          <w:rPr>
            <w:noProof/>
            <w:webHidden/>
          </w:rPr>
        </w:r>
        <w:r w:rsidR="003E29F9">
          <w:rPr>
            <w:noProof/>
            <w:webHidden/>
          </w:rPr>
          <w:fldChar w:fldCharType="separate"/>
        </w:r>
        <w:r w:rsidR="003E29F9">
          <w:rPr>
            <w:noProof/>
            <w:webHidden/>
          </w:rPr>
          <w:t>7</w:t>
        </w:r>
        <w:r w:rsidR="003E29F9">
          <w:rPr>
            <w:noProof/>
            <w:webHidden/>
          </w:rPr>
          <w:fldChar w:fldCharType="end"/>
        </w:r>
      </w:hyperlink>
    </w:p>
    <w:p w14:paraId="2F386648" w14:textId="15A88127" w:rsidR="003E29F9" w:rsidRDefault="00FE4DE7">
      <w:pPr>
        <w:pStyle w:val="TOC1"/>
        <w:tabs>
          <w:tab w:val="left" w:pos="600"/>
          <w:tab w:val="right" w:leader="dot" w:pos="10456"/>
        </w:tabs>
        <w:rPr>
          <w:rFonts w:eastAsiaTheme="minorEastAsia" w:cstheme="minorBidi"/>
          <w:b w:val="0"/>
          <w:bCs w:val="0"/>
          <w:caps w:val="0"/>
          <w:noProof/>
          <w:kern w:val="2"/>
          <w:sz w:val="22"/>
          <w:szCs w:val="22"/>
          <w14:ligatures w14:val="standardContextual"/>
        </w:rPr>
      </w:pPr>
      <w:hyperlink w:anchor="_Toc181715095" w:history="1">
        <w:r w:rsidR="003E29F9" w:rsidRPr="0004275D">
          <w:rPr>
            <w:rStyle w:val="Hyperlink"/>
            <w:noProof/>
          </w:rPr>
          <w:t>10.</w:t>
        </w:r>
        <w:r w:rsidR="003E29F9">
          <w:rPr>
            <w:rFonts w:eastAsiaTheme="minorEastAsia" w:cstheme="minorBidi"/>
            <w:b w:val="0"/>
            <w:bCs w:val="0"/>
            <w:caps w:val="0"/>
            <w:noProof/>
            <w:kern w:val="2"/>
            <w:sz w:val="22"/>
            <w:szCs w:val="22"/>
            <w14:ligatures w14:val="standardContextual"/>
          </w:rPr>
          <w:tab/>
        </w:r>
        <w:r w:rsidR="003E29F9" w:rsidRPr="0004275D">
          <w:rPr>
            <w:rStyle w:val="Hyperlink"/>
            <w:noProof/>
          </w:rPr>
          <w:t>Regulated Substances</w:t>
        </w:r>
        <w:r w:rsidR="003E29F9">
          <w:rPr>
            <w:noProof/>
            <w:webHidden/>
          </w:rPr>
          <w:tab/>
        </w:r>
        <w:r w:rsidR="003E29F9">
          <w:rPr>
            <w:noProof/>
            <w:webHidden/>
          </w:rPr>
          <w:fldChar w:fldCharType="begin"/>
        </w:r>
        <w:r w:rsidR="003E29F9">
          <w:rPr>
            <w:noProof/>
            <w:webHidden/>
          </w:rPr>
          <w:instrText xml:space="preserve"> PAGEREF _Toc181715095 \h </w:instrText>
        </w:r>
        <w:r w:rsidR="003E29F9">
          <w:rPr>
            <w:noProof/>
            <w:webHidden/>
          </w:rPr>
        </w:r>
        <w:r w:rsidR="003E29F9">
          <w:rPr>
            <w:noProof/>
            <w:webHidden/>
          </w:rPr>
          <w:fldChar w:fldCharType="separate"/>
        </w:r>
        <w:r w:rsidR="003E29F9">
          <w:rPr>
            <w:noProof/>
            <w:webHidden/>
          </w:rPr>
          <w:t>7</w:t>
        </w:r>
        <w:r w:rsidR="003E29F9">
          <w:rPr>
            <w:noProof/>
            <w:webHidden/>
          </w:rPr>
          <w:fldChar w:fldCharType="end"/>
        </w:r>
      </w:hyperlink>
    </w:p>
    <w:p w14:paraId="21B89E11" w14:textId="69C1FF46" w:rsidR="003E29F9" w:rsidRDefault="00FE4DE7">
      <w:pPr>
        <w:pStyle w:val="TOC1"/>
        <w:tabs>
          <w:tab w:val="left" w:pos="600"/>
          <w:tab w:val="right" w:leader="dot" w:pos="10456"/>
        </w:tabs>
        <w:rPr>
          <w:rFonts w:eastAsiaTheme="minorEastAsia" w:cstheme="minorBidi"/>
          <w:b w:val="0"/>
          <w:bCs w:val="0"/>
          <w:caps w:val="0"/>
          <w:noProof/>
          <w:kern w:val="2"/>
          <w:sz w:val="22"/>
          <w:szCs w:val="22"/>
          <w14:ligatures w14:val="standardContextual"/>
        </w:rPr>
      </w:pPr>
      <w:hyperlink w:anchor="_Toc181715096" w:history="1">
        <w:r w:rsidR="003E29F9" w:rsidRPr="0004275D">
          <w:rPr>
            <w:rStyle w:val="Hyperlink"/>
            <w:noProof/>
          </w:rPr>
          <w:t>11.</w:t>
        </w:r>
        <w:r w:rsidR="003E29F9">
          <w:rPr>
            <w:rFonts w:eastAsiaTheme="minorEastAsia" w:cstheme="minorBidi"/>
            <w:b w:val="0"/>
            <w:bCs w:val="0"/>
            <w:caps w:val="0"/>
            <w:noProof/>
            <w:kern w:val="2"/>
            <w:sz w:val="22"/>
            <w:szCs w:val="22"/>
            <w14:ligatures w14:val="standardContextual"/>
          </w:rPr>
          <w:tab/>
        </w:r>
        <w:r w:rsidR="003E29F9" w:rsidRPr="0004275D">
          <w:rPr>
            <w:rStyle w:val="Hyperlink"/>
            <w:noProof/>
          </w:rPr>
          <w:t>High Hazard Chemicals</w:t>
        </w:r>
        <w:r w:rsidR="003E29F9">
          <w:rPr>
            <w:noProof/>
            <w:webHidden/>
          </w:rPr>
          <w:tab/>
        </w:r>
        <w:r w:rsidR="003E29F9">
          <w:rPr>
            <w:noProof/>
            <w:webHidden/>
          </w:rPr>
          <w:fldChar w:fldCharType="begin"/>
        </w:r>
        <w:r w:rsidR="003E29F9">
          <w:rPr>
            <w:noProof/>
            <w:webHidden/>
          </w:rPr>
          <w:instrText xml:space="preserve"> PAGEREF _Toc181715096 \h </w:instrText>
        </w:r>
        <w:r w:rsidR="003E29F9">
          <w:rPr>
            <w:noProof/>
            <w:webHidden/>
          </w:rPr>
        </w:r>
        <w:r w:rsidR="003E29F9">
          <w:rPr>
            <w:noProof/>
            <w:webHidden/>
          </w:rPr>
          <w:fldChar w:fldCharType="separate"/>
        </w:r>
        <w:r w:rsidR="003E29F9">
          <w:rPr>
            <w:noProof/>
            <w:webHidden/>
          </w:rPr>
          <w:t>8</w:t>
        </w:r>
        <w:r w:rsidR="003E29F9">
          <w:rPr>
            <w:noProof/>
            <w:webHidden/>
          </w:rPr>
          <w:fldChar w:fldCharType="end"/>
        </w:r>
      </w:hyperlink>
    </w:p>
    <w:p w14:paraId="4294B7B6" w14:textId="6ED31FAD" w:rsidR="003E29F9" w:rsidRDefault="00FE4DE7">
      <w:pPr>
        <w:pStyle w:val="TOC2"/>
        <w:tabs>
          <w:tab w:val="left" w:pos="1000"/>
          <w:tab w:val="right" w:leader="dot" w:pos="10456"/>
        </w:tabs>
        <w:rPr>
          <w:rFonts w:eastAsiaTheme="minorEastAsia" w:cstheme="minorBidi"/>
          <w:smallCaps w:val="0"/>
          <w:noProof/>
          <w:kern w:val="2"/>
          <w:sz w:val="22"/>
          <w:szCs w:val="22"/>
          <w14:ligatures w14:val="standardContextual"/>
        </w:rPr>
      </w:pPr>
      <w:hyperlink w:anchor="_Toc181715097" w:history="1">
        <w:r w:rsidR="003E29F9" w:rsidRPr="0004275D">
          <w:rPr>
            <w:rStyle w:val="Hyperlink"/>
            <w:noProof/>
          </w:rPr>
          <w:t>11.1.</w:t>
        </w:r>
        <w:r w:rsidR="003E29F9">
          <w:rPr>
            <w:rFonts w:eastAsiaTheme="minorEastAsia" w:cstheme="minorBidi"/>
            <w:smallCaps w:val="0"/>
            <w:noProof/>
            <w:kern w:val="2"/>
            <w:sz w:val="22"/>
            <w:szCs w:val="22"/>
            <w14:ligatures w14:val="standardContextual"/>
          </w:rPr>
          <w:tab/>
        </w:r>
        <w:r w:rsidR="003E29F9" w:rsidRPr="0004275D">
          <w:rPr>
            <w:rStyle w:val="Hyperlink"/>
            <w:noProof/>
          </w:rPr>
          <w:t>Hydrofluoric Acid</w:t>
        </w:r>
        <w:r w:rsidR="003E29F9">
          <w:rPr>
            <w:noProof/>
            <w:webHidden/>
          </w:rPr>
          <w:tab/>
        </w:r>
        <w:r w:rsidR="003E29F9">
          <w:rPr>
            <w:noProof/>
            <w:webHidden/>
          </w:rPr>
          <w:fldChar w:fldCharType="begin"/>
        </w:r>
        <w:r w:rsidR="003E29F9">
          <w:rPr>
            <w:noProof/>
            <w:webHidden/>
          </w:rPr>
          <w:instrText xml:space="preserve"> PAGEREF _Toc181715097 \h </w:instrText>
        </w:r>
        <w:r w:rsidR="003E29F9">
          <w:rPr>
            <w:noProof/>
            <w:webHidden/>
          </w:rPr>
        </w:r>
        <w:r w:rsidR="003E29F9">
          <w:rPr>
            <w:noProof/>
            <w:webHidden/>
          </w:rPr>
          <w:fldChar w:fldCharType="separate"/>
        </w:r>
        <w:r w:rsidR="003E29F9">
          <w:rPr>
            <w:noProof/>
            <w:webHidden/>
          </w:rPr>
          <w:t>8</w:t>
        </w:r>
        <w:r w:rsidR="003E29F9">
          <w:rPr>
            <w:noProof/>
            <w:webHidden/>
          </w:rPr>
          <w:fldChar w:fldCharType="end"/>
        </w:r>
      </w:hyperlink>
    </w:p>
    <w:p w14:paraId="5E588A2C" w14:textId="517062F0" w:rsidR="003E29F9" w:rsidRDefault="00FE4DE7">
      <w:pPr>
        <w:pStyle w:val="TOC2"/>
        <w:tabs>
          <w:tab w:val="left" w:pos="1000"/>
          <w:tab w:val="right" w:leader="dot" w:pos="10456"/>
        </w:tabs>
        <w:rPr>
          <w:rFonts w:eastAsiaTheme="minorEastAsia" w:cstheme="minorBidi"/>
          <w:smallCaps w:val="0"/>
          <w:noProof/>
          <w:kern w:val="2"/>
          <w:sz w:val="22"/>
          <w:szCs w:val="22"/>
          <w14:ligatures w14:val="standardContextual"/>
        </w:rPr>
      </w:pPr>
      <w:hyperlink w:anchor="_Toc181715098" w:history="1">
        <w:r w:rsidR="003E29F9" w:rsidRPr="0004275D">
          <w:rPr>
            <w:rStyle w:val="Hyperlink"/>
            <w:noProof/>
          </w:rPr>
          <w:t>11.2.</w:t>
        </w:r>
        <w:r w:rsidR="003E29F9">
          <w:rPr>
            <w:rFonts w:eastAsiaTheme="minorEastAsia" w:cstheme="minorBidi"/>
            <w:smallCaps w:val="0"/>
            <w:noProof/>
            <w:kern w:val="2"/>
            <w:sz w:val="22"/>
            <w:szCs w:val="22"/>
            <w14:ligatures w14:val="standardContextual"/>
          </w:rPr>
          <w:tab/>
        </w:r>
        <w:r w:rsidR="003E29F9" w:rsidRPr="0004275D">
          <w:rPr>
            <w:rStyle w:val="Hyperlink"/>
            <w:noProof/>
          </w:rPr>
          <w:t>Regulated Poisons</w:t>
        </w:r>
        <w:r w:rsidR="003E29F9">
          <w:rPr>
            <w:noProof/>
            <w:webHidden/>
          </w:rPr>
          <w:tab/>
        </w:r>
        <w:r w:rsidR="003E29F9">
          <w:rPr>
            <w:noProof/>
            <w:webHidden/>
          </w:rPr>
          <w:fldChar w:fldCharType="begin"/>
        </w:r>
        <w:r w:rsidR="003E29F9">
          <w:rPr>
            <w:noProof/>
            <w:webHidden/>
          </w:rPr>
          <w:instrText xml:space="preserve"> PAGEREF _Toc181715098 \h </w:instrText>
        </w:r>
        <w:r w:rsidR="003E29F9">
          <w:rPr>
            <w:noProof/>
            <w:webHidden/>
          </w:rPr>
        </w:r>
        <w:r w:rsidR="003E29F9">
          <w:rPr>
            <w:noProof/>
            <w:webHidden/>
          </w:rPr>
          <w:fldChar w:fldCharType="separate"/>
        </w:r>
        <w:r w:rsidR="003E29F9">
          <w:rPr>
            <w:noProof/>
            <w:webHidden/>
          </w:rPr>
          <w:t>8</w:t>
        </w:r>
        <w:r w:rsidR="003E29F9">
          <w:rPr>
            <w:noProof/>
            <w:webHidden/>
          </w:rPr>
          <w:fldChar w:fldCharType="end"/>
        </w:r>
      </w:hyperlink>
    </w:p>
    <w:p w14:paraId="05B997A6" w14:textId="7FEC3258" w:rsidR="003E29F9" w:rsidRDefault="00FE4DE7">
      <w:pPr>
        <w:pStyle w:val="TOC2"/>
        <w:tabs>
          <w:tab w:val="left" w:pos="1000"/>
          <w:tab w:val="right" w:leader="dot" w:pos="10456"/>
        </w:tabs>
        <w:rPr>
          <w:rFonts w:eastAsiaTheme="minorEastAsia" w:cstheme="minorBidi"/>
          <w:smallCaps w:val="0"/>
          <w:noProof/>
          <w:kern w:val="2"/>
          <w:sz w:val="22"/>
          <w:szCs w:val="22"/>
          <w14:ligatures w14:val="standardContextual"/>
        </w:rPr>
      </w:pPr>
      <w:hyperlink w:anchor="_Toc181715099" w:history="1">
        <w:r w:rsidR="003E29F9" w:rsidRPr="0004275D">
          <w:rPr>
            <w:rStyle w:val="Hyperlink"/>
            <w:noProof/>
          </w:rPr>
          <w:t>11.3.</w:t>
        </w:r>
        <w:r w:rsidR="003E29F9">
          <w:rPr>
            <w:rFonts w:eastAsiaTheme="minorEastAsia" w:cstheme="minorBidi"/>
            <w:smallCaps w:val="0"/>
            <w:noProof/>
            <w:kern w:val="2"/>
            <w:sz w:val="22"/>
            <w:szCs w:val="22"/>
            <w14:ligatures w14:val="standardContextual"/>
          </w:rPr>
          <w:tab/>
        </w:r>
        <w:r w:rsidR="003E29F9" w:rsidRPr="0004275D">
          <w:rPr>
            <w:rStyle w:val="Hyperlink"/>
            <w:noProof/>
          </w:rPr>
          <w:t>Other Highly Toxic Chemicals</w:t>
        </w:r>
        <w:r w:rsidR="003E29F9">
          <w:rPr>
            <w:noProof/>
            <w:webHidden/>
          </w:rPr>
          <w:tab/>
        </w:r>
        <w:r w:rsidR="003E29F9">
          <w:rPr>
            <w:noProof/>
            <w:webHidden/>
          </w:rPr>
          <w:fldChar w:fldCharType="begin"/>
        </w:r>
        <w:r w:rsidR="003E29F9">
          <w:rPr>
            <w:noProof/>
            <w:webHidden/>
          </w:rPr>
          <w:instrText xml:space="preserve"> PAGEREF _Toc181715099 \h </w:instrText>
        </w:r>
        <w:r w:rsidR="003E29F9">
          <w:rPr>
            <w:noProof/>
            <w:webHidden/>
          </w:rPr>
        </w:r>
        <w:r w:rsidR="003E29F9">
          <w:rPr>
            <w:noProof/>
            <w:webHidden/>
          </w:rPr>
          <w:fldChar w:fldCharType="separate"/>
        </w:r>
        <w:r w:rsidR="003E29F9">
          <w:rPr>
            <w:noProof/>
            <w:webHidden/>
          </w:rPr>
          <w:t>9</w:t>
        </w:r>
        <w:r w:rsidR="003E29F9">
          <w:rPr>
            <w:noProof/>
            <w:webHidden/>
          </w:rPr>
          <w:fldChar w:fldCharType="end"/>
        </w:r>
      </w:hyperlink>
    </w:p>
    <w:p w14:paraId="3BFB70BB" w14:textId="398221F6" w:rsidR="003E29F9" w:rsidRDefault="00FE4DE7">
      <w:pPr>
        <w:pStyle w:val="TOC2"/>
        <w:tabs>
          <w:tab w:val="left" w:pos="1000"/>
          <w:tab w:val="right" w:leader="dot" w:pos="10456"/>
        </w:tabs>
        <w:rPr>
          <w:rFonts w:eastAsiaTheme="minorEastAsia" w:cstheme="minorBidi"/>
          <w:smallCaps w:val="0"/>
          <w:noProof/>
          <w:kern w:val="2"/>
          <w:sz w:val="22"/>
          <w:szCs w:val="22"/>
          <w14:ligatures w14:val="standardContextual"/>
        </w:rPr>
      </w:pPr>
      <w:hyperlink w:anchor="_Toc181715100" w:history="1">
        <w:r w:rsidR="003E29F9" w:rsidRPr="0004275D">
          <w:rPr>
            <w:rStyle w:val="Hyperlink"/>
            <w:noProof/>
          </w:rPr>
          <w:t>11.4.</w:t>
        </w:r>
        <w:r w:rsidR="003E29F9">
          <w:rPr>
            <w:rFonts w:eastAsiaTheme="minorEastAsia" w:cstheme="minorBidi"/>
            <w:smallCaps w:val="0"/>
            <w:noProof/>
            <w:kern w:val="2"/>
            <w:sz w:val="22"/>
            <w:szCs w:val="22"/>
            <w14:ligatures w14:val="standardContextual"/>
          </w:rPr>
          <w:tab/>
        </w:r>
        <w:r w:rsidR="003E29F9" w:rsidRPr="0004275D">
          <w:rPr>
            <w:rStyle w:val="Hyperlink"/>
            <w:noProof/>
          </w:rPr>
          <w:t>Carcinogens and Mutagens</w:t>
        </w:r>
        <w:r w:rsidR="003E29F9">
          <w:rPr>
            <w:noProof/>
            <w:webHidden/>
          </w:rPr>
          <w:tab/>
        </w:r>
        <w:r w:rsidR="003E29F9">
          <w:rPr>
            <w:noProof/>
            <w:webHidden/>
          </w:rPr>
          <w:fldChar w:fldCharType="begin"/>
        </w:r>
        <w:r w:rsidR="003E29F9">
          <w:rPr>
            <w:noProof/>
            <w:webHidden/>
          </w:rPr>
          <w:instrText xml:space="preserve"> PAGEREF _Toc181715100 \h </w:instrText>
        </w:r>
        <w:r w:rsidR="003E29F9">
          <w:rPr>
            <w:noProof/>
            <w:webHidden/>
          </w:rPr>
        </w:r>
        <w:r w:rsidR="003E29F9">
          <w:rPr>
            <w:noProof/>
            <w:webHidden/>
          </w:rPr>
          <w:fldChar w:fldCharType="separate"/>
        </w:r>
        <w:r w:rsidR="003E29F9">
          <w:rPr>
            <w:noProof/>
            <w:webHidden/>
          </w:rPr>
          <w:t>9</w:t>
        </w:r>
        <w:r w:rsidR="003E29F9">
          <w:rPr>
            <w:noProof/>
            <w:webHidden/>
          </w:rPr>
          <w:fldChar w:fldCharType="end"/>
        </w:r>
      </w:hyperlink>
    </w:p>
    <w:p w14:paraId="38207CF7" w14:textId="00C7223C" w:rsidR="003E29F9" w:rsidRDefault="00FE4DE7">
      <w:pPr>
        <w:pStyle w:val="TOC2"/>
        <w:tabs>
          <w:tab w:val="left" w:pos="1000"/>
          <w:tab w:val="right" w:leader="dot" w:pos="10456"/>
        </w:tabs>
        <w:rPr>
          <w:rFonts w:eastAsiaTheme="minorEastAsia" w:cstheme="minorBidi"/>
          <w:smallCaps w:val="0"/>
          <w:noProof/>
          <w:kern w:val="2"/>
          <w:sz w:val="22"/>
          <w:szCs w:val="22"/>
          <w14:ligatures w14:val="standardContextual"/>
        </w:rPr>
      </w:pPr>
      <w:hyperlink w:anchor="_Toc181715101" w:history="1">
        <w:r w:rsidR="003E29F9" w:rsidRPr="0004275D">
          <w:rPr>
            <w:rStyle w:val="Hyperlink"/>
            <w:noProof/>
          </w:rPr>
          <w:t>11.5.</w:t>
        </w:r>
        <w:r w:rsidR="003E29F9">
          <w:rPr>
            <w:rFonts w:eastAsiaTheme="minorEastAsia" w:cstheme="minorBidi"/>
            <w:smallCaps w:val="0"/>
            <w:noProof/>
            <w:kern w:val="2"/>
            <w:sz w:val="22"/>
            <w:szCs w:val="22"/>
            <w14:ligatures w14:val="standardContextual"/>
          </w:rPr>
          <w:tab/>
        </w:r>
        <w:r w:rsidR="003E29F9" w:rsidRPr="0004275D">
          <w:rPr>
            <w:rStyle w:val="Hyperlink"/>
            <w:noProof/>
          </w:rPr>
          <w:t>Highly Reactive and potentially Explosive Chemicals</w:t>
        </w:r>
        <w:r w:rsidR="003E29F9">
          <w:rPr>
            <w:noProof/>
            <w:webHidden/>
          </w:rPr>
          <w:tab/>
        </w:r>
        <w:r w:rsidR="003E29F9">
          <w:rPr>
            <w:noProof/>
            <w:webHidden/>
          </w:rPr>
          <w:fldChar w:fldCharType="begin"/>
        </w:r>
        <w:r w:rsidR="003E29F9">
          <w:rPr>
            <w:noProof/>
            <w:webHidden/>
          </w:rPr>
          <w:instrText xml:space="preserve"> PAGEREF _Toc181715101 \h </w:instrText>
        </w:r>
        <w:r w:rsidR="003E29F9">
          <w:rPr>
            <w:noProof/>
            <w:webHidden/>
          </w:rPr>
        </w:r>
        <w:r w:rsidR="003E29F9">
          <w:rPr>
            <w:noProof/>
            <w:webHidden/>
          </w:rPr>
          <w:fldChar w:fldCharType="separate"/>
        </w:r>
        <w:r w:rsidR="003E29F9">
          <w:rPr>
            <w:noProof/>
            <w:webHidden/>
          </w:rPr>
          <w:t>10</w:t>
        </w:r>
        <w:r w:rsidR="003E29F9">
          <w:rPr>
            <w:noProof/>
            <w:webHidden/>
          </w:rPr>
          <w:fldChar w:fldCharType="end"/>
        </w:r>
      </w:hyperlink>
    </w:p>
    <w:p w14:paraId="5166F110" w14:textId="32626525" w:rsidR="003E29F9" w:rsidRDefault="00FE4DE7">
      <w:pPr>
        <w:pStyle w:val="TOC1"/>
        <w:tabs>
          <w:tab w:val="left" w:pos="600"/>
          <w:tab w:val="right" w:leader="dot" w:pos="10456"/>
        </w:tabs>
        <w:rPr>
          <w:rFonts w:eastAsiaTheme="minorEastAsia" w:cstheme="minorBidi"/>
          <w:b w:val="0"/>
          <w:bCs w:val="0"/>
          <w:caps w:val="0"/>
          <w:noProof/>
          <w:kern w:val="2"/>
          <w:sz w:val="22"/>
          <w:szCs w:val="22"/>
          <w14:ligatures w14:val="standardContextual"/>
        </w:rPr>
      </w:pPr>
      <w:hyperlink w:anchor="_Toc181715102" w:history="1">
        <w:r w:rsidR="003E29F9" w:rsidRPr="0004275D">
          <w:rPr>
            <w:rStyle w:val="Hyperlink"/>
            <w:noProof/>
          </w:rPr>
          <w:t>12.</w:t>
        </w:r>
        <w:r w:rsidR="003E29F9">
          <w:rPr>
            <w:rFonts w:eastAsiaTheme="minorEastAsia" w:cstheme="minorBidi"/>
            <w:b w:val="0"/>
            <w:bCs w:val="0"/>
            <w:caps w:val="0"/>
            <w:noProof/>
            <w:kern w:val="2"/>
            <w:sz w:val="22"/>
            <w:szCs w:val="22"/>
            <w14:ligatures w14:val="standardContextual"/>
          </w:rPr>
          <w:tab/>
        </w:r>
        <w:r w:rsidR="003E29F9" w:rsidRPr="0004275D">
          <w:rPr>
            <w:rStyle w:val="Hyperlink"/>
            <w:noProof/>
          </w:rPr>
          <w:t>Waste Disposal</w:t>
        </w:r>
        <w:r w:rsidR="003E29F9">
          <w:rPr>
            <w:noProof/>
            <w:webHidden/>
          </w:rPr>
          <w:tab/>
        </w:r>
        <w:r w:rsidR="003E29F9">
          <w:rPr>
            <w:noProof/>
            <w:webHidden/>
          </w:rPr>
          <w:fldChar w:fldCharType="begin"/>
        </w:r>
        <w:r w:rsidR="003E29F9">
          <w:rPr>
            <w:noProof/>
            <w:webHidden/>
          </w:rPr>
          <w:instrText xml:space="preserve"> PAGEREF _Toc181715102 \h </w:instrText>
        </w:r>
        <w:r w:rsidR="003E29F9">
          <w:rPr>
            <w:noProof/>
            <w:webHidden/>
          </w:rPr>
        </w:r>
        <w:r w:rsidR="003E29F9">
          <w:rPr>
            <w:noProof/>
            <w:webHidden/>
          </w:rPr>
          <w:fldChar w:fldCharType="separate"/>
        </w:r>
        <w:r w:rsidR="003E29F9">
          <w:rPr>
            <w:noProof/>
            <w:webHidden/>
          </w:rPr>
          <w:t>10</w:t>
        </w:r>
        <w:r w:rsidR="003E29F9">
          <w:rPr>
            <w:noProof/>
            <w:webHidden/>
          </w:rPr>
          <w:fldChar w:fldCharType="end"/>
        </w:r>
      </w:hyperlink>
    </w:p>
    <w:p w14:paraId="753ACAC7" w14:textId="4E2CAB3C" w:rsidR="003E29F9" w:rsidRDefault="00FE4DE7">
      <w:pPr>
        <w:pStyle w:val="TOC1"/>
        <w:tabs>
          <w:tab w:val="left" w:pos="600"/>
          <w:tab w:val="right" w:leader="dot" w:pos="10456"/>
        </w:tabs>
        <w:rPr>
          <w:rFonts w:eastAsiaTheme="minorEastAsia" w:cstheme="minorBidi"/>
          <w:b w:val="0"/>
          <w:bCs w:val="0"/>
          <w:caps w:val="0"/>
          <w:noProof/>
          <w:kern w:val="2"/>
          <w:sz w:val="22"/>
          <w:szCs w:val="22"/>
          <w14:ligatures w14:val="standardContextual"/>
        </w:rPr>
      </w:pPr>
      <w:hyperlink w:anchor="_Toc181715103" w:history="1">
        <w:r w:rsidR="003E29F9" w:rsidRPr="0004275D">
          <w:rPr>
            <w:rStyle w:val="Hyperlink"/>
            <w:noProof/>
          </w:rPr>
          <w:t>13.</w:t>
        </w:r>
        <w:r w:rsidR="003E29F9">
          <w:rPr>
            <w:rFonts w:eastAsiaTheme="minorEastAsia" w:cstheme="minorBidi"/>
            <w:b w:val="0"/>
            <w:bCs w:val="0"/>
            <w:caps w:val="0"/>
            <w:noProof/>
            <w:kern w:val="2"/>
            <w:sz w:val="22"/>
            <w:szCs w:val="22"/>
            <w14:ligatures w14:val="standardContextual"/>
          </w:rPr>
          <w:tab/>
        </w:r>
        <w:r w:rsidR="003E29F9" w:rsidRPr="0004275D">
          <w:rPr>
            <w:rStyle w:val="Hyperlink"/>
            <w:noProof/>
          </w:rPr>
          <w:t>References</w:t>
        </w:r>
        <w:r w:rsidR="003E29F9">
          <w:rPr>
            <w:noProof/>
            <w:webHidden/>
          </w:rPr>
          <w:tab/>
        </w:r>
        <w:r w:rsidR="003E29F9">
          <w:rPr>
            <w:noProof/>
            <w:webHidden/>
          </w:rPr>
          <w:fldChar w:fldCharType="begin"/>
        </w:r>
        <w:r w:rsidR="003E29F9">
          <w:rPr>
            <w:noProof/>
            <w:webHidden/>
          </w:rPr>
          <w:instrText xml:space="preserve"> PAGEREF _Toc181715103 \h </w:instrText>
        </w:r>
        <w:r w:rsidR="003E29F9">
          <w:rPr>
            <w:noProof/>
            <w:webHidden/>
          </w:rPr>
        </w:r>
        <w:r w:rsidR="003E29F9">
          <w:rPr>
            <w:noProof/>
            <w:webHidden/>
          </w:rPr>
          <w:fldChar w:fldCharType="separate"/>
        </w:r>
        <w:r w:rsidR="003E29F9">
          <w:rPr>
            <w:noProof/>
            <w:webHidden/>
          </w:rPr>
          <w:t>11</w:t>
        </w:r>
        <w:r w:rsidR="003E29F9">
          <w:rPr>
            <w:noProof/>
            <w:webHidden/>
          </w:rPr>
          <w:fldChar w:fldCharType="end"/>
        </w:r>
      </w:hyperlink>
    </w:p>
    <w:p w14:paraId="617715F6" w14:textId="6B821792" w:rsidR="00A43492" w:rsidRPr="00A43492" w:rsidRDefault="00ED14EB" w:rsidP="00A43492">
      <w:pPr>
        <w:rPr>
          <w:rFonts w:eastAsia="Times New Roman"/>
          <w:sz w:val="32"/>
          <w:szCs w:val="32"/>
          <w:lang w:eastAsia="en-US"/>
        </w:rPr>
      </w:pPr>
      <w:r>
        <w:rPr>
          <w:rFonts w:eastAsia="Times New Roman"/>
          <w:sz w:val="32"/>
          <w:szCs w:val="32"/>
          <w:lang w:eastAsia="en-US"/>
        </w:rPr>
        <w:fldChar w:fldCharType="end"/>
      </w:r>
    </w:p>
    <w:p w14:paraId="30927761" w14:textId="77777777" w:rsidR="00A43492" w:rsidRPr="00A43492" w:rsidRDefault="00A43492" w:rsidP="00A43492">
      <w:pPr>
        <w:rPr>
          <w:rFonts w:eastAsia="Times New Roman"/>
          <w:sz w:val="32"/>
          <w:szCs w:val="32"/>
          <w:lang w:eastAsia="en-US"/>
        </w:rPr>
      </w:pPr>
    </w:p>
    <w:p w14:paraId="7DFA851F" w14:textId="77777777" w:rsidR="00A43492" w:rsidRPr="00A43492" w:rsidRDefault="00A43492" w:rsidP="00A43492">
      <w:pPr>
        <w:rPr>
          <w:rFonts w:eastAsia="Times New Roman"/>
          <w:sz w:val="32"/>
          <w:szCs w:val="32"/>
          <w:lang w:eastAsia="en-US"/>
        </w:rPr>
      </w:pPr>
    </w:p>
    <w:p w14:paraId="0ED20202" w14:textId="77777777" w:rsidR="00A43492" w:rsidRPr="00A43492" w:rsidRDefault="00A43492" w:rsidP="00A43492">
      <w:pPr>
        <w:rPr>
          <w:rFonts w:eastAsia="Times New Roman"/>
          <w:sz w:val="32"/>
          <w:szCs w:val="32"/>
          <w:lang w:eastAsia="en-US"/>
        </w:rPr>
      </w:pPr>
    </w:p>
    <w:p w14:paraId="29A3B110" w14:textId="77777777" w:rsidR="007E1691" w:rsidRPr="00A43492" w:rsidRDefault="007E1691" w:rsidP="00A43492">
      <w:pPr>
        <w:tabs>
          <w:tab w:val="center" w:pos="5233"/>
        </w:tabs>
        <w:rPr>
          <w:rFonts w:eastAsia="Times New Roman"/>
          <w:sz w:val="32"/>
          <w:szCs w:val="32"/>
          <w:lang w:eastAsia="en-US"/>
        </w:rPr>
        <w:sectPr w:rsidR="007E1691" w:rsidRPr="00A43492" w:rsidSect="00A21C73">
          <w:headerReference w:type="default" r:id="rId9"/>
          <w:footerReference w:type="default" r:id="rId10"/>
          <w:headerReference w:type="first" r:id="rId11"/>
          <w:footerReference w:type="first" r:id="rId12"/>
          <w:pgSz w:w="11906" w:h="16838"/>
          <w:pgMar w:top="720" w:right="720" w:bottom="720" w:left="720" w:header="708" w:footer="708" w:gutter="0"/>
          <w:pgNumType w:start="1"/>
          <w:cols w:space="708"/>
          <w:titlePg/>
          <w:docGrid w:linePitch="360"/>
        </w:sectPr>
      </w:pPr>
    </w:p>
    <w:p w14:paraId="07CC7E58" w14:textId="77777777" w:rsidR="007218ED" w:rsidRPr="00ED14EB" w:rsidRDefault="007218ED" w:rsidP="00ED14EB">
      <w:pPr>
        <w:pStyle w:val="TOCHeading"/>
      </w:pPr>
      <w:bookmarkStart w:id="0" w:name="_Toc451414790"/>
      <w:bookmarkStart w:id="1" w:name="_Toc181715086"/>
      <w:r w:rsidRPr="00ED14EB">
        <w:lastRenderedPageBreak/>
        <w:t>Summary</w:t>
      </w:r>
      <w:bookmarkEnd w:id="0"/>
      <w:bookmarkEnd w:id="1"/>
    </w:p>
    <w:p w14:paraId="4B17AD0A" w14:textId="77777777" w:rsidR="00B72142" w:rsidRDefault="00B72142" w:rsidP="00B72142">
      <w:pPr>
        <w:rPr>
          <w:lang w:eastAsia="ja-JP"/>
        </w:rPr>
      </w:pPr>
      <w:r w:rsidRPr="00AD4F31">
        <w:rPr>
          <w:lang w:eastAsia="ja-JP"/>
        </w:rPr>
        <w:t>The University is committed to ensuring the health, safety and welfare of all staff, students and visitors. To achieve this the University</w:t>
      </w:r>
      <w:r>
        <w:rPr>
          <w:lang w:eastAsia="ja-JP"/>
        </w:rPr>
        <w:t xml:space="preserve"> </w:t>
      </w:r>
      <w:r w:rsidRPr="00AD4F31">
        <w:rPr>
          <w:lang w:eastAsia="ja-JP"/>
        </w:rPr>
        <w:t>aims to control the risks to h</w:t>
      </w:r>
      <w:r>
        <w:rPr>
          <w:lang w:eastAsia="ja-JP"/>
        </w:rPr>
        <w:t>uman health from chemicals</w:t>
      </w:r>
      <w:r w:rsidRPr="00AD4F31">
        <w:rPr>
          <w:lang w:eastAsia="ja-JP"/>
        </w:rPr>
        <w:t xml:space="preserve"> people may be exposed to at work.</w:t>
      </w:r>
    </w:p>
    <w:p w14:paraId="665645E0" w14:textId="77777777" w:rsidR="00B72142" w:rsidRPr="00AD4F31" w:rsidRDefault="00B72142" w:rsidP="00B72142">
      <w:pPr>
        <w:rPr>
          <w:lang w:val="en-US" w:eastAsia="ja-JP"/>
        </w:rPr>
      </w:pPr>
      <w:r w:rsidRPr="00AD4F31">
        <w:rPr>
          <w:lang w:eastAsia="ja-JP"/>
        </w:rPr>
        <w:t>The principal legislation that applies</w:t>
      </w:r>
      <w:r>
        <w:rPr>
          <w:lang w:eastAsia="ja-JP"/>
        </w:rPr>
        <w:t xml:space="preserve"> to chemical safety </w:t>
      </w:r>
      <w:r w:rsidRPr="00AD4F31">
        <w:rPr>
          <w:lang w:eastAsia="ja-JP"/>
        </w:rPr>
        <w:t>is the Control of Substances Hazardous to Health Regulations 2002 (COSHH</w:t>
      </w:r>
      <w:r w:rsidR="00E175E1">
        <w:rPr>
          <w:lang w:eastAsia="ja-JP"/>
        </w:rPr>
        <w:t>)</w:t>
      </w:r>
      <w:r w:rsidRPr="00AD4F31">
        <w:rPr>
          <w:lang w:eastAsia="ja-JP"/>
        </w:rPr>
        <w:t>. COSHH, together with the associated</w:t>
      </w:r>
      <w:r w:rsidR="00E175E1">
        <w:rPr>
          <w:lang w:eastAsia="ja-JP"/>
        </w:rPr>
        <w:t xml:space="preserve"> Approved Codes of Practice (</w:t>
      </w:r>
      <w:proofErr w:type="spellStart"/>
      <w:r w:rsidR="00E175E1">
        <w:rPr>
          <w:lang w:eastAsia="ja-JP"/>
        </w:rPr>
        <w:t>ACo</w:t>
      </w:r>
      <w:r w:rsidRPr="00AD4F31">
        <w:rPr>
          <w:lang w:eastAsia="ja-JP"/>
        </w:rPr>
        <w:t>Ps</w:t>
      </w:r>
      <w:proofErr w:type="spellEnd"/>
      <w:r w:rsidRPr="00AD4F31">
        <w:rPr>
          <w:lang w:eastAsia="ja-JP"/>
        </w:rPr>
        <w:t>), require employers to ass</w:t>
      </w:r>
      <w:r>
        <w:rPr>
          <w:lang w:eastAsia="ja-JP"/>
        </w:rPr>
        <w:t>ess the risks of exposure to chemicals</w:t>
      </w:r>
      <w:r w:rsidRPr="00AD4F31">
        <w:rPr>
          <w:lang w:eastAsia="ja-JP"/>
        </w:rPr>
        <w:t xml:space="preserve"> and either prevent exposure (where reasonably practicable) or control it adequately.</w:t>
      </w:r>
    </w:p>
    <w:p w14:paraId="16C39C23" w14:textId="77777777" w:rsidR="007218ED" w:rsidRDefault="007218ED" w:rsidP="00ED14EB">
      <w:pPr>
        <w:pStyle w:val="TOCHeading"/>
      </w:pPr>
      <w:bookmarkStart w:id="2" w:name="_Toc181715087"/>
      <w:r>
        <w:t>Scope</w:t>
      </w:r>
      <w:bookmarkEnd w:id="2"/>
    </w:p>
    <w:p w14:paraId="6949A48F" w14:textId="77777777" w:rsidR="00F20836" w:rsidRPr="00EF237D" w:rsidRDefault="00F20836" w:rsidP="00F20836">
      <w:pPr>
        <w:rPr>
          <w:lang w:val="en-US" w:eastAsia="ja-JP"/>
        </w:rPr>
      </w:pPr>
      <w:r w:rsidRPr="00EF237D">
        <w:rPr>
          <w:lang w:val="en-US" w:eastAsia="ja-JP"/>
        </w:rPr>
        <w:t>This guid</w:t>
      </w:r>
      <w:r w:rsidR="005F43FF" w:rsidRPr="00EF237D">
        <w:rPr>
          <w:lang w:val="en-US" w:eastAsia="ja-JP"/>
        </w:rPr>
        <w:t>ance document</w:t>
      </w:r>
      <w:r w:rsidRPr="00EF237D">
        <w:rPr>
          <w:lang w:val="en-US" w:eastAsia="ja-JP"/>
        </w:rPr>
        <w:t xml:space="preserve"> applies to </w:t>
      </w:r>
      <w:r w:rsidR="005F43FF" w:rsidRPr="00EF237D">
        <w:rPr>
          <w:lang w:val="en-US" w:eastAsia="ja-JP"/>
        </w:rPr>
        <w:t>all users of hazardous chemicals</w:t>
      </w:r>
      <w:r w:rsidRPr="00EF237D">
        <w:rPr>
          <w:lang w:val="en-US" w:eastAsia="ja-JP"/>
        </w:rPr>
        <w:t xml:space="preserve"> at the University of Bath. </w:t>
      </w:r>
      <w:r w:rsidR="005F43FF" w:rsidRPr="00EF237D">
        <w:rPr>
          <w:lang w:val="en-US" w:eastAsia="ja-JP"/>
        </w:rPr>
        <w:t>This is not restricted to ch</w:t>
      </w:r>
      <w:r w:rsidR="00D15A1C">
        <w:rPr>
          <w:lang w:val="en-US" w:eastAsia="ja-JP"/>
        </w:rPr>
        <w:t>emical laboratories but also in</w:t>
      </w:r>
      <w:r w:rsidR="005F43FF" w:rsidRPr="00EF237D">
        <w:rPr>
          <w:lang w:val="en-US" w:eastAsia="ja-JP"/>
        </w:rPr>
        <w:t>c</w:t>
      </w:r>
      <w:r w:rsidR="00D15A1C">
        <w:rPr>
          <w:lang w:val="en-US" w:eastAsia="ja-JP"/>
        </w:rPr>
        <w:t>l</w:t>
      </w:r>
      <w:r w:rsidR="005F43FF" w:rsidRPr="00EF237D">
        <w:rPr>
          <w:lang w:val="en-US" w:eastAsia="ja-JP"/>
        </w:rPr>
        <w:t>udes cleaning chemicals, paints, oils etc. which are defined as hazardous under the Control of Hazardous Substances to Health (COSHH) Regulations 2002.</w:t>
      </w:r>
    </w:p>
    <w:p w14:paraId="493AE47B" w14:textId="77777777" w:rsidR="007218ED" w:rsidRDefault="007218ED" w:rsidP="00ED14EB">
      <w:pPr>
        <w:pStyle w:val="TOCHeading"/>
      </w:pPr>
      <w:bookmarkStart w:id="3" w:name="_Toc181715088"/>
      <w:r>
        <w:t>Introduction</w:t>
      </w:r>
      <w:r w:rsidR="00A43492">
        <w:t>/Background</w:t>
      </w:r>
      <w:bookmarkEnd w:id="3"/>
    </w:p>
    <w:p w14:paraId="735C170D" w14:textId="77777777" w:rsidR="00F20836" w:rsidRDefault="00846FBF" w:rsidP="00F20836">
      <w:pPr>
        <w:rPr>
          <w:lang w:val="en-US" w:eastAsia="ja-JP"/>
        </w:rPr>
      </w:pPr>
      <w:r w:rsidRPr="00EF237D">
        <w:rPr>
          <w:lang w:eastAsia="ja-JP"/>
        </w:rPr>
        <w:t xml:space="preserve">To protect people’s health, the risks arising from work-related exposures to hazardous substances need to be assessed BEFORE any work is started. Controls need to be put in place and monitored to make sure they are maintained and are suitable and sufficient. </w:t>
      </w:r>
      <w:r w:rsidRPr="00EF237D">
        <w:rPr>
          <w:lang w:val="en-US" w:eastAsia="ja-JP"/>
        </w:rPr>
        <w:t>Fundamental to this is the production of a COSHH Assessment.</w:t>
      </w:r>
    </w:p>
    <w:p w14:paraId="2EED3BCB" w14:textId="77777777" w:rsidR="00B72142" w:rsidRPr="00B72142" w:rsidRDefault="00B72142" w:rsidP="00B72142">
      <w:pPr>
        <w:rPr>
          <w:lang w:val="en-US" w:eastAsia="ja-JP"/>
        </w:rPr>
      </w:pPr>
      <w:r w:rsidRPr="00B72142">
        <w:rPr>
          <w:lang w:val="en-US" w:eastAsia="ja-JP"/>
        </w:rPr>
        <w:t xml:space="preserve">Please refer to </w:t>
      </w:r>
      <w:hyperlink r:id="rId13" w:history="1">
        <w:r w:rsidR="00301927" w:rsidRPr="00301927">
          <w:rPr>
            <w:rStyle w:val="Hyperlink"/>
            <w:lang w:val="en-US" w:eastAsia="ja-JP"/>
          </w:rPr>
          <w:t>SHEW</w:t>
        </w:r>
        <w:r w:rsidRPr="00301927">
          <w:rPr>
            <w:rStyle w:val="Hyperlink"/>
            <w:lang w:val="en-US" w:eastAsia="ja-JP"/>
          </w:rPr>
          <w:t xml:space="preserve"> Hazardous Substances Standard</w:t>
        </w:r>
      </w:hyperlink>
      <w:r w:rsidRPr="00B72142">
        <w:rPr>
          <w:lang w:val="en-US" w:eastAsia="ja-JP"/>
        </w:rPr>
        <w:t xml:space="preserve"> for more information regarding production of a COSHH Assessment.</w:t>
      </w:r>
    </w:p>
    <w:p w14:paraId="5E1BAE24" w14:textId="77777777" w:rsidR="00B41627" w:rsidRDefault="00B41627" w:rsidP="00ED14EB">
      <w:pPr>
        <w:pStyle w:val="TOCHeading"/>
      </w:pPr>
      <w:bookmarkStart w:id="4" w:name="_Toc181715089"/>
      <w:r>
        <w:t>Handling</w:t>
      </w:r>
      <w:bookmarkEnd w:id="4"/>
    </w:p>
    <w:p w14:paraId="66F47B49" w14:textId="77777777" w:rsidR="00283655" w:rsidRPr="00283655" w:rsidRDefault="00D15A1C" w:rsidP="00283655">
      <w:pPr>
        <w:rPr>
          <w:lang w:eastAsia="ja-JP"/>
        </w:rPr>
      </w:pPr>
      <w:r>
        <w:rPr>
          <w:lang w:val="en-US" w:eastAsia="ja-JP"/>
        </w:rPr>
        <w:t>The COSHH assessment will identify the control measures that are required to be in place to in order to prevent exposure to the hazardous chemicals to be worked with. These will depend on the potential health e</w:t>
      </w:r>
      <w:r w:rsidR="00283655">
        <w:rPr>
          <w:lang w:val="en-US" w:eastAsia="ja-JP"/>
        </w:rPr>
        <w:t>ffects identified and the poten</w:t>
      </w:r>
      <w:r>
        <w:rPr>
          <w:lang w:val="en-US" w:eastAsia="ja-JP"/>
        </w:rPr>
        <w:t>tial routes of exposure. The degree to which exposure is reduced should be proportionate to the health risk.</w:t>
      </w:r>
      <w:r w:rsidR="00283655">
        <w:rPr>
          <w:lang w:val="en-US" w:eastAsia="ja-JP"/>
        </w:rPr>
        <w:t xml:space="preserve"> This means </w:t>
      </w:r>
      <w:r w:rsidR="00283655" w:rsidRPr="00283655">
        <w:rPr>
          <w:lang w:eastAsia="ja-JP"/>
        </w:rPr>
        <w:t xml:space="preserve">improving control until the cost of further reduction in exposure becomes grossly disproportionate when weighed against the benefit gained. </w:t>
      </w:r>
    </w:p>
    <w:p w14:paraId="4C2A820D" w14:textId="77777777" w:rsidR="00D15A1C" w:rsidRDefault="00E175E1" w:rsidP="00D15A1C">
      <w:pPr>
        <w:rPr>
          <w:lang w:val="en-US" w:eastAsia="ja-JP"/>
        </w:rPr>
      </w:pPr>
      <w:r>
        <w:rPr>
          <w:lang w:val="en-US" w:eastAsia="ja-JP"/>
        </w:rPr>
        <w:t xml:space="preserve">For </w:t>
      </w:r>
      <w:proofErr w:type="gramStart"/>
      <w:r>
        <w:rPr>
          <w:lang w:val="en-US" w:eastAsia="ja-JP"/>
        </w:rPr>
        <w:t>ex</w:t>
      </w:r>
      <w:r w:rsidR="00D15A1C">
        <w:rPr>
          <w:lang w:val="en-US" w:eastAsia="ja-JP"/>
        </w:rPr>
        <w:t>a</w:t>
      </w:r>
      <w:r>
        <w:rPr>
          <w:lang w:val="en-US" w:eastAsia="ja-JP"/>
        </w:rPr>
        <w:t>m</w:t>
      </w:r>
      <w:r w:rsidR="00D15A1C">
        <w:rPr>
          <w:lang w:val="en-US" w:eastAsia="ja-JP"/>
        </w:rPr>
        <w:t>ple</w:t>
      </w:r>
      <w:proofErr w:type="gramEnd"/>
      <w:r w:rsidR="00D15A1C">
        <w:rPr>
          <w:lang w:val="en-US" w:eastAsia="ja-JP"/>
        </w:rPr>
        <w:t xml:space="preserve"> chemicals that have been assigned a Workplace Exposure Limit (WEL) and/or have been defined as being </w:t>
      </w:r>
      <w:r>
        <w:rPr>
          <w:lang w:val="en-US" w:eastAsia="ja-JP"/>
        </w:rPr>
        <w:t>carcinogenic, mutagenic or a ca</w:t>
      </w:r>
      <w:r w:rsidR="00D15A1C">
        <w:rPr>
          <w:lang w:val="en-US" w:eastAsia="ja-JP"/>
        </w:rPr>
        <w:t>u</w:t>
      </w:r>
      <w:r w:rsidR="00CB3851">
        <w:rPr>
          <w:lang w:val="en-US" w:eastAsia="ja-JP"/>
        </w:rPr>
        <w:t>se of oc</w:t>
      </w:r>
      <w:r>
        <w:rPr>
          <w:lang w:val="en-US" w:eastAsia="ja-JP"/>
        </w:rPr>
        <w:t>c</w:t>
      </w:r>
      <w:r w:rsidR="00CB3851">
        <w:rPr>
          <w:lang w:val="en-US" w:eastAsia="ja-JP"/>
        </w:rPr>
        <w:t>u</w:t>
      </w:r>
      <w:r>
        <w:rPr>
          <w:lang w:val="en-US" w:eastAsia="ja-JP"/>
        </w:rPr>
        <w:t>pational asthma will re</w:t>
      </w:r>
      <w:r w:rsidR="00D15A1C">
        <w:rPr>
          <w:lang w:val="en-US" w:eastAsia="ja-JP"/>
        </w:rPr>
        <w:t>quire much more stringent con</w:t>
      </w:r>
      <w:r>
        <w:rPr>
          <w:lang w:val="en-US" w:eastAsia="ja-JP"/>
        </w:rPr>
        <w:t>trols such as the use of L</w:t>
      </w:r>
      <w:r w:rsidR="001458EF">
        <w:rPr>
          <w:lang w:val="en-US" w:eastAsia="ja-JP"/>
        </w:rPr>
        <w:t xml:space="preserve">ocal </w:t>
      </w:r>
      <w:r>
        <w:rPr>
          <w:lang w:val="en-US" w:eastAsia="ja-JP"/>
        </w:rPr>
        <w:t>E</w:t>
      </w:r>
      <w:r w:rsidR="001458EF">
        <w:rPr>
          <w:lang w:val="en-US" w:eastAsia="ja-JP"/>
        </w:rPr>
        <w:t xml:space="preserve">xhaust </w:t>
      </w:r>
      <w:r>
        <w:rPr>
          <w:lang w:val="en-US" w:eastAsia="ja-JP"/>
        </w:rPr>
        <w:t>V</w:t>
      </w:r>
      <w:r w:rsidR="001458EF">
        <w:rPr>
          <w:lang w:val="en-US" w:eastAsia="ja-JP"/>
        </w:rPr>
        <w:t>entilation (LEV)</w:t>
      </w:r>
      <w:r>
        <w:rPr>
          <w:lang w:val="en-US" w:eastAsia="ja-JP"/>
        </w:rPr>
        <w:t xml:space="preserve"> tha</w:t>
      </w:r>
      <w:r w:rsidR="00D15A1C">
        <w:rPr>
          <w:lang w:val="en-US" w:eastAsia="ja-JP"/>
        </w:rPr>
        <w:t>n a chemical which is a mild skin irritant and therefore may only require good laboratory practice and the wearing of gloves to control the risk.</w:t>
      </w:r>
    </w:p>
    <w:p w14:paraId="15CC0118" w14:textId="77777777" w:rsidR="00283655" w:rsidRPr="00D15A1C" w:rsidRDefault="001458EF" w:rsidP="00D15A1C">
      <w:pPr>
        <w:rPr>
          <w:lang w:val="en-US" w:eastAsia="ja-JP"/>
        </w:rPr>
      </w:pPr>
      <w:r>
        <w:rPr>
          <w:lang w:val="en-US" w:eastAsia="ja-JP"/>
        </w:rPr>
        <w:t>Appendix 1 provides some basic</w:t>
      </w:r>
      <w:r w:rsidR="00283655">
        <w:rPr>
          <w:lang w:val="en-US" w:eastAsia="ja-JP"/>
        </w:rPr>
        <w:t xml:space="preserve"> information on safety measures for each general hazard category. This should be used for information only and is not a su</w:t>
      </w:r>
      <w:r w:rsidR="00E175E1">
        <w:rPr>
          <w:lang w:val="en-US" w:eastAsia="ja-JP"/>
        </w:rPr>
        <w:t>bstitute for a COSHH assessment</w:t>
      </w:r>
      <w:r w:rsidR="00283655">
        <w:rPr>
          <w:lang w:val="en-US" w:eastAsia="ja-JP"/>
        </w:rPr>
        <w:t xml:space="preserve"> which will provide a more comprehensive assessment of the health risk over the lifecycle of the work being carried out including waste disposal and emergency procedures.</w:t>
      </w:r>
    </w:p>
    <w:p w14:paraId="4E52BD6D" w14:textId="77777777" w:rsidR="00022FBF" w:rsidRDefault="00022FBF" w:rsidP="00ED14EB">
      <w:pPr>
        <w:pStyle w:val="TOCHeading"/>
      </w:pPr>
      <w:bookmarkStart w:id="5" w:name="_Toc181715090"/>
      <w:r>
        <w:t>Labelling</w:t>
      </w:r>
      <w:bookmarkEnd w:id="5"/>
    </w:p>
    <w:p w14:paraId="5739D1EB" w14:textId="77777777" w:rsidR="000D7FC4" w:rsidRDefault="000D7FC4" w:rsidP="000D7FC4">
      <w:pPr>
        <w:rPr>
          <w:lang w:eastAsia="ja-JP"/>
        </w:rPr>
      </w:pPr>
      <w:r w:rsidRPr="00C07F26">
        <w:rPr>
          <w:lang w:eastAsia="ja-JP"/>
        </w:rPr>
        <w:t>Chemicals purchased from 1st June 2015 must conform to the Classification</w:t>
      </w:r>
      <w:r>
        <w:rPr>
          <w:lang w:eastAsia="ja-JP"/>
        </w:rPr>
        <w:t xml:space="preserve"> Labelling and Packaging (CLP) R</w:t>
      </w:r>
      <w:r w:rsidRPr="00C07F26">
        <w:rPr>
          <w:lang w:eastAsia="ja-JP"/>
        </w:rPr>
        <w:t xml:space="preserve">egulation (EC) No 1272/2008. Chemicals obtained prior to this may conform to both the CLP regulations and the Chemicals (Hazard information and Packaging for Supply) Regulations 2009. </w:t>
      </w:r>
    </w:p>
    <w:p w14:paraId="6036FD9C" w14:textId="77777777" w:rsidR="00EF237D" w:rsidRPr="009010D3" w:rsidRDefault="00EF237D" w:rsidP="00EF237D">
      <w:pPr>
        <w:pStyle w:val="NormalWeb"/>
        <w:shd w:val="clear" w:color="auto" w:fill="FFFFFF"/>
        <w:spacing w:before="0" w:beforeAutospacing="0" w:after="150" w:afterAutospacing="0"/>
        <w:jc w:val="both"/>
        <w:rPr>
          <w:rFonts w:asciiTheme="minorHAnsi" w:hAnsiTheme="minorHAnsi"/>
          <w:sz w:val="20"/>
          <w:szCs w:val="20"/>
        </w:rPr>
      </w:pPr>
      <w:r w:rsidRPr="009010D3">
        <w:rPr>
          <w:rFonts w:asciiTheme="minorHAnsi" w:hAnsiTheme="minorHAnsi"/>
          <w:sz w:val="20"/>
          <w:szCs w:val="20"/>
        </w:rPr>
        <w:t>The CLP Regulation ensures that the hazards presented by chemicals are clearly communicated to workers and consumers in the European Union through classification and labelling of chemicals.</w:t>
      </w:r>
      <w:r w:rsidR="00301927">
        <w:rPr>
          <w:rFonts w:asciiTheme="minorHAnsi" w:hAnsiTheme="minorHAnsi"/>
          <w:sz w:val="20"/>
          <w:szCs w:val="20"/>
        </w:rPr>
        <w:t xml:space="preserve"> It should be noted that while Great Britain has left the EU, the CLP Regulation remain in force as the </w:t>
      </w:r>
      <w:hyperlink r:id="rId14" w:history="1">
        <w:r w:rsidR="00301927">
          <w:rPr>
            <w:rStyle w:val="Hyperlink"/>
            <w:rFonts w:asciiTheme="minorHAnsi" w:hAnsiTheme="minorHAnsi"/>
            <w:sz w:val="20"/>
            <w:szCs w:val="20"/>
          </w:rPr>
          <w:t>GB CLP Regula</w:t>
        </w:r>
        <w:r w:rsidR="00301927" w:rsidRPr="00301927">
          <w:rPr>
            <w:rStyle w:val="Hyperlink"/>
            <w:rFonts w:asciiTheme="minorHAnsi" w:hAnsiTheme="minorHAnsi"/>
            <w:sz w:val="20"/>
            <w:szCs w:val="20"/>
          </w:rPr>
          <w:t>tion</w:t>
        </w:r>
      </w:hyperlink>
      <w:r w:rsidR="00301927">
        <w:rPr>
          <w:rFonts w:asciiTheme="minorHAnsi" w:hAnsiTheme="minorHAnsi"/>
          <w:sz w:val="20"/>
          <w:szCs w:val="20"/>
        </w:rPr>
        <w:t xml:space="preserve">. </w:t>
      </w:r>
    </w:p>
    <w:p w14:paraId="38AC3053" w14:textId="77777777" w:rsidR="00EF237D" w:rsidRPr="009010D3" w:rsidRDefault="00EF237D" w:rsidP="00EF237D">
      <w:pPr>
        <w:pStyle w:val="NormalWeb"/>
        <w:shd w:val="clear" w:color="auto" w:fill="FFFFFF"/>
        <w:spacing w:before="0" w:beforeAutospacing="0" w:after="150" w:afterAutospacing="0"/>
        <w:jc w:val="both"/>
        <w:rPr>
          <w:rFonts w:asciiTheme="minorHAnsi" w:hAnsiTheme="minorHAnsi"/>
          <w:sz w:val="20"/>
          <w:szCs w:val="20"/>
        </w:rPr>
      </w:pPr>
      <w:r w:rsidRPr="009010D3">
        <w:rPr>
          <w:rFonts w:asciiTheme="minorHAnsi" w:hAnsiTheme="minorHAnsi"/>
          <w:sz w:val="20"/>
          <w:szCs w:val="20"/>
        </w:rPr>
        <w:lastRenderedPageBreak/>
        <w:t>Before placing chemicals on the market, the industry must establish the potential risks to human health and the environment of such substances and mixtures, classifying them in line with the identified hazards. The hazardous chemicals also have to be labelled according to a standardised system</w:t>
      </w:r>
      <w:r w:rsidR="00A74EC3">
        <w:rPr>
          <w:rFonts w:asciiTheme="minorHAnsi" w:hAnsiTheme="minorHAnsi"/>
          <w:sz w:val="20"/>
          <w:szCs w:val="20"/>
        </w:rPr>
        <w:t xml:space="preserve"> </w:t>
      </w:r>
      <w:r w:rsidR="00A74EC3" w:rsidRPr="009010D3">
        <w:rPr>
          <w:rFonts w:asciiTheme="minorHAnsi" w:hAnsiTheme="minorHAnsi"/>
          <w:sz w:val="20"/>
          <w:szCs w:val="20"/>
        </w:rPr>
        <w:t>communicated through standard statements and pictograms o</w:t>
      </w:r>
      <w:r w:rsidR="00A74EC3">
        <w:rPr>
          <w:rFonts w:asciiTheme="minorHAnsi" w:hAnsiTheme="minorHAnsi"/>
          <w:sz w:val="20"/>
          <w:szCs w:val="20"/>
        </w:rPr>
        <w:t>n labels and safety data sheets</w:t>
      </w:r>
      <w:r w:rsidRPr="009010D3">
        <w:rPr>
          <w:rFonts w:asciiTheme="minorHAnsi" w:hAnsiTheme="minorHAnsi"/>
          <w:sz w:val="20"/>
          <w:szCs w:val="20"/>
        </w:rPr>
        <w:t xml:space="preserve"> so that workers and consumers know about their effects before they handle them.</w:t>
      </w:r>
    </w:p>
    <w:p w14:paraId="40C6B426" w14:textId="77777777" w:rsidR="00C07F26" w:rsidRDefault="00C07F26" w:rsidP="00EF237D">
      <w:pPr>
        <w:rPr>
          <w:lang w:eastAsia="ja-JP"/>
        </w:rPr>
      </w:pPr>
      <w:r w:rsidRPr="00C07F26">
        <w:rPr>
          <w:lang w:eastAsia="ja-JP"/>
        </w:rPr>
        <w:sym w:font="Symbol" w:char="F0B7"/>
      </w:r>
      <w:r w:rsidRPr="00C07F26">
        <w:rPr>
          <w:lang w:eastAsia="ja-JP"/>
        </w:rPr>
        <w:t xml:space="preserve"> Staff and students must ensure all labels are intact and ca</w:t>
      </w:r>
      <w:r w:rsidR="00002552">
        <w:rPr>
          <w:lang w:eastAsia="ja-JP"/>
        </w:rPr>
        <w:t>n be read clearly. Labels must</w:t>
      </w:r>
      <w:r w:rsidRPr="00C07F26">
        <w:rPr>
          <w:lang w:eastAsia="ja-JP"/>
        </w:rPr>
        <w:t xml:space="preserve"> provide information about the contents - chemical name, supplier, hazards and precautions for safe use.</w:t>
      </w:r>
    </w:p>
    <w:p w14:paraId="21F9E109" w14:textId="77777777" w:rsidR="00C07F26" w:rsidRDefault="00C07F26" w:rsidP="00EF237D">
      <w:pPr>
        <w:rPr>
          <w:lang w:eastAsia="ja-JP"/>
        </w:rPr>
      </w:pPr>
      <w:r w:rsidRPr="00C07F26">
        <w:rPr>
          <w:lang w:eastAsia="ja-JP"/>
        </w:rPr>
        <w:t xml:space="preserve"> </w:t>
      </w:r>
      <w:r w:rsidRPr="00C07F26">
        <w:rPr>
          <w:lang w:eastAsia="ja-JP"/>
        </w:rPr>
        <w:sym w:font="Symbol" w:char="F0B7"/>
      </w:r>
      <w:r w:rsidRPr="00C07F26">
        <w:rPr>
          <w:lang w:eastAsia="ja-JP"/>
        </w:rPr>
        <w:t xml:space="preserve"> On receipt, containers must be labelled either with the date acquired, the name of the purchaser and any expiry date (where this is applicable) or in a manner that enables the container to be traceable through a local chemical inventory. </w:t>
      </w:r>
    </w:p>
    <w:p w14:paraId="0A3AD7D6" w14:textId="77777777" w:rsidR="00EF237D" w:rsidRDefault="00C07F26" w:rsidP="00EF237D">
      <w:pPr>
        <w:rPr>
          <w:lang w:eastAsia="ja-JP"/>
        </w:rPr>
      </w:pPr>
      <w:r w:rsidRPr="00C07F26">
        <w:rPr>
          <w:lang w:eastAsia="ja-JP"/>
        </w:rPr>
        <w:sym w:font="Symbol" w:char="F0B7"/>
      </w:r>
      <w:r w:rsidRPr="00C07F26">
        <w:rPr>
          <w:lang w:eastAsia="ja-JP"/>
        </w:rPr>
        <w:t xml:space="preserve"> Containers into which a chemical has been decanted must be clearly labelled with the contents, date, user name and an appropriate hazard warning. Labels must be durable.</w:t>
      </w:r>
      <w:r w:rsidR="00A43483">
        <w:rPr>
          <w:lang w:eastAsia="ja-JP"/>
        </w:rPr>
        <w:t xml:space="preserve"> These labels can be bought pre-printed to facilitate ease of use.</w:t>
      </w:r>
    </w:p>
    <w:p w14:paraId="0E76DDC0" w14:textId="77777777" w:rsidR="00C07F26" w:rsidRDefault="00C07F26" w:rsidP="00EF237D">
      <w:pPr>
        <w:rPr>
          <w:lang w:val="en-US" w:eastAsia="ja-JP"/>
        </w:rPr>
      </w:pPr>
    </w:p>
    <w:p w14:paraId="0125BA4A" w14:textId="77777777" w:rsidR="00A43483" w:rsidRDefault="00A43483" w:rsidP="00A43483">
      <w:pPr>
        <w:jc w:val="center"/>
        <w:rPr>
          <w:lang w:val="en-US" w:eastAsia="ja-JP"/>
        </w:rPr>
      </w:pPr>
      <w:r>
        <w:rPr>
          <w:noProof/>
        </w:rPr>
        <w:drawing>
          <wp:inline distT="0" distB="0" distL="0" distR="0" wp14:anchorId="2F2D3B48" wp14:editId="75481338">
            <wp:extent cx="5177790" cy="2764155"/>
            <wp:effectExtent l="0" t="0" r="3810" b="0"/>
            <wp:docPr id="4" name="Picture 4" descr="Image result for ghs secondary chemical label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ghs secondary chemical labels templa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77790" cy="2764155"/>
                    </a:xfrm>
                    <a:prstGeom prst="rect">
                      <a:avLst/>
                    </a:prstGeom>
                    <a:noFill/>
                    <a:ln>
                      <a:noFill/>
                    </a:ln>
                  </pic:spPr>
                </pic:pic>
              </a:graphicData>
            </a:graphic>
          </wp:inline>
        </w:drawing>
      </w:r>
    </w:p>
    <w:p w14:paraId="1F684A74" w14:textId="77777777" w:rsidR="00A43483" w:rsidRPr="00C07F26" w:rsidRDefault="00A43483" w:rsidP="00EF237D">
      <w:pPr>
        <w:rPr>
          <w:lang w:val="en-US" w:eastAsia="ja-JP"/>
        </w:rPr>
      </w:pPr>
      <w:r>
        <w:rPr>
          <w:lang w:val="en-US" w:eastAsia="ja-JP"/>
        </w:rPr>
        <w:t>The above are examples for illustration</w:t>
      </w:r>
      <w:r w:rsidR="00E175E1">
        <w:rPr>
          <w:lang w:val="en-US" w:eastAsia="ja-JP"/>
        </w:rPr>
        <w:t xml:space="preserve"> </w:t>
      </w:r>
      <w:r>
        <w:rPr>
          <w:lang w:val="en-US" w:eastAsia="ja-JP"/>
        </w:rPr>
        <w:t>only provided by SETON. Any labels may be used as long as they meet the criteria set out above.</w:t>
      </w:r>
    </w:p>
    <w:p w14:paraId="7EFD0600" w14:textId="77777777" w:rsidR="007218ED" w:rsidRDefault="005F43FF" w:rsidP="00ED14EB">
      <w:pPr>
        <w:pStyle w:val="TOCHeading"/>
      </w:pPr>
      <w:bookmarkStart w:id="6" w:name="_Toc181715091"/>
      <w:r>
        <w:t>Storage</w:t>
      </w:r>
      <w:bookmarkEnd w:id="6"/>
    </w:p>
    <w:p w14:paraId="4BDC2CBE" w14:textId="77777777" w:rsidR="005E18E0" w:rsidRPr="00D87C6C" w:rsidRDefault="005E18E0" w:rsidP="00846FBF">
      <w:pPr>
        <w:rPr>
          <w:b/>
          <w:sz w:val="22"/>
          <w:szCs w:val="22"/>
          <w:lang w:eastAsia="ja-JP"/>
        </w:rPr>
      </w:pPr>
      <w:r w:rsidRPr="00D87C6C">
        <w:rPr>
          <w:b/>
          <w:sz w:val="22"/>
          <w:szCs w:val="22"/>
          <w:lang w:eastAsia="ja-JP"/>
        </w:rPr>
        <w:t xml:space="preserve">Principles of safe storage </w:t>
      </w:r>
    </w:p>
    <w:p w14:paraId="58AD451F" w14:textId="77777777" w:rsidR="005E18E0" w:rsidRDefault="005E18E0" w:rsidP="00846FBF">
      <w:pPr>
        <w:rPr>
          <w:lang w:eastAsia="ja-JP"/>
        </w:rPr>
      </w:pPr>
      <w:r w:rsidRPr="005E18E0">
        <w:rPr>
          <w:lang w:eastAsia="ja-JP"/>
        </w:rPr>
        <w:t xml:space="preserve">There are three principles which can be applied to help provide safe storage of laboratory chemicals. Segregation, Separation and Ventilation. </w:t>
      </w:r>
    </w:p>
    <w:p w14:paraId="0A4196C6" w14:textId="77777777" w:rsidR="00E175E1" w:rsidRDefault="005E18E0" w:rsidP="00846FBF">
      <w:pPr>
        <w:rPr>
          <w:lang w:eastAsia="ja-JP"/>
        </w:rPr>
      </w:pPr>
      <w:r w:rsidRPr="005E18E0">
        <w:rPr>
          <w:lang w:eastAsia="ja-JP"/>
        </w:rPr>
        <w:t xml:space="preserve">The aim should </w:t>
      </w:r>
      <w:proofErr w:type="gramStart"/>
      <w:r w:rsidRPr="005E18E0">
        <w:rPr>
          <w:lang w:eastAsia="ja-JP"/>
        </w:rPr>
        <w:t>be:</w:t>
      </w:r>
      <w:proofErr w:type="gramEnd"/>
      <w:r w:rsidRPr="005E18E0">
        <w:rPr>
          <w:lang w:eastAsia="ja-JP"/>
        </w:rPr>
        <w:t xml:space="preserve"> to segregate incompatible chemicals from each other; to separate hazardous chemicals from unsuitable conditions for reasons of their toxicity, flammability or reactivity and to provide adequate ventilation which will remove or dilute malodorous, noxious, toxic or flammable vapours and preve</w:t>
      </w:r>
      <w:r w:rsidR="00E175E1">
        <w:rPr>
          <w:lang w:eastAsia="ja-JP"/>
        </w:rPr>
        <w:t xml:space="preserve">nt their build-up. </w:t>
      </w:r>
    </w:p>
    <w:p w14:paraId="1141DB9C" w14:textId="77777777" w:rsidR="005E18E0" w:rsidRDefault="00E175E1" w:rsidP="00846FBF">
      <w:pPr>
        <w:rPr>
          <w:lang w:eastAsia="ja-JP"/>
        </w:rPr>
      </w:pPr>
      <w:r>
        <w:rPr>
          <w:lang w:eastAsia="ja-JP"/>
        </w:rPr>
        <w:t>T</w:t>
      </w:r>
      <w:r w:rsidR="005E18E0" w:rsidRPr="005E18E0">
        <w:rPr>
          <w:lang w:eastAsia="ja-JP"/>
        </w:rPr>
        <w:t>here are numerous factors to consid</w:t>
      </w:r>
      <w:r w:rsidR="008F4C3A">
        <w:rPr>
          <w:lang w:eastAsia="ja-JP"/>
        </w:rPr>
        <w:t>er in segregation and Appendix 3</w:t>
      </w:r>
      <w:r>
        <w:rPr>
          <w:lang w:eastAsia="ja-JP"/>
        </w:rPr>
        <w:t xml:space="preserve"> provides a key table</w:t>
      </w:r>
      <w:r w:rsidR="005E18E0" w:rsidRPr="005E18E0">
        <w:rPr>
          <w:lang w:eastAsia="ja-JP"/>
        </w:rPr>
        <w:t xml:space="preserve"> to refer to but further information is available via the web and refere</w:t>
      </w:r>
      <w:r w:rsidR="005E18E0">
        <w:rPr>
          <w:lang w:eastAsia="ja-JP"/>
        </w:rPr>
        <w:t>nce sources</w:t>
      </w:r>
      <w:r w:rsidR="00645142">
        <w:rPr>
          <w:lang w:eastAsia="ja-JP"/>
        </w:rPr>
        <w:t xml:space="preserve"> (</w:t>
      </w:r>
      <w:hyperlink r:id="rId16" w:history="1">
        <w:r w:rsidR="00645142" w:rsidRPr="00A71EE6">
          <w:rPr>
            <w:rStyle w:val="Hyperlink"/>
            <w:lang w:eastAsia="ja-JP"/>
          </w:rPr>
          <w:t>HSG71</w:t>
        </w:r>
      </w:hyperlink>
      <w:r w:rsidR="00645142">
        <w:rPr>
          <w:lang w:eastAsia="ja-JP"/>
        </w:rPr>
        <w:t>)</w:t>
      </w:r>
      <w:r w:rsidR="005E18E0">
        <w:rPr>
          <w:lang w:eastAsia="ja-JP"/>
        </w:rPr>
        <w:t>.</w:t>
      </w:r>
    </w:p>
    <w:p w14:paraId="2692B38F" w14:textId="77777777" w:rsidR="005E18E0" w:rsidRDefault="005E18E0" w:rsidP="00846FBF">
      <w:pPr>
        <w:rPr>
          <w:lang w:eastAsia="ja-JP"/>
        </w:rPr>
      </w:pPr>
      <w:r w:rsidRPr="005E18E0">
        <w:rPr>
          <w:lang w:eastAsia="ja-JP"/>
        </w:rPr>
        <w:t xml:space="preserve">Separation can be in the form of: </w:t>
      </w:r>
    </w:p>
    <w:p w14:paraId="64FF3E27" w14:textId="77777777" w:rsidR="00C020E6" w:rsidRDefault="00C020E6">
      <w:pPr>
        <w:spacing w:before="0" w:after="0"/>
        <w:rPr>
          <w:lang w:eastAsia="ja-JP"/>
        </w:rPr>
      </w:pPr>
      <w:r>
        <w:rPr>
          <w:lang w:eastAsia="ja-JP"/>
        </w:rPr>
        <w:br w:type="page"/>
      </w:r>
    </w:p>
    <w:p w14:paraId="2F0049C4" w14:textId="77777777" w:rsidR="005E18E0" w:rsidRDefault="005E18E0" w:rsidP="00846FBF">
      <w:pPr>
        <w:rPr>
          <w:lang w:eastAsia="ja-JP"/>
        </w:rPr>
      </w:pPr>
      <w:r w:rsidRPr="005E18E0">
        <w:rPr>
          <w:lang w:eastAsia="ja-JP"/>
        </w:rPr>
        <w:lastRenderedPageBreak/>
        <w:t>Physical separation - by means of storage cupboards which physically divide incompatible classes of hazardous chemicals. The cupboards may need specific properties or provide separation by means of distance. They will also need to provide secondary containment (e</w:t>
      </w:r>
      <w:r w:rsidR="00E06FEB">
        <w:rPr>
          <w:lang w:eastAsia="ja-JP"/>
        </w:rPr>
        <w:t>.</w:t>
      </w:r>
      <w:r w:rsidRPr="005E18E0">
        <w:rPr>
          <w:lang w:eastAsia="ja-JP"/>
        </w:rPr>
        <w:t>g</w:t>
      </w:r>
      <w:r w:rsidR="00E06FEB">
        <w:rPr>
          <w:lang w:eastAsia="ja-JP"/>
        </w:rPr>
        <w:t>.</w:t>
      </w:r>
      <w:r w:rsidRPr="005E18E0">
        <w:rPr>
          <w:lang w:eastAsia="ja-JP"/>
        </w:rPr>
        <w:t xml:space="preserve"> spill trays or bunded shelves) and security (e</w:t>
      </w:r>
      <w:r w:rsidR="00E175E1">
        <w:rPr>
          <w:lang w:eastAsia="ja-JP"/>
        </w:rPr>
        <w:t>.</w:t>
      </w:r>
      <w:r w:rsidRPr="005E18E0">
        <w:rPr>
          <w:lang w:eastAsia="ja-JP"/>
        </w:rPr>
        <w:t>g</w:t>
      </w:r>
      <w:r w:rsidR="00E175E1">
        <w:rPr>
          <w:lang w:eastAsia="ja-JP"/>
        </w:rPr>
        <w:t>.</w:t>
      </w:r>
      <w:r w:rsidRPr="005E18E0">
        <w:rPr>
          <w:lang w:eastAsia="ja-JP"/>
        </w:rPr>
        <w:t xml:space="preserve"> locks / bolted to wall). </w:t>
      </w:r>
    </w:p>
    <w:p w14:paraId="391AB7C0" w14:textId="77777777" w:rsidR="005E18E0" w:rsidRDefault="005E18E0" w:rsidP="00846FBF">
      <w:pPr>
        <w:rPr>
          <w:lang w:eastAsia="ja-JP"/>
        </w:rPr>
      </w:pPr>
      <w:r w:rsidRPr="005E18E0">
        <w:rPr>
          <w:lang w:eastAsia="ja-JP"/>
        </w:rPr>
        <w:t>Special means - to separate them from incompatible conditions e</w:t>
      </w:r>
      <w:r w:rsidR="00E175E1">
        <w:rPr>
          <w:lang w:eastAsia="ja-JP"/>
        </w:rPr>
        <w:t>.</w:t>
      </w:r>
      <w:r w:rsidRPr="005E18E0">
        <w:rPr>
          <w:lang w:eastAsia="ja-JP"/>
        </w:rPr>
        <w:t>g</w:t>
      </w:r>
      <w:r w:rsidR="00E175E1">
        <w:rPr>
          <w:lang w:eastAsia="ja-JP"/>
        </w:rPr>
        <w:t>.</w:t>
      </w:r>
      <w:r w:rsidRPr="005E18E0">
        <w:rPr>
          <w:lang w:eastAsia="ja-JP"/>
        </w:rPr>
        <w:t xml:space="preserve"> under nitrogen to exclude air or moisture, under controlled temperature, or other specialist storage arrangements. </w:t>
      </w:r>
    </w:p>
    <w:p w14:paraId="51080888" w14:textId="77777777" w:rsidR="005E18E0" w:rsidRDefault="00E175E1" w:rsidP="00846FBF">
      <w:pPr>
        <w:rPr>
          <w:lang w:eastAsia="ja-JP"/>
        </w:rPr>
      </w:pPr>
      <w:r>
        <w:rPr>
          <w:lang w:eastAsia="ja-JP"/>
        </w:rPr>
        <w:t>Separation by distance - o</w:t>
      </w:r>
      <w:r w:rsidR="005E18E0" w:rsidRPr="005E18E0">
        <w:rPr>
          <w:lang w:eastAsia="ja-JP"/>
        </w:rPr>
        <w:t xml:space="preserve">n some </w:t>
      </w:r>
      <w:proofErr w:type="gramStart"/>
      <w:r w:rsidR="005E18E0" w:rsidRPr="005E18E0">
        <w:rPr>
          <w:lang w:eastAsia="ja-JP"/>
        </w:rPr>
        <w:t>occasions</w:t>
      </w:r>
      <w:proofErr w:type="gramEnd"/>
      <w:r w:rsidR="005E18E0" w:rsidRPr="005E18E0">
        <w:rPr>
          <w:lang w:eastAsia="ja-JP"/>
        </w:rPr>
        <w:t xml:space="preserve"> separation could be afforded by distance alone. </w:t>
      </w:r>
    </w:p>
    <w:p w14:paraId="3C3C23B2" w14:textId="77777777" w:rsidR="00A43492" w:rsidRDefault="00E175E1" w:rsidP="00846FBF">
      <w:pPr>
        <w:rPr>
          <w:lang w:eastAsia="ja-JP"/>
        </w:rPr>
      </w:pPr>
      <w:r>
        <w:rPr>
          <w:lang w:eastAsia="ja-JP"/>
        </w:rPr>
        <w:t>Materials of construction - t</w:t>
      </w:r>
      <w:r w:rsidR="005E18E0" w:rsidRPr="005E18E0">
        <w:rPr>
          <w:lang w:eastAsia="ja-JP"/>
        </w:rPr>
        <w:t>he storage facility will need to be strong enough to carry the weight of the stored material, be compatible with the materials stored, easily cleanable and, in the instance of flammable liquids, having suitable resistance to the passage of flame or hot gases and not to distort, melt or lose integrity when subject to extreme heat, for a sufficient period of time. This may also include controls regarding lighting and power.</w:t>
      </w:r>
    </w:p>
    <w:p w14:paraId="6A3238C8" w14:textId="77777777" w:rsidR="005E18E0" w:rsidRDefault="005E18E0" w:rsidP="00846FBF">
      <w:pPr>
        <w:rPr>
          <w:lang w:eastAsia="ja-JP"/>
        </w:rPr>
      </w:pPr>
      <w:r w:rsidRPr="005E18E0">
        <w:rPr>
          <w:lang w:eastAsia="ja-JP"/>
        </w:rPr>
        <w:t>Secure against unauthorised use / access</w:t>
      </w:r>
      <w:r w:rsidR="00E175E1">
        <w:rPr>
          <w:lang w:eastAsia="ja-JP"/>
        </w:rPr>
        <w:t xml:space="preserve"> / theft - c</w:t>
      </w:r>
      <w:r w:rsidRPr="005E18E0">
        <w:rPr>
          <w:lang w:eastAsia="ja-JP"/>
        </w:rPr>
        <w:t xml:space="preserve">ontrol of access will be required for certain classes of chemicals, which will include: </w:t>
      </w:r>
    </w:p>
    <w:p w14:paraId="23B937AF" w14:textId="77777777" w:rsidR="005E18E0" w:rsidRDefault="00565A2E" w:rsidP="00593F1C">
      <w:pPr>
        <w:pStyle w:val="ListParagraph"/>
        <w:numPr>
          <w:ilvl w:val="0"/>
          <w:numId w:val="17"/>
        </w:numPr>
        <w:rPr>
          <w:lang w:eastAsia="ja-JP"/>
        </w:rPr>
      </w:pPr>
      <w:r>
        <w:rPr>
          <w:lang w:eastAsia="ja-JP"/>
        </w:rPr>
        <w:t>High</w:t>
      </w:r>
      <w:r w:rsidR="001458EF">
        <w:rPr>
          <w:lang w:eastAsia="ja-JP"/>
        </w:rPr>
        <w:t>ly T</w:t>
      </w:r>
      <w:r w:rsidR="005E18E0" w:rsidRPr="005E18E0">
        <w:rPr>
          <w:lang w:eastAsia="ja-JP"/>
        </w:rPr>
        <w:t>oxic</w:t>
      </w:r>
      <w:r w:rsidR="00E175E1">
        <w:rPr>
          <w:lang w:eastAsia="ja-JP"/>
        </w:rPr>
        <w:t>/Poisons</w:t>
      </w:r>
      <w:r w:rsidR="005E18E0" w:rsidRPr="005E18E0">
        <w:rPr>
          <w:lang w:eastAsia="ja-JP"/>
        </w:rPr>
        <w:t xml:space="preserve"> </w:t>
      </w:r>
    </w:p>
    <w:p w14:paraId="139A050D" w14:textId="77777777" w:rsidR="005E18E0" w:rsidRDefault="005E18E0" w:rsidP="00593F1C">
      <w:pPr>
        <w:pStyle w:val="ListParagraph"/>
        <w:numPr>
          <w:ilvl w:val="0"/>
          <w:numId w:val="17"/>
        </w:numPr>
        <w:rPr>
          <w:lang w:eastAsia="ja-JP"/>
        </w:rPr>
      </w:pPr>
      <w:r w:rsidRPr="005E18E0">
        <w:rPr>
          <w:lang w:eastAsia="ja-JP"/>
        </w:rPr>
        <w:t xml:space="preserve">Controlled drugs </w:t>
      </w:r>
    </w:p>
    <w:p w14:paraId="16C07A59" w14:textId="77777777" w:rsidR="005E18E0" w:rsidRDefault="005E18E0" w:rsidP="00593F1C">
      <w:pPr>
        <w:pStyle w:val="ListParagraph"/>
        <w:numPr>
          <w:ilvl w:val="0"/>
          <w:numId w:val="17"/>
        </w:numPr>
        <w:rPr>
          <w:lang w:eastAsia="ja-JP"/>
        </w:rPr>
      </w:pPr>
      <w:r w:rsidRPr="005E18E0">
        <w:rPr>
          <w:lang w:eastAsia="ja-JP"/>
        </w:rPr>
        <w:t>Regulated chemicals e</w:t>
      </w:r>
      <w:r w:rsidR="00D15A1C">
        <w:rPr>
          <w:lang w:eastAsia="ja-JP"/>
        </w:rPr>
        <w:t>.</w:t>
      </w:r>
      <w:r w:rsidRPr="005E18E0">
        <w:rPr>
          <w:lang w:eastAsia="ja-JP"/>
        </w:rPr>
        <w:t>g</w:t>
      </w:r>
      <w:r w:rsidR="00D15A1C">
        <w:rPr>
          <w:lang w:eastAsia="ja-JP"/>
        </w:rPr>
        <w:t>.</w:t>
      </w:r>
      <w:r w:rsidRPr="005E18E0">
        <w:rPr>
          <w:lang w:eastAsia="ja-JP"/>
        </w:rPr>
        <w:t xml:space="preserve"> certain chemic</w:t>
      </w:r>
      <w:r w:rsidR="00E175E1">
        <w:rPr>
          <w:lang w:eastAsia="ja-JP"/>
        </w:rPr>
        <w:t xml:space="preserve">al weapon </w:t>
      </w:r>
      <w:proofErr w:type="gramStart"/>
      <w:r w:rsidR="00E175E1">
        <w:rPr>
          <w:lang w:eastAsia="ja-JP"/>
        </w:rPr>
        <w:t xml:space="preserve">precursors, </w:t>
      </w:r>
      <w:r w:rsidRPr="005E18E0">
        <w:rPr>
          <w:lang w:eastAsia="ja-JP"/>
        </w:rPr>
        <w:t xml:space="preserve"> toxins</w:t>
      </w:r>
      <w:proofErr w:type="gramEnd"/>
      <w:r w:rsidRPr="005E18E0">
        <w:rPr>
          <w:lang w:eastAsia="ja-JP"/>
        </w:rPr>
        <w:t xml:space="preserve"> and explosives / de-sensitised explosives</w:t>
      </w:r>
    </w:p>
    <w:p w14:paraId="71226BC4" w14:textId="77777777" w:rsidR="005E18E0" w:rsidRDefault="00E175E1" w:rsidP="00593F1C">
      <w:pPr>
        <w:pStyle w:val="ListParagraph"/>
        <w:numPr>
          <w:ilvl w:val="0"/>
          <w:numId w:val="17"/>
        </w:numPr>
        <w:rPr>
          <w:lang w:eastAsia="ja-JP"/>
        </w:rPr>
      </w:pPr>
      <w:r>
        <w:rPr>
          <w:lang w:eastAsia="ja-JP"/>
        </w:rPr>
        <w:t>Certain other ‘high risk</w:t>
      </w:r>
      <w:proofErr w:type="gramStart"/>
      <w:r>
        <w:rPr>
          <w:lang w:eastAsia="ja-JP"/>
        </w:rPr>
        <w:t xml:space="preserve">’ </w:t>
      </w:r>
      <w:r w:rsidR="005E18E0" w:rsidRPr="005E18E0">
        <w:rPr>
          <w:lang w:eastAsia="ja-JP"/>
        </w:rPr>
        <w:t xml:space="preserve"> materials</w:t>
      </w:r>
      <w:proofErr w:type="gramEnd"/>
      <w:r w:rsidR="005E18E0" w:rsidRPr="005E18E0">
        <w:rPr>
          <w:lang w:eastAsia="ja-JP"/>
        </w:rPr>
        <w:t xml:space="preserve"> depending on local procedures e</w:t>
      </w:r>
      <w:r>
        <w:rPr>
          <w:lang w:eastAsia="ja-JP"/>
        </w:rPr>
        <w:t>.</w:t>
      </w:r>
      <w:r w:rsidR="005E18E0" w:rsidRPr="005E18E0">
        <w:rPr>
          <w:lang w:eastAsia="ja-JP"/>
        </w:rPr>
        <w:t>g</w:t>
      </w:r>
      <w:r>
        <w:rPr>
          <w:lang w:eastAsia="ja-JP"/>
        </w:rPr>
        <w:t>.</w:t>
      </w:r>
      <w:r w:rsidR="005E18E0" w:rsidRPr="005E18E0">
        <w:rPr>
          <w:lang w:eastAsia="ja-JP"/>
        </w:rPr>
        <w:t xml:space="preserve"> carcinogens, teratogens, mutagens and highly reactive </w:t>
      </w:r>
      <w:r w:rsidR="00645142">
        <w:rPr>
          <w:lang w:eastAsia="ja-JP"/>
        </w:rPr>
        <w:t>substances</w:t>
      </w:r>
    </w:p>
    <w:p w14:paraId="508D2A53" w14:textId="4B1C1D0E" w:rsidR="005E18E0" w:rsidRDefault="005E18E0" w:rsidP="00846FBF">
      <w:pPr>
        <w:rPr>
          <w:lang w:eastAsia="ja-JP"/>
        </w:rPr>
      </w:pPr>
      <w:r w:rsidRPr="005E18E0">
        <w:rPr>
          <w:lang w:eastAsia="ja-JP"/>
        </w:rPr>
        <w:t xml:space="preserve">Particular emphasis should be given to items highlighted within a department as posing a significant risk. </w:t>
      </w:r>
    </w:p>
    <w:p w14:paraId="529D9030" w14:textId="77777777" w:rsidR="005E18E0" w:rsidRDefault="005E18E0" w:rsidP="00846FBF">
      <w:pPr>
        <w:rPr>
          <w:lang w:eastAsia="ja-JP"/>
        </w:rPr>
      </w:pPr>
      <w:r w:rsidRPr="005E18E0">
        <w:rPr>
          <w:lang w:eastAsia="ja-JP"/>
        </w:rPr>
        <w:t>Ventilation - is often an essential requirement for safe storage of hazardous chemicals</w:t>
      </w:r>
      <w:r w:rsidR="00C020E6">
        <w:rPr>
          <w:lang w:eastAsia="ja-JP"/>
        </w:rPr>
        <w:t xml:space="preserve"> (see below for types of stores)</w:t>
      </w:r>
      <w:r w:rsidRPr="005E18E0">
        <w:rPr>
          <w:lang w:eastAsia="ja-JP"/>
        </w:rPr>
        <w:t xml:space="preserve">. Its main function is to allow dilution and extraction of vapours or gases that may escape / seep out from containers during </w:t>
      </w:r>
      <w:proofErr w:type="gramStart"/>
      <w:r w:rsidRPr="005E18E0">
        <w:rPr>
          <w:lang w:eastAsia="ja-JP"/>
        </w:rPr>
        <w:t>storage</w:t>
      </w:r>
      <w:proofErr w:type="gramEnd"/>
      <w:r w:rsidRPr="005E18E0">
        <w:rPr>
          <w:lang w:eastAsia="ja-JP"/>
        </w:rPr>
        <w:t xml:space="preserve"> so they no longer present problems from the viewpoint of noxious smell, hazardous personal exposure or creation of an explosive atmosphere. As part of this consideration will need to be given to a risk assessment of lighting and controls</w:t>
      </w:r>
      <w:r>
        <w:rPr>
          <w:lang w:eastAsia="ja-JP"/>
        </w:rPr>
        <w:t>.</w:t>
      </w:r>
    </w:p>
    <w:p w14:paraId="01B159B5" w14:textId="77777777" w:rsidR="005E18E0" w:rsidRPr="00D87C6C" w:rsidRDefault="005E18E0" w:rsidP="005E18E0">
      <w:pPr>
        <w:rPr>
          <w:b/>
          <w:bCs/>
          <w:sz w:val="22"/>
          <w:szCs w:val="22"/>
          <w:lang w:eastAsia="ja-JP"/>
        </w:rPr>
      </w:pPr>
      <w:r w:rsidRPr="00D87C6C">
        <w:rPr>
          <w:b/>
          <w:bCs/>
          <w:sz w:val="22"/>
          <w:szCs w:val="22"/>
          <w:lang w:eastAsia="ja-JP"/>
        </w:rPr>
        <w:t>Some basic principles of chemical storage</w:t>
      </w:r>
    </w:p>
    <w:p w14:paraId="0BCB272F" w14:textId="77777777" w:rsidR="005E18E0" w:rsidRPr="005E18E0" w:rsidRDefault="005E18E0" w:rsidP="005E18E0">
      <w:pPr>
        <w:numPr>
          <w:ilvl w:val="0"/>
          <w:numId w:val="7"/>
        </w:numPr>
        <w:rPr>
          <w:lang w:eastAsia="ja-JP"/>
        </w:rPr>
      </w:pPr>
      <w:r w:rsidRPr="005E18E0">
        <w:rPr>
          <w:b/>
          <w:bCs/>
          <w:lang w:eastAsia="ja-JP"/>
        </w:rPr>
        <w:t>Store like materials with like</w:t>
      </w:r>
      <w:r w:rsidRPr="005E18E0">
        <w:rPr>
          <w:lang w:eastAsia="ja-JP"/>
        </w:rPr>
        <w:t>. It is essential to segregate antagonistic substances to prevent dangerous interactions. All newly purchased chemicals should have a label on them identifying their hazard category (e.g. flammable, corrosive, oxidising, toxic etc.)</w:t>
      </w:r>
    </w:p>
    <w:p w14:paraId="0BAAF2EC" w14:textId="77777777" w:rsidR="005E18E0" w:rsidRPr="00D87C6C" w:rsidRDefault="005E18E0" w:rsidP="005E18E0">
      <w:pPr>
        <w:numPr>
          <w:ilvl w:val="0"/>
          <w:numId w:val="7"/>
        </w:numPr>
        <w:rPr>
          <w:lang w:eastAsia="ja-JP"/>
        </w:rPr>
      </w:pPr>
      <w:r w:rsidRPr="00D87C6C">
        <w:rPr>
          <w:bCs/>
          <w:lang w:eastAsia="ja-JP"/>
        </w:rPr>
        <w:t>Store the minimum stock levels of hazardous chemicals in the laboratory</w:t>
      </w:r>
    </w:p>
    <w:p w14:paraId="3835FEB9" w14:textId="77777777" w:rsidR="005E18E0" w:rsidRPr="00D87C6C" w:rsidRDefault="005E18E0" w:rsidP="005E18E0">
      <w:pPr>
        <w:numPr>
          <w:ilvl w:val="0"/>
          <w:numId w:val="7"/>
        </w:numPr>
        <w:rPr>
          <w:lang w:eastAsia="ja-JP"/>
        </w:rPr>
      </w:pPr>
      <w:r w:rsidRPr="00D87C6C">
        <w:rPr>
          <w:bCs/>
          <w:lang w:eastAsia="ja-JP"/>
        </w:rPr>
        <w:t>Dispose of hazardous chemicals that are no longer required</w:t>
      </w:r>
    </w:p>
    <w:p w14:paraId="0A79D63B" w14:textId="77777777" w:rsidR="005E18E0" w:rsidRPr="00D87C6C" w:rsidRDefault="005E18E0" w:rsidP="005E18E0">
      <w:pPr>
        <w:numPr>
          <w:ilvl w:val="0"/>
          <w:numId w:val="7"/>
        </w:numPr>
        <w:rPr>
          <w:lang w:eastAsia="ja-JP"/>
        </w:rPr>
      </w:pPr>
      <w:r w:rsidRPr="00D87C6C">
        <w:rPr>
          <w:bCs/>
          <w:lang w:eastAsia="ja-JP"/>
        </w:rPr>
        <w:t>Store large breakable containers, particularly of liquids, below shoulder height</w:t>
      </w:r>
    </w:p>
    <w:p w14:paraId="7F1C4BE7" w14:textId="77777777" w:rsidR="005E18E0" w:rsidRPr="00D87C6C" w:rsidRDefault="005E18E0" w:rsidP="005E18E0">
      <w:pPr>
        <w:numPr>
          <w:ilvl w:val="0"/>
          <w:numId w:val="7"/>
        </w:numPr>
        <w:rPr>
          <w:lang w:eastAsia="ja-JP"/>
        </w:rPr>
      </w:pPr>
      <w:r w:rsidRPr="00D87C6C">
        <w:rPr>
          <w:bCs/>
          <w:lang w:eastAsia="ja-JP"/>
        </w:rPr>
        <w:t>Ensure containers and bottle tops are sealed properly to avoid unnecessary leakage of fumes / vapours</w:t>
      </w:r>
    </w:p>
    <w:p w14:paraId="7B98DF24" w14:textId="77777777" w:rsidR="005C4EBB" w:rsidRPr="00D87C6C" w:rsidRDefault="005C4EBB" w:rsidP="00D87C6C">
      <w:pPr>
        <w:rPr>
          <w:rFonts w:cs="Times New Roman"/>
          <w:b/>
          <w:sz w:val="22"/>
          <w:szCs w:val="22"/>
        </w:rPr>
      </w:pPr>
      <w:r w:rsidRPr="00D87C6C">
        <w:rPr>
          <w:b/>
          <w:sz w:val="22"/>
          <w:szCs w:val="22"/>
        </w:rPr>
        <w:t>Types of specialised storage available</w:t>
      </w:r>
    </w:p>
    <w:p w14:paraId="32B55C98" w14:textId="77777777" w:rsidR="005C4EBB" w:rsidRPr="00565A2E" w:rsidRDefault="005C4EBB" w:rsidP="005C4EBB">
      <w:pPr>
        <w:pStyle w:val="NormalWeb"/>
        <w:shd w:val="clear" w:color="auto" w:fill="FFFFFF"/>
        <w:spacing w:before="0" w:beforeAutospacing="0" w:after="225" w:afterAutospacing="0"/>
        <w:rPr>
          <w:rFonts w:asciiTheme="minorHAnsi" w:hAnsiTheme="minorHAnsi"/>
          <w:color w:val="1D1D1D"/>
          <w:sz w:val="20"/>
          <w:szCs w:val="20"/>
        </w:rPr>
      </w:pPr>
      <w:r w:rsidRPr="00565A2E">
        <w:rPr>
          <w:rFonts w:asciiTheme="minorHAnsi" w:hAnsiTheme="minorHAnsi"/>
          <w:color w:val="1D1D1D"/>
          <w:sz w:val="20"/>
          <w:szCs w:val="20"/>
        </w:rPr>
        <w:t>A number of facilities are used for the storage of these chemical substances, some of which are specially designed for the purpose. These include:</w:t>
      </w:r>
    </w:p>
    <w:p w14:paraId="72ADF813" w14:textId="77777777" w:rsidR="005C4EBB" w:rsidRPr="00565A2E" w:rsidRDefault="005C4EBB" w:rsidP="00B72142">
      <w:pPr>
        <w:spacing w:before="100" w:beforeAutospacing="1" w:after="75"/>
        <w:rPr>
          <w:color w:val="1D1D1D"/>
        </w:rPr>
      </w:pPr>
      <w:r w:rsidRPr="00565A2E">
        <w:rPr>
          <w:rStyle w:val="Strong"/>
          <w:color w:val="1D1D1D"/>
        </w:rPr>
        <w:t>Acid Cabinets</w:t>
      </w:r>
      <w:r w:rsidRPr="00565A2E">
        <w:rPr>
          <w:rStyle w:val="apple-converted-space"/>
          <w:color w:val="1D1D1D"/>
        </w:rPr>
        <w:t> </w:t>
      </w:r>
      <w:r w:rsidRPr="00565A2E">
        <w:rPr>
          <w:color w:val="1D1D1D"/>
        </w:rPr>
        <w:br/>
        <w:t>These are made of acid resistant materials and contain a tray to contain any leakage or spillage</w:t>
      </w:r>
      <w:r w:rsidR="00E175E1">
        <w:rPr>
          <w:color w:val="1D1D1D"/>
        </w:rPr>
        <w:t>.</w:t>
      </w:r>
    </w:p>
    <w:p w14:paraId="1712EE56" w14:textId="77777777" w:rsidR="005C4EBB" w:rsidRPr="00565A2E" w:rsidRDefault="005C4EBB" w:rsidP="00B72142">
      <w:pPr>
        <w:spacing w:before="100" w:beforeAutospacing="1" w:after="75"/>
        <w:rPr>
          <w:color w:val="1D1D1D"/>
        </w:rPr>
      </w:pPr>
      <w:r w:rsidRPr="00565A2E">
        <w:rPr>
          <w:rStyle w:val="Strong"/>
          <w:color w:val="1D1D1D"/>
        </w:rPr>
        <w:t>Flammable Solvent Cabinets</w:t>
      </w:r>
      <w:r w:rsidRPr="00565A2E">
        <w:rPr>
          <w:rStyle w:val="apple-converted-space"/>
          <w:color w:val="1D1D1D"/>
        </w:rPr>
        <w:t> </w:t>
      </w:r>
      <w:r w:rsidRPr="00565A2E">
        <w:rPr>
          <w:color w:val="1D1D1D"/>
        </w:rPr>
        <w:br/>
        <w:t>Fire resistant metal cabinets are typically used for the storage of flammable solvents. These offer fire resistance of at least 30 minutes as required by British Standard 476. A metal spill tray is used to contain spillages.</w:t>
      </w:r>
    </w:p>
    <w:p w14:paraId="4C4E0F6A" w14:textId="0AA57995" w:rsidR="005C4EBB" w:rsidRPr="00565A2E" w:rsidRDefault="005C4EBB" w:rsidP="00B72142">
      <w:pPr>
        <w:spacing w:before="100" w:beforeAutospacing="1" w:after="75"/>
        <w:rPr>
          <w:color w:val="1D1D1D"/>
        </w:rPr>
      </w:pPr>
      <w:r w:rsidRPr="00565A2E">
        <w:rPr>
          <w:rStyle w:val="Strong"/>
          <w:color w:val="1D1D1D"/>
        </w:rPr>
        <w:lastRenderedPageBreak/>
        <w:t>Ventilated Cabinets</w:t>
      </w:r>
      <w:r w:rsidRPr="00565A2E">
        <w:rPr>
          <w:rStyle w:val="apple-converted-space"/>
          <w:color w:val="1D1D1D"/>
        </w:rPr>
        <w:t> </w:t>
      </w:r>
      <w:r w:rsidRPr="00565A2E">
        <w:rPr>
          <w:color w:val="1D1D1D"/>
        </w:rPr>
        <w:br/>
        <w:t>These are cabinets fitted with forced ventilation and may be free-standing with their own extract system or positioned beneath a fume cupboard and attached to its duct.</w:t>
      </w:r>
      <w:r w:rsidRPr="00565A2E">
        <w:rPr>
          <w:color w:val="1D1D1D"/>
        </w:rPr>
        <w:br/>
      </w:r>
      <w:r w:rsidRPr="00565A2E">
        <w:rPr>
          <w:color w:val="1D1D1D"/>
        </w:rPr>
        <w:br/>
        <w:t>Ventilated cabinets are designed to safely store chemicals that give off noxious fumes and smells. These fumes are sucked away by forced ventilation. They should be used to store materials such as mercaptans and amines that have a strong smell. If you do not have a ventilated cabinet, containers of these noxious chemicals can be stored in sealed secondary containers that should only be opened in a fume cupboard.</w:t>
      </w:r>
      <w:r w:rsidRPr="00565A2E">
        <w:rPr>
          <w:color w:val="1D1D1D"/>
        </w:rPr>
        <w:br/>
      </w:r>
      <w:r w:rsidRPr="00565A2E">
        <w:rPr>
          <w:color w:val="1D1D1D"/>
        </w:rPr>
        <w:br/>
        <w:t>It should be noted that</w:t>
      </w:r>
      <w:r w:rsidRPr="00565A2E">
        <w:rPr>
          <w:rStyle w:val="apple-converted-space"/>
          <w:color w:val="1D1D1D"/>
        </w:rPr>
        <w:t> </w:t>
      </w:r>
      <w:r w:rsidRPr="00565A2E">
        <w:rPr>
          <w:rStyle w:val="Strong"/>
          <w:color w:val="1D1D1D"/>
        </w:rPr>
        <w:t>fume cupboards</w:t>
      </w:r>
      <w:r w:rsidRPr="00565A2E">
        <w:rPr>
          <w:rStyle w:val="apple-converted-space"/>
          <w:color w:val="1D1D1D"/>
        </w:rPr>
        <w:t> </w:t>
      </w:r>
      <w:r w:rsidRPr="00565A2E">
        <w:rPr>
          <w:color w:val="1D1D1D"/>
        </w:rPr>
        <w:t>are not designed or intended for the storage of chemicals. The working surfaces of fume cupboards should therefore be kept clear of materials and containers when these are not needed for the ongoing work activities. Unnecessary storage of chemicals in fume cupboards disrupts the airflow resulting in a lower level of protection to users.</w:t>
      </w:r>
      <w:r w:rsidR="00B72142" w:rsidRPr="00565A2E">
        <w:rPr>
          <w:color w:val="1D1D1D"/>
        </w:rPr>
        <w:t xml:space="preserve"> Please refer to </w:t>
      </w:r>
      <w:r w:rsidR="006F331C">
        <w:rPr>
          <w:color w:val="1D1D1D"/>
        </w:rPr>
        <w:t xml:space="preserve">SHEW </w:t>
      </w:r>
      <w:r w:rsidR="00B72142" w:rsidRPr="00565A2E">
        <w:rPr>
          <w:color w:val="1D1D1D"/>
        </w:rPr>
        <w:t>document</w:t>
      </w:r>
      <w:r w:rsidR="006F331C">
        <w:rPr>
          <w:color w:val="1D1D1D"/>
        </w:rPr>
        <w:t>ation on safe use of Local Exhaust Ventilation (LEV) including fume cupboards.</w:t>
      </w:r>
    </w:p>
    <w:p w14:paraId="1A0BABB3" w14:textId="67595B43" w:rsidR="005F6CBB" w:rsidRDefault="005F6CBB" w:rsidP="00ED14EB">
      <w:pPr>
        <w:pStyle w:val="TOCHeading"/>
      </w:pPr>
      <w:bookmarkStart w:id="7" w:name="_Toc181715092"/>
      <w:r>
        <w:t>Inventory</w:t>
      </w:r>
      <w:bookmarkEnd w:id="7"/>
    </w:p>
    <w:p w14:paraId="4E1938A0" w14:textId="350C1C3A" w:rsidR="005F6CBB" w:rsidRDefault="005F6CBB" w:rsidP="005F6CBB">
      <w:pPr>
        <w:rPr>
          <w:lang w:val="en-US" w:eastAsia="ja-JP"/>
        </w:rPr>
      </w:pPr>
      <w:r>
        <w:rPr>
          <w:lang w:val="en-US" w:eastAsia="ja-JP"/>
        </w:rPr>
        <w:t>Maintaining an inventory of hazardous substances in the workp</w:t>
      </w:r>
      <w:r w:rsidR="001268DE">
        <w:rPr>
          <w:lang w:val="en-US" w:eastAsia="ja-JP"/>
        </w:rPr>
        <w:t>l</w:t>
      </w:r>
      <w:r>
        <w:rPr>
          <w:lang w:val="en-US" w:eastAsia="ja-JP"/>
        </w:rPr>
        <w:t xml:space="preserve">ace will aid in managing many of the aspects of safe handling of chemicals, including the </w:t>
      </w:r>
      <w:proofErr w:type="spellStart"/>
      <w:r>
        <w:rPr>
          <w:lang w:val="en-US" w:eastAsia="ja-JP"/>
        </w:rPr>
        <w:t>minimsation</w:t>
      </w:r>
      <w:proofErr w:type="spellEnd"/>
      <w:r>
        <w:rPr>
          <w:lang w:val="en-US" w:eastAsia="ja-JP"/>
        </w:rPr>
        <w:t xml:space="preserve"> of </w:t>
      </w:r>
      <w:proofErr w:type="spellStart"/>
      <w:r>
        <w:rPr>
          <w:lang w:val="en-US" w:eastAsia="ja-JP"/>
        </w:rPr>
        <w:t>sbstances</w:t>
      </w:r>
      <w:proofErr w:type="spellEnd"/>
      <w:r>
        <w:rPr>
          <w:lang w:val="en-US" w:eastAsia="ja-JP"/>
        </w:rPr>
        <w:t xml:space="preserve"> and waste, clear </w:t>
      </w:r>
      <w:proofErr w:type="gramStart"/>
      <w:r>
        <w:rPr>
          <w:lang w:val="en-US" w:eastAsia="ja-JP"/>
        </w:rPr>
        <w:t>identification</w:t>
      </w:r>
      <w:proofErr w:type="gramEnd"/>
      <w:r>
        <w:rPr>
          <w:lang w:val="en-US" w:eastAsia="ja-JP"/>
        </w:rPr>
        <w:t xml:space="preserve"> and appropriate storage of chemicals.</w:t>
      </w:r>
    </w:p>
    <w:p w14:paraId="06DC0F65" w14:textId="238F8C89" w:rsidR="005F6CBB" w:rsidRDefault="008F5CEE" w:rsidP="005F6CBB">
      <w:pPr>
        <w:rPr>
          <w:lang w:val="en-US" w:eastAsia="ja-JP"/>
        </w:rPr>
      </w:pPr>
      <w:r>
        <w:rPr>
          <w:lang w:val="en-US" w:eastAsia="ja-JP"/>
        </w:rPr>
        <w:t>To facil</w:t>
      </w:r>
      <w:r w:rsidR="001268DE">
        <w:rPr>
          <w:lang w:val="en-US" w:eastAsia="ja-JP"/>
        </w:rPr>
        <w:t>itate</w:t>
      </w:r>
      <w:r>
        <w:rPr>
          <w:lang w:val="en-US" w:eastAsia="ja-JP"/>
        </w:rPr>
        <w:t xml:space="preserve"> this the University has purchased </w:t>
      </w:r>
      <w:hyperlink r:id="rId17" w:history="1">
        <w:proofErr w:type="spellStart"/>
        <w:r w:rsidRPr="008F5CEE">
          <w:rPr>
            <w:rStyle w:val="Hyperlink"/>
            <w:lang w:val="en-US" w:eastAsia="ja-JP"/>
          </w:rPr>
          <w:t>ChemInventory</w:t>
        </w:r>
        <w:proofErr w:type="spellEnd"/>
      </w:hyperlink>
      <w:r w:rsidR="006F331C">
        <w:rPr>
          <w:lang w:val="en-US" w:eastAsia="ja-JP"/>
        </w:rPr>
        <w:t>;</w:t>
      </w:r>
      <w:r>
        <w:rPr>
          <w:lang w:val="en-US" w:eastAsia="ja-JP"/>
        </w:rPr>
        <w:t xml:space="preserve"> cloud based chemical inventory software. Each department that uses chemicals has access to</w:t>
      </w:r>
      <w:r w:rsidR="001268DE">
        <w:rPr>
          <w:lang w:val="en-US" w:eastAsia="ja-JP"/>
        </w:rPr>
        <w:t xml:space="preserve"> </w:t>
      </w:r>
      <w:r>
        <w:rPr>
          <w:lang w:val="en-US" w:eastAsia="ja-JP"/>
        </w:rPr>
        <w:t>this software with an appointed admin</w:t>
      </w:r>
      <w:r w:rsidR="00FE4DE7">
        <w:rPr>
          <w:lang w:val="en-US" w:eastAsia="ja-JP"/>
        </w:rPr>
        <w:t>i</w:t>
      </w:r>
      <w:r>
        <w:rPr>
          <w:lang w:val="en-US" w:eastAsia="ja-JP"/>
        </w:rPr>
        <w:t>s</w:t>
      </w:r>
      <w:r w:rsidR="001268DE">
        <w:rPr>
          <w:lang w:val="en-US" w:eastAsia="ja-JP"/>
        </w:rPr>
        <w:t>trator</w:t>
      </w:r>
      <w:r>
        <w:rPr>
          <w:lang w:val="en-US" w:eastAsia="ja-JP"/>
        </w:rPr>
        <w:t xml:space="preserve"> as the local contact.</w:t>
      </w:r>
    </w:p>
    <w:p w14:paraId="4B3EB5BC" w14:textId="550F1778" w:rsidR="008F5CEE" w:rsidRPr="005F6CBB" w:rsidRDefault="008F5CEE" w:rsidP="005F6CBB">
      <w:pPr>
        <w:rPr>
          <w:lang w:val="en-US" w:eastAsia="ja-JP"/>
        </w:rPr>
      </w:pPr>
      <w:proofErr w:type="spellStart"/>
      <w:r>
        <w:rPr>
          <w:lang w:val="en-US" w:eastAsia="ja-JP"/>
        </w:rPr>
        <w:t>ChemInventory</w:t>
      </w:r>
      <w:proofErr w:type="spellEnd"/>
      <w:r>
        <w:rPr>
          <w:lang w:val="en-US" w:eastAsia="ja-JP"/>
        </w:rPr>
        <w:t xml:space="preserve"> not only has benefits associated with managing the hazards from using chemicals but </w:t>
      </w:r>
      <w:proofErr w:type="spellStart"/>
      <w:r>
        <w:rPr>
          <w:lang w:val="en-US" w:eastAsia="ja-JP"/>
        </w:rPr>
        <w:t>wll</w:t>
      </w:r>
      <w:proofErr w:type="spellEnd"/>
      <w:r>
        <w:rPr>
          <w:lang w:val="en-US" w:eastAsia="ja-JP"/>
        </w:rPr>
        <w:t xml:space="preserve"> also aid in gaining LEAF accreditation, reduce costs by sharing chemicals and aid in e</w:t>
      </w:r>
      <w:r w:rsidR="001268DE">
        <w:rPr>
          <w:lang w:val="en-US" w:eastAsia="ja-JP"/>
        </w:rPr>
        <w:t>ffective</w:t>
      </w:r>
      <w:r>
        <w:rPr>
          <w:lang w:val="en-US" w:eastAsia="ja-JP"/>
        </w:rPr>
        <w:t xml:space="preserve"> </w:t>
      </w:r>
      <w:r w:rsidR="00A2559E">
        <w:rPr>
          <w:lang w:val="en-US" w:eastAsia="ja-JP"/>
        </w:rPr>
        <w:t>regulatory</w:t>
      </w:r>
      <w:r>
        <w:rPr>
          <w:lang w:val="en-US" w:eastAsia="ja-JP"/>
        </w:rPr>
        <w:t xml:space="preserve"> reporting.</w:t>
      </w:r>
    </w:p>
    <w:p w14:paraId="69B23BDC" w14:textId="0F03A633" w:rsidR="00B72142" w:rsidRDefault="00B72142" w:rsidP="00ED14EB">
      <w:pPr>
        <w:pStyle w:val="TOCHeading"/>
      </w:pPr>
      <w:bookmarkStart w:id="8" w:name="_Toc181715093"/>
      <w:r>
        <w:t>Transport</w:t>
      </w:r>
      <w:bookmarkEnd w:id="8"/>
    </w:p>
    <w:p w14:paraId="75AF4567" w14:textId="77777777" w:rsidR="0043523D" w:rsidRPr="001268DE" w:rsidRDefault="0043523D" w:rsidP="00D15A1C">
      <w:pPr>
        <w:rPr>
          <w:b/>
          <w:bCs/>
          <w:sz w:val="22"/>
          <w:szCs w:val="22"/>
          <w:lang w:eastAsia="ja-JP"/>
        </w:rPr>
      </w:pPr>
      <w:r w:rsidRPr="001268DE">
        <w:rPr>
          <w:b/>
          <w:bCs/>
          <w:sz w:val="22"/>
          <w:szCs w:val="22"/>
          <w:lang w:eastAsia="ja-JP"/>
        </w:rPr>
        <w:t>Transport on campus</w:t>
      </w:r>
    </w:p>
    <w:p w14:paraId="6006827E" w14:textId="77777777" w:rsidR="0043523D" w:rsidRPr="0043523D" w:rsidRDefault="00557322" w:rsidP="00D15A1C">
      <w:pPr>
        <w:rPr>
          <w:bCs/>
          <w:lang w:eastAsia="ja-JP"/>
        </w:rPr>
      </w:pPr>
      <w:r>
        <w:rPr>
          <w:lang w:val="en-US" w:eastAsia="ja-JP"/>
        </w:rPr>
        <w:t xml:space="preserve">The transport of hazardous chemicals, including waste, within and between laboratories needs to be managed to </w:t>
      </w:r>
      <w:proofErr w:type="spellStart"/>
      <w:r>
        <w:rPr>
          <w:lang w:val="en-US" w:eastAsia="ja-JP"/>
        </w:rPr>
        <w:t>minimise</w:t>
      </w:r>
      <w:proofErr w:type="spellEnd"/>
      <w:r>
        <w:rPr>
          <w:lang w:val="en-US" w:eastAsia="ja-JP"/>
        </w:rPr>
        <w:t xml:space="preserve"> the potential for release from </w:t>
      </w:r>
      <w:proofErr w:type="spellStart"/>
      <w:r>
        <w:rPr>
          <w:lang w:val="en-US" w:eastAsia="ja-JP"/>
        </w:rPr>
        <w:t>indvertent</w:t>
      </w:r>
      <w:proofErr w:type="spellEnd"/>
      <w:r>
        <w:rPr>
          <w:lang w:val="en-US" w:eastAsia="ja-JP"/>
        </w:rPr>
        <w:t xml:space="preserve"> spills, drops or collision events.</w:t>
      </w:r>
      <w:r w:rsidRPr="00FF25B4">
        <w:rPr>
          <w:color w:val="000000"/>
          <w:sz w:val="24"/>
          <w:szCs w:val="24"/>
        </w:rPr>
        <w:t xml:space="preserve"> </w:t>
      </w:r>
      <w:r w:rsidRPr="00FF25B4">
        <w:rPr>
          <w:lang w:eastAsia="ja-JP"/>
        </w:rPr>
        <w:t xml:space="preserve">The precautions implemented should be </w:t>
      </w:r>
      <w:r>
        <w:rPr>
          <w:lang w:eastAsia="ja-JP"/>
        </w:rPr>
        <w:t>p</w:t>
      </w:r>
      <w:r w:rsidRPr="00FF25B4">
        <w:rPr>
          <w:lang w:eastAsia="ja-JP"/>
        </w:rPr>
        <w:t>roportionate to the inherent hazar</w:t>
      </w:r>
      <w:r>
        <w:rPr>
          <w:lang w:eastAsia="ja-JP"/>
        </w:rPr>
        <w:t>d associated with the hazardous</w:t>
      </w:r>
      <w:r w:rsidRPr="00FF25B4">
        <w:rPr>
          <w:lang w:eastAsia="ja-JP"/>
        </w:rPr>
        <w:t xml:space="preserve"> material</w:t>
      </w:r>
      <w:r>
        <w:rPr>
          <w:lang w:eastAsia="ja-JP"/>
        </w:rPr>
        <w:t>. As a minimum all containers should be securely lidded when transporting outside the laboratory. In addition:</w:t>
      </w:r>
    </w:p>
    <w:p w14:paraId="74C90233" w14:textId="76D17E73" w:rsidR="00D15A1C" w:rsidRPr="00565A2E" w:rsidRDefault="00D15A1C" w:rsidP="00593F1C">
      <w:pPr>
        <w:pStyle w:val="ListParagraph"/>
        <w:numPr>
          <w:ilvl w:val="0"/>
          <w:numId w:val="15"/>
        </w:numPr>
        <w:rPr>
          <w:lang w:eastAsia="ja-JP"/>
        </w:rPr>
      </w:pPr>
      <w:r w:rsidRPr="00565A2E">
        <w:rPr>
          <w:lang w:eastAsia="ja-JP"/>
        </w:rPr>
        <w:t>Never carry a bottle of chemical by its top, and always carry Winchester bottles (2.5 litres) in carriers or baskets that are capable of providing proper support</w:t>
      </w:r>
      <w:r w:rsidR="00AF0702">
        <w:rPr>
          <w:lang w:eastAsia="ja-JP"/>
        </w:rPr>
        <w:t>.</w:t>
      </w:r>
    </w:p>
    <w:p w14:paraId="5E6643FB" w14:textId="77777777" w:rsidR="00557322" w:rsidRPr="00565A2E" w:rsidRDefault="00557322" w:rsidP="00593F1C">
      <w:pPr>
        <w:pStyle w:val="ListParagraph"/>
        <w:numPr>
          <w:ilvl w:val="0"/>
          <w:numId w:val="15"/>
        </w:numPr>
        <w:rPr>
          <w:lang w:eastAsia="ja-JP"/>
        </w:rPr>
      </w:pPr>
      <w:r w:rsidRPr="00565A2E">
        <w:rPr>
          <w:lang w:eastAsia="ja-JP"/>
        </w:rPr>
        <w:t xml:space="preserve">Chemicals with a significant health risk such as carcinogens or mutagens should be </w:t>
      </w:r>
      <w:proofErr w:type="spellStart"/>
      <w:r w:rsidRPr="00565A2E">
        <w:rPr>
          <w:lang w:eastAsia="ja-JP"/>
        </w:rPr>
        <w:t>tranported</w:t>
      </w:r>
      <w:proofErr w:type="spellEnd"/>
      <w:r w:rsidRPr="00565A2E">
        <w:rPr>
          <w:lang w:eastAsia="ja-JP"/>
        </w:rPr>
        <w:t xml:space="preserve"> in secure robust secondary containers</w:t>
      </w:r>
      <w:r w:rsidR="00721C1C">
        <w:rPr>
          <w:lang w:eastAsia="ja-JP"/>
        </w:rPr>
        <w:t>.</w:t>
      </w:r>
    </w:p>
    <w:p w14:paraId="144ACBED" w14:textId="77777777" w:rsidR="00557322" w:rsidRPr="00565A2E" w:rsidRDefault="00557322" w:rsidP="00593F1C">
      <w:pPr>
        <w:pStyle w:val="ListParagraph"/>
        <w:numPr>
          <w:ilvl w:val="0"/>
          <w:numId w:val="15"/>
        </w:numPr>
        <w:rPr>
          <w:lang w:eastAsia="ja-JP"/>
        </w:rPr>
      </w:pPr>
      <w:r w:rsidRPr="00565A2E">
        <w:rPr>
          <w:lang w:eastAsia="ja-JP"/>
        </w:rPr>
        <w:t xml:space="preserve">The outside of chemical containers should be checked for the presence of any material and cleaned down if </w:t>
      </w:r>
      <w:proofErr w:type="gramStart"/>
      <w:r w:rsidRPr="00565A2E">
        <w:rPr>
          <w:lang w:eastAsia="ja-JP"/>
        </w:rPr>
        <w:t>necessary</w:t>
      </w:r>
      <w:proofErr w:type="gramEnd"/>
      <w:r w:rsidRPr="00565A2E">
        <w:rPr>
          <w:lang w:eastAsia="ja-JP"/>
        </w:rPr>
        <w:t xml:space="preserve"> prior to transport</w:t>
      </w:r>
      <w:r w:rsidR="00721C1C">
        <w:rPr>
          <w:lang w:eastAsia="ja-JP"/>
        </w:rPr>
        <w:t>.</w:t>
      </w:r>
    </w:p>
    <w:p w14:paraId="147E117A" w14:textId="77777777" w:rsidR="008A53D6" w:rsidRPr="00565A2E" w:rsidRDefault="008A53D6" w:rsidP="00593F1C">
      <w:pPr>
        <w:pStyle w:val="ListParagraph"/>
        <w:numPr>
          <w:ilvl w:val="0"/>
          <w:numId w:val="15"/>
        </w:numPr>
        <w:rPr>
          <w:lang w:eastAsia="ja-JP"/>
        </w:rPr>
      </w:pPr>
      <w:r w:rsidRPr="00565A2E">
        <w:rPr>
          <w:lang w:eastAsia="ja-JP"/>
        </w:rPr>
        <w:t>Transport containers should be suitably labelled to identify their contents</w:t>
      </w:r>
      <w:r w:rsidR="00721C1C">
        <w:rPr>
          <w:lang w:eastAsia="ja-JP"/>
        </w:rPr>
        <w:t>.</w:t>
      </w:r>
    </w:p>
    <w:p w14:paraId="437128A5" w14:textId="77777777" w:rsidR="008A53D6" w:rsidRDefault="008A53D6" w:rsidP="00593F1C">
      <w:pPr>
        <w:pStyle w:val="ListParagraph"/>
        <w:numPr>
          <w:ilvl w:val="0"/>
          <w:numId w:val="15"/>
        </w:numPr>
        <w:rPr>
          <w:lang w:eastAsia="ja-JP"/>
        </w:rPr>
      </w:pPr>
      <w:r w:rsidRPr="00565A2E">
        <w:rPr>
          <w:lang w:eastAsia="ja-JP"/>
        </w:rPr>
        <w:t xml:space="preserve">Spill kits should be readily available for use in the event of an adverse incident during transport, and appropriate personnel trained in their use. </w:t>
      </w:r>
    </w:p>
    <w:p w14:paraId="67312C0A" w14:textId="77777777" w:rsidR="00721C1C" w:rsidRPr="00565A2E" w:rsidRDefault="00721C1C" w:rsidP="00593F1C">
      <w:pPr>
        <w:pStyle w:val="ListParagraph"/>
        <w:numPr>
          <w:ilvl w:val="0"/>
          <w:numId w:val="15"/>
        </w:numPr>
        <w:rPr>
          <w:lang w:eastAsia="ja-JP"/>
        </w:rPr>
      </w:pPr>
      <w:r>
        <w:rPr>
          <w:lang w:eastAsia="ja-JP"/>
        </w:rPr>
        <w:t>Multiple items should be transported on a trolley with a lip or on trays to prevent containers sliding/falling off.</w:t>
      </w:r>
    </w:p>
    <w:p w14:paraId="64735D43" w14:textId="77777777" w:rsidR="008A53D6" w:rsidRPr="00565A2E" w:rsidRDefault="008A53D6" w:rsidP="00565A2E">
      <w:pPr>
        <w:ind w:left="360"/>
        <w:rPr>
          <w:lang w:eastAsia="ja-JP"/>
        </w:rPr>
      </w:pPr>
    </w:p>
    <w:p w14:paraId="38CDC72E" w14:textId="77777777" w:rsidR="00B72142" w:rsidRPr="001268DE" w:rsidRDefault="00DE36BB" w:rsidP="00DE36BB">
      <w:pPr>
        <w:rPr>
          <w:b/>
          <w:sz w:val="22"/>
          <w:szCs w:val="22"/>
          <w:lang w:val="en-US" w:eastAsia="ja-JP"/>
        </w:rPr>
      </w:pPr>
      <w:r w:rsidRPr="001268DE">
        <w:rPr>
          <w:b/>
          <w:sz w:val="22"/>
          <w:szCs w:val="22"/>
          <w:lang w:val="en-US" w:eastAsia="ja-JP"/>
        </w:rPr>
        <w:t>Transport off campus</w:t>
      </w:r>
    </w:p>
    <w:p w14:paraId="495F0282" w14:textId="77777777" w:rsidR="00DE36BB" w:rsidRDefault="00503B4D" w:rsidP="00DE36BB">
      <w:pPr>
        <w:rPr>
          <w:lang w:eastAsia="ja-JP"/>
        </w:rPr>
      </w:pPr>
      <w:r>
        <w:rPr>
          <w:lang w:val="en-US" w:eastAsia="ja-JP"/>
        </w:rPr>
        <w:t>Transporting goods that are considered “dangerous” is regu</w:t>
      </w:r>
      <w:r w:rsidR="00E62E34">
        <w:rPr>
          <w:lang w:val="en-US" w:eastAsia="ja-JP"/>
        </w:rPr>
        <w:t>lated by the Department of Tran</w:t>
      </w:r>
      <w:r w:rsidR="00A43875">
        <w:rPr>
          <w:lang w:val="en-US" w:eastAsia="ja-JP"/>
        </w:rPr>
        <w:t>sport under the</w:t>
      </w:r>
      <w:r w:rsidRPr="00503B4D">
        <w:rPr>
          <w:lang w:eastAsia="ja-JP"/>
        </w:rPr>
        <w:t xml:space="preserve"> Carriage of Dangerous Goods </w:t>
      </w:r>
      <w:r w:rsidR="00E62E34">
        <w:rPr>
          <w:lang w:eastAsia="ja-JP"/>
        </w:rPr>
        <w:t xml:space="preserve">(CDG) </w:t>
      </w:r>
      <w:r w:rsidRPr="00503B4D">
        <w:rPr>
          <w:lang w:eastAsia="ja-JP"/>
        </w:rPr>
        <w:t>and Use of Transportable Pressure Equipment Regulations 2009 </w:t>
      </w:r>
      <w:r>
        <w:rPr>
          <w:lang w:eastAsia="ja-JP"/>
        </w:rPr>
        <w:t xml:space="preserve">which implements ADR 2015 </w:t>
      </w:r>
      <w:r>
        <w:rPr>
          <w:lang w:eastAsia="ja-JP"/>
        </w:rPr>
        <w:lastRenderedPageBreak/>
        <w:t xml:space="preserve">(European Agreement).  </w:t>
      </w:r>
      <w:r w:rsidRPr="00503B4D">
        <w:rPr>
          <w:lang w:eastAsia="ja-JP"/>
        </w:rPr>
        <w:t>Dangerous goods are liquid or solid substances and articles containing them, that have been tested and a</w:t>
      </w:r>
      <w:r w:rsidR="00A43875">
        <w:rPr>
          <w:lang w:eastAsia="ja-JP"/>
        </w:rPr>
        <w:t xml:space="preserve">ssessed against internationally </w:t>
      </w:r>
      <w:r w:rsidRPr="00503B4D">
        <w:rPr>
          <w:lang w:eastAsia="ja-JP"/>
        </w:rPr>
        <w:t>agreed criteria - a process called classification - and found to be potentially dangerous (hazardous) when carried. Dangerous goods are assigned to different Classes depending on their predominant hazard.</w:t>
      </w:r>
    </w:p>
    <w:p w14:paraId="5CF0040D" w14:textId="77777777" w:rsidR="00503B4D" w:rsidRDefault="00503B4D" w:rsidP="00DE36BB">
      <w:pPr>
        <w:rPr>
          <w:lang w:eastAsia="ja-JP"/>
        </w:rPr>
      </w:pPr>
      <w:r>
        <w:rPr>
          <w:lang w:eastAsia="ja-JP"/>
        </w:rPr>
        <w:t>Most of th</w:t>
      </w:r>
      <w:r w:rsidR="00A43875">
        <w:rPr>
          <w:lang w:eastAsia="ja-JP"/>
        </w:rPr>
        <w:t>e chemicals that are used at the</w:t>
      </w:r>
      <w:r>
        <w:rPr>
          <w:lang w:eastAsia="ja-JP"/>
        </w:rPr>
        <w:t xml:space="preserve"> University and may require transport</w:t>
      </w:r>
      <w:r w:rsidR="00A43875">
        <w:rPr>
          <w:lang w:eastAsia="ja-JP"/>
        </w:rPr>
        <w:t>at</w:t>
      </w:r>
      <w:r>
        <w:rPr>
          <w:lang w:eastAsia="ja-JP"/>
        </w:rPr>
        <w:t>ion off campus will not be subject to</w:t>
      </w:r>
      <w:r w:rsidR="00A43875">
        <w:rPr>
          <w:lang w:eastAsia="ja-JP"/>
        </w:rPr>
        <w:t xml:space="preserve"> the requirements of these regu</w:t>
      </w:r>
      <w:r>
        <w:rPr>
          <w:lang w:eastAsia="ja-JP"/>
        </w:rPr>
        <w:t>l</w:t>
      </w:r>
      <w:r w:rsidR="00A43875">
        <w:rPr>
          <w:lang w:eastAsia="ja-JP"/>
        </w:rPr>
        <w:t>a</w:t>
      </w:r>
      <w:r>
        <w:rPr>
          <w:lang w:eastAsia="ja-JP"/>
        </w:rPr>
        <w:t xml:space="preserve">tions due to their hazardous properties or exemptions due to quantities being transferred. </w:t>
      </w:r>
    </w:p>
    <w:p w14:paraId="7ED843DB" w14:textId="77777777" w:rsidR="00E62E34" w:rsidRDefault="00E62E34" w:rsidP="00DE36BB">
      <w:pPr>
        <w:rPr>
          <w:lang w:eastAsia="ja-JP"/>
        </w:rPr>
      </w:pPr>
      <w:r>
        <w:rPr>
          <w:lang w:eastAsia="ja-JP"/>
        </w:rPr>
        <w:t xml:space="preserve">For example: </w:t>
      </w:r>
      <w:r w:rsidR="00381DF8">
        <w:rPr>
          <w:lang w:eastAsia="ja-JP"/>
        </w:rPr>
        <w:t>Hydrochloric acid, t</w:t>
      </w:r>
      <w:r w:rsidRPr="00E62E34">
        <w:rPr>
          <w:lang w:eastAsia="ja-JP"/>
        </w:rPr>
        <w:t xml:space="preserve">he maximum receptacle (inner packaging) size is 1 litre. which means that as long as the individual “bottles” are not larger than 1 litre, and the box </w:t>
      </w:r>
      <w:r>
        <w:rPr>
          <w:lang w:eastAsia="ja-JP"/>
        </w:rPr>
        <w:t xml:space="preserve">containing the bottles </w:t>
      </w:r>
      <w:r w:rsidRPr="00E62E34">
        <w:rPr>
          <w:lang w:eastAsia="ja-JP"/>
        </w:rPr>
        <w:t>does not weigh</w:t>
      </w:r>
      <w:r>
        <w:rPr>
          <w:lang w:eastAsia="ja-JP"/>
        </w:rPr>
        <w:t xml:space="preserve"> more than 30 kg, then</w:t>
      </w:r>
      <w:r w:rsidRPr="00E62E34">
        <w:rPr>
          <w:lang w:eastAsia="ja-JP"/>
        </w:rPr>
        <w:t xml:space="preserve"> ADR does not apply.</w:t>
      </w:r>
      <w:r>
        <w:rPr>
          <w:lang w:eastAsia="ja-JP"/>
        </w:rPr>
        <w:t xml:space="preserve"> </w:t>
      </w:r>
    </w:p>
    <w:p w14:paraId="49B0204B" w14:textId="77777777" w:rsidR="00E62E34" w:rsidRDefault="00E62E34" w:rsidP="00DE36BB">
      <w:pPr>
        <w:rPr>
          <w:lang w:eastAsia="ja-JP"/>
        </w:rPr>
      </w:pPr>
      <w:r>
        <w:rPr>
          <w:lang w:eastAsia="ja-JP"/>
        </w:rPr>
        <w:t xml:space="preserve">Further guidance can be found on the HSE website: </w:t>
      </w:r>
      <w:hyperlink r:id="rId18" w:history="1">
        <w:r w:rsidRPr="00E62E34">
          <w:rPr>
            <w:rStyle w:val="Hyperlink"/>
            <w:lang w:eastAsia="ja-JP"/>
          </w:rPr>
          <w:t>http://www.hse.gov.uk/cdg/manual/index.htm</w:t>
        </w:r>
      </w:hyperlink>
    </w:p>
    <w:p w14:paraId="04D3C148" w14:textId="77777777" w:rsidR="00E62E34" w:rsidRDefault="00E62E34" w:rsidP="00DE36BB">
      <w:pPr>
        <w:rPr>
          <w:lang w:eastAsia="ja-JP"/>
        </w:rPr>
      </w:pPr>
      <w:r>
        <w:rPr>
          <w:lang w:eastAsia="ja-JP"/>
        </w:rPr>
        <w:t>Where CDG does not apply then the principles of this guidance document regarding packaging and labelling should be followed.</w:t>
      </w:r>
    </w:p>
    <w:p w14:paraId="4AAA8713" w14:textId="77777777" w:rsidR="000969BD" w:rsidRPr="000969BD" w:rsidRDefault="000969BD" w:rsidP="000969BD">
      <w:pPr>
        <w:rPr>
          <w:lang w:eastAsia="ja-JP"/>
        </w:rPr>
      </w:pPr>
      <w:r w:rsidRPr="000969BD">
        <w:rPr>
          <w:lang w:eastAsia="ja-JP"/>
        </w:rPr>
        <w:t xml:space="preserve">In addition, there may also be other rules and regulations which need to be </w:t>
      </w:r>
      <w:proofErr w:type="gramStart"/>
      <w:r w:rsidRPr="000969BD">
        <w:rPr>
          <w:lang w:eastAsia="ja-JP"/>
        </w:rPr>
        <w:t>taken into account</w:t>
      </w:r>
      <w:proofErr w:type="gramEnd"/>
      <w:r w:rsidRPr="000969BD">
        <w:rPr>
          <w:lang w:eastAsia="ja-JP"/>
        </w:rPr>
        <w:t xml:space="preserve"> when consider</w:t>
      </w:r>
      <w:r>
        <w:rPr>
          <w:lang w:eastAsia="ja-JP"/>
        </w:rPr>
        <w:t>ing transportation of hazardous</w:t>
      </w:r>
      <w:r w:rsidRPr="000969BD">
        <w:rPr>
          <w:lang w:eastAsia="ja-JP"/>
        </w:rPr>
        <w:t xml:space="preserve"> substances both within the UK and to other countries.</w:t>
      </w:r>
    </w:p>
    <w:p w14:paraId="0B0CCC48" w14:textId="77777777" w:rsidR="00A43492" w:rsidRDefault="00A43492" w:rsidP="00ED14EB">
      <w:pPr>
        <w:pStyle w:val="TOCHeading"/>
      </w:pPr>
      <w:bookmarkStart w:id="9" w:name="_Toc181715094"/>
      <w:r>
        <w:t>Accident and Emergency Procedures</w:t>
      </w:r>
      <w:bookmarkEnd w:id="9"/>
    </w:p>
    <w:p w14:paraId="05059A9C" w14:textId="77777777" w:rsidR="005303FD" w:rsidRDefault="005303FD" w:rsidP="005303FD">
      <w:pPr>
        <w:rPr>
          <w:lang w:eastAsia="ja-JP"/>
        </w:rPr>
      </w:pPr>
      <w:r w:rsidRPr="005303FD">
        <w:rPr>
          <w:lang w:eastAsia="ja-JP"/>
        </w:rPr>
        <w:t>In the event of a se</w:t>
      </w:r>
      <w:r w:rsidR="005173C1">
        <w:rPr>
          <w:lang w:eastAsia="ja-JP"/>
        </w:rPr>
        <w:t>rious incident, arrangements should be</w:t>
      </w:r>
      <w:r w:rsidRPr="005303FD">
        <w:rPr>
          <w:lang w:eastAsia="ja-JP"/>
        </w:rPr>
        <w:t xml:space="preserve"> in place to make hazard information readily available to individuals (including security and external emergency services) attending the incident to enable the appropriate action to be taken.</w:t>
      </w:r>
    </w:p>
    <w:p w14:paraId="43090BD8" w14:textId="77777777" w:rsidR="005303FD" w:rsidRDefault="005303FD" w:rsidP="005303FD">
      <w:pPr>
        <w:rPr>
          <w:lang w:eastAsia="ja-JP"/>
        </w:rPr>
      </w:pPr>
      <w:r w:rsidRPr="005303FD">
        <w:rPr>
          <w:lang w:eastAsia="ja-JP"/>
        </w:rPr>
        <w:t xml:space="preserve"> </w:t>
      </w:r>
      <w:r w:rsidRPr="005303FD">
        <w:rPr>
          <w:lang w:eastAsia="ja-JP"/>
        </w:rPr>
        <w:sym w:font="Symbol" w:char="F0B7"/>
      </w:r>
      <w:r w:rsidRPr="005303FD">
        <w:rPr>
          <w:lang w:eastAsia="ja-JP"/>
        </w:rPr>
        <w:t xml:space="preserve"> Where there is serious risk to health, immediate steps are taken to mitigate the effects, provide information to those who may be affected and restore the situation to normal.</w:t>
      </w:r>
    </w:p>
    <w:p w14:paraId="4D1827A6" w14:textId="77777777" w:rsidR="005303FD" w:rsidRDefault="005303FD" w:rsidP="005303FD">
      <w:pPr>
        <w:rPr>
          <w:lang w:eastAsia="ja-JP"/>
        </w:rPr>
      </w:pPr>
      <w:r w:rsidRPr="005303FD">
        <w:rPr>
          <w:lang w:eastAsia="ja-JP"/>
        </w:rPr>
        <w:t xml:space="preserve"> </w:t>
      </w:r>
      <w:r w:rsidRPr="005303FD">
        <w:rPr>
          <w:lang w:eastAsia="ja-JP"/>
        </w:rPr>
        <w:sym w:font="Symbol" w:char="F0B7"/>
      </w:r>
      <w:r w:rsidRPr="005303FD">
        <w:rPr>
          <w:lang w:eastAsia="ja-JP"/>
        </w:rPr>
        <w:t xml:space="preserve"> Where staff are required to carry out work in response to a chemical incident they are provided with appropriate PPE and equipment, information and training.</w:t>
      </w:r>
    </w:p>
    <w:p w14:paraId="32B5DE67" w14:textId="77777777" w:rsidR="005303FD" w:rsidRDefault="005303FD" w:rsidP="005303FD">
      <w:pPr>
        <w:rPr>
          <w:lang w:eastAsia="ja-JP"/>
        </w:rPr>
      </w:pPr>
      <w:r w:rsidRPr="005303FD">
        <w:rPr>
          <w:lang w:eastAsia="ja-JP"/>
        </w:rPr>
        <w:t xml:space="preserve">Emergency procedures and arrangements are identified by risk assessments; this should consider what to do in the event of fire, first aid and spills/unintended release of a hazardous substance. </w:t>
      </w:r>
    </w:p>
    <w:p w14:paraId="0621D9C2" w14:textId="77777777" w:rsidR="001A6D76" w:rsidRDefault="005303FD" w:rsidP="005303FD">
      <w:pPr>
        <w:rPr>
          <w:lang w:eastAsia="ja-JP"/>
        </w:rPr>
      </w:pPr>
      <w:r w:rsidRPr="005303FD">
        <w:rPr>
          <w:lang w:eastAsia="ja-JP"/>
        </w:rPr>
        <w:sym w:font="Symbol" w:char="F0B7"/>
      </w:r>
      <w:r w:rsidRPr="005303FD">
        <w:rPr>
          <w:lang w:eastAsia="ja-JP"/>
        </w:rPr>
        <w:t xml:space="preserve"> First aid provisions (including any specialist requirements) are suitable for the chemicals used by their staff and students. </w:t>
      </w:r>
    </w:p>
    <w:p w14:paraId="5BAB8DC3" w14:textId="6DEECA00" w:rsidR="005303FD" w:rsidRDefault="005303FD" w:rsidP="005303FD">
      <w:pPr>
        <w:rPr>
          <w:lang w:eastAsia="ja-JP"/>
        </w:rPr>
      </w:pPr>
      <w:r w:rsidRPr="005303FD">
        <w:rPr>
          <w:lang w:eastAsia="ja-JP"/>
        </w:rPr>
        <w:sym w:font="Symbol" w:char="F0B7"/>
      </w:r>
      <w:r w:rsidRPr="005303FD">
        <w:rPr>
          <w:lang w:eastAsia="ja-JP"/>
        </w:rPr>
        <w:t xml:space="preserve"> Appropriate spill kits are available in areas where hazardous chemicals are used, ensure staff are instructed on their correct use and are aware of the local arrangements for responding to spills. </w:t>
      </w:r>
      <w:r w:rsidR="00531DA4">
        <w:rPr>
          <w:lang w:eastAsia="ja-JP"/>
        </w:rPr>
        <w:t>These spill kits should be checked regularly to ensure contents have been replaced when used and are in date.</w:t>
      </w:r>
    </w:p>
    <w:p w14:paraId="5F6A6B12" w14:textId="77777777" w:rsidR="005303FD" w:rsidRDefault="005303FD" w:rsidP="005303FD">
      <w:pPr>
        <w:rPr>
          <w:lang w:eastAsia="ja-JP"/>
        </w:rPr>
      </w:pPr>
      <w:r w:rsidRPr="005303FD">
        <w:rPr>
          <w:lang w:eastAsia="ja-JP"/>
        </w:rPr>
        <w:sym w:font="Symbol" w:char="F0B7"/>
      </w:r>
      <w:r w:rsidRPr="005303FD">
        <w:rPr>
          <w:lang w:eastAsia="ja-JP"/>
        </w:rPr>
        <w:t xml:space="preserve"> Additional emergency resources and training are </w:t>
      </w:r>
      <w:r w:rsidR="00104977">
        <w:rPr>
          <w:lang w:eastAsia="ja-JP"/>
        </w:rPr>
        <w:t>provided where the COSHH</w:t>
      </w:r>
      <w:r w:rsidRPr="005303FD">
        <w:rPr>
          <w:lang w:eastAsia="ja-JP"/>
        </w:rPr>
        <w:t xml:space="preserve"> assessment identifies the need for specialist provisions (e.g. self-contained</w:t>
      </w:r>
      <w:r w:rsidR="00CD5E8F">
        <w:rPr>
          <w:lang w:eastAsia="ja-JP"/>
        </w:rPr>
        <w:t xml:space="preserve"> breathing apparatus, gluconate </w:t>
      </w:r>
      <w:r w:rsidRPr="005303FD">
        <w:rPr>
          <w:lang w:eastAsia="ja-JP"/>
        </w:rPr>
        <w:t xml:space="preserve">gel). </w:t>
      </w:r>
    </w:p>
    <w:p w14:paraId="109A8DB3" w14:textId="1291464C" w:rsidR="005303FD" w:rsidRDefault="005303FD" w:rsidP="005303FD">
      <w:pPr>
        <w:rPr>
          <w:lang w:eastAsia="ja-JP"/>
        </w:rPr>
      </w:pPr>
      <w:r w:rsidRPr="005303FD">
        <w:rPr>
          <w:lang w:eastAsia="ja-JP"/>
        </w:rPr>
        <w:sym w:font="Symbol" w:char="F0B7"/>
      </w:r>
      <w:r w:rsidRPr="005303FD">
        <w:rPr>
          <w:lang w:eastAsia="ja-JP"/>
        </w:rPr>
        <w:t xml:space="preserve"> The use of any substance that poses a significant fire risk is brought to attention of t</w:t>
      </w:r>
      <w:r w:rsidR="005173C1">
        <w:rPr>
          <w:lang w:eastAsia="ja-JP"/>
        </w:rPr>
        <w:t>he</w:t>
      </w:r>
      <w:r w:rsidR="00B73A42">
        <w:rPr>
          <w:lang w:eastAsia="ja-JP"/>
        </w:rPr>
        <w:t xml:space="preserve"> </w:t>
      </w:r>
      <w:r w:rsidR="005173C1">
        <w:rPr>
          <w:lang w:eastAsia="ja-JP"/>
        </w:rPr>
        <w:t>Area</w:t>
      </w:r>
      <w:r w:rsidR="00721C1C">
        <w:rPr>
          <w:lang w:eastAsia="ja-JP"/>
        </w:rPr>
        <w:t xml:space="preserve"> Safety Coordinator and SHE</w:t>
      </w:r>
      <w:r w:rsidR="00531DA4">
        <w:rPr>
          <w:lang w:eastAsia="ja-JP"/>
        </w:rPr>
        <w:t>W</w:t>
      </w:r>
      <w:r w:rsidRPr="005303FD">
        <w:rPr>
          <w:lang w:eastAsia="ja-JP"/>
        </w:rPr>
        <w:t>.</w:t>
      </w:r>
    </w:p>
    <w:p w14:paraId="143ABEAF" w14:textId="77777777" w:rsidR="005303FD" w:rsidRPr="005303FD" w:rsidRDefault="005303FD" w:rsidP="005303FD">
      <w:pPr>
        <w:rPr>
          <w:lang w:val="en-US" w:eastAsia="ja-JP"/>
        </w:rPr>
      </w:pPr>
      <w:r w:rsidRPr="005303FD">
        <w:rPr>
          <w:lang w:eastAsia="ja-JP"/>
        </w:rPr>
        <w:t xml:space="preserve"> </w:t>
      </w:r>
      <w:r w:rsidRPr="005303FD">
        <w:rPr>
          <w:lang w:eastAsia="ja-JP"/>
        </w:rPr>
        <w:sym w:font="Symbol" w:char="F0B7"/>
      </w:r>
      <w:r w:rsidRPr="005303FD">
        <w:rPr>
          <w:lang w:eastAsia="ja-JP"/>
        </w:rPr>
        <w:t xml:space="preserve"> Significant spills that have entered a watercourse, sewer or combined drainage system must be</w:t>
      </w:r>
      <w:r w:rsidR="00721C1C">
        <w:rPr>
          <w:lang w:eastAsia="ja-JP"/>
        </w:rPr>
        <w:t xml:space="preserve"> reported to SHEW</w:t>
      </w:r>
      <w:r w:rsidRPr="005303FD">
        <w:rPr>
          <w:lang w:eastAsia="ja-JP"/>
        </w:rPr>
        <w:t>, once it is safe to do so. They will arrange any necessary notification to the relevant authorities</w:t>
      </w:r>
      <w:r w:rsidR="005173C1">
        <w:rPr>
          <w:lang w:eastAsia="ja-JP"/>
        </w:rPr>
        <w:t>.</w:t>
      </w:r>
    </w:p>
    <w:p w14:paraId="2CB1EAF6" w14:textId="77777777" w:rsidR="005303FD" w:rsidRDefault="00950183" w:rsidP="00ED14EB">
      <w:pPr>
        <w:pStyle w:val="TOCHeading"/>
      </w:pPr>
      <w:bookmarkStart w:id="10" w:name="_Toc181715095"/>
      <w:r>
        <w:t>Regulated Substances</w:t>
      </w:r>
      <w:bookmarkEnd w:id="10"/>
    </w:p>
    <w:p w14:paraId="408F995D" w14:textId="77777777" w:rsidR="00950183" w:rsidRDefault="00950183" w:rsidP="00950183">
      <w:pPr>
        <w:rPr>
          <w:lang w:eastAsia="ja-JP"/>
        </w:rPr>
      </w:pPr>
      <w:r w:rsidRPr="00950183">
        <w:rPr>
          <w:lang w:eastAsia="ja-JP"/>
        </w:rPr>
        <w:t>Access and supervisory arrangements for the use and st</w:t>
      </w:r>
      <w:r w:rsidR="005173C1">
        <w:rPr>
          <w:lang w:eastAsia="ja-JP"/>
        </w:rPr>
        <w:t>orage of hazardous chemicals should be</w:t>
      </w:r>
      <w:r w:rsidR="00A263A0">
        <w:rPr>
          <w:lang w:eastAsia="ja-JP"/>
        </w:rPr>
        <w:t xml:space="preserve"> in place and be</w:t>
      </w:r>
      <w:r w:rsidRPr="00950183">
        <w:rPr>
          <w:lang w:eastAsia="ja-JP"/>
        </w:rPr>
        <w:t xml:space="preserve"> relevant to the risks associated with the chemicals used. </w:t>
      </w:r>
    </w:p>
    <w:p w14:paraId="5FFB4EE3" w14:textId="77777777" w:rsidR="00950183" w:rsidRDefault="00950183" w:rsidP="00950183">
      <w:pPr>
        <w:rPr>
          <w:lang w:eastAsia="ja-JP"/>
        </w:rPr>
      </w:pPr>
      <w:r w:rsidRPr="00950183">
        <w:rPr>
          <w:lang w:eastAsia="ja-JP"/>
        </w:rPr>
        <w:t>Where regulated substances are i</w:t>
      </w:r>
      <w:r w:rsidR="00A263A0">
        <w:rPr>
          <w:lang w:eastAsia="ja-JP"/>
        </w:rPr>
        <w:t>n use, documented procedures should be</w:t>
      </w:r>
      <w:r w:rsidRPr="00950183">
        <w:rPr>
          <w:lang w:eastAsia="ja-JP"/>
        </w:rPr>
        <w:t xml:space="preserve"> in place to ensure suitable access control. Consideration should be given to keeping a list of authorised users, provision of secure storage arrangements, monitoring the use and procurement of such substances, limiting out of hours access and provision of restricted work areas (where applicable).</w:t>
      </w:r>
    </w:p>
    <w:p w14:paraId="470E4CF5" w14:textId="77777777" w:rsidR="00950183" w:rsidRPr="001268DE" w:rsidRDefault="00950183" w:rsidP="00950183">
      <w:pPr>
        <w:rPr>
          <w:b/>
          <w:sz w:val="22"/>
          <w:szCs w:val="22"/>
          <w:lang w:eastAsia="ja-JP"/>
        </w:rPr>
      </w:pPr>
      <w:r w:rsidRPr="001268DE">
        <w:rPr>
          <w:b/>
          <w:sz w:val="22"/>
          <w:szCs w:val="22"/>
          <w:lang w:eastAsia="ja-JP"/>
        </w:rPr>
        <w:t xml:space="preserve">Chemical Weapons Convention (CWC) 1997 </w:t>
      </w:r>
    </w:p>
    <w:p w14:paraId="0AAB1B77" w14:textId="77777777" w:rsidR="00950183" w:rsidRDefault="00950183" w:rsidP="00950183">
      <w:pPr>
        <w:rPr>
          <w:lang w:eastAsia="ja-JP"/>
        </w:rPr>
      </w:pPr>
      <w:r w:rsidRPr="00950183">
        <w:rPr>
          <w:lang w:eastAsia="ja-JP"/>
        </w:rPr>
        <w:lastRenderedPageBreak/>
        <w:t>Chemicals listed in Schedules 1 to 3 of the Chemical Weapons Convention are subject to verification by the CWC UK National Authority. Anyone who either produces, uses, processes, imports or exports substances listed within these schedules is subject to certain legal requirements</w:t>
      </w:r>
      <w:r>
        <w:rPr>
          <w:lang w:eastAsia="ja-JP"/>
        </w:rPr>
        <w:t>.</w:t>
      </w:r>
    </w:p>
    <w:p w14:paraId="61494A24" w14:textId="77777777" w:rsidR="00950183" w:rsidRDefault="00950183" w:rsidP="00950183">
      <w:pPr>
        <w:rPr>
          <w:lang w:eastAsia="ja-JP"/>
        </w:rPr>
      </w:pPr>
      <w:r w:rsidRPr="00950183">
        <w:rPr>
          <w:lang w:eastAsia="ja-JP"/>
        </w:rPr>
        <w:t xml:space="preserve"> </w:t>
      </w:r>
      <w:r w:rsidRPr="00950183">
        <w:rPr>
          <w:lang w:eastAsia="ja-JP"/>
        </w:rPr>
        <w:sym w:font="Symbol" w:char="F0B7"/>
      </w:r>
      <w:r w:rsidRPr="00950183">
        <w:rPr>
          <w:lang w:eastAsia="ja-JP"/>
        </w:rPr>
        <w:t xml:space="preserve"> Ensure procedures are in place to identify activities that involve the use of scheduled substances. </w:t>
      </w:r>
    </w:p>
    <w:p w14:paraId="53AE43D5" w14:textId="77777777" w:rsidR="00950183" w:rsidRDefault="00950183" w:rsidP="00950183">
      <w:pPr>
        <w:rPr>
          <w:lang w:eastAsia="ja-JP"/>
        </w:rPr>
      </w:pPr>
      <w:r w:rsidRPr="00950183">
        <w:rPr>
          <w:lang w:eastAsia="ja-JP"/>
        </w:rPr>
        <w:sym w:font="Symbol" w:char="F0B7"/>
      </w:r>
      <w:r w:rsidRPr="00950183">
        <w:rPr>
          <w:lang w:eastAsia="ja-JP"/>
        </w:rPr>
        <w:t xml:space="preserve"> Ensure that where subs</w:t>
      </w:r>
      <w:r w:rsidR="005173C1">
        <w:rPr>
          <w:lang w:eastAsia="ja-JP"/>
        </w:rPr>
        <w:t>tances listed within Schedule 1</w:t>
      </w:r>
      <w:r w:rsidRPr="00950183">
        <w:rPr>
          <w:lang w:eastAsia="ja-JP"/>
        </w:rPr>
        <w:t xml:space="preserve"> CWC are identified, the appropriate licence for use is held and a copy of the licence is forwarded</w:t>
      </w:r>
      <w:r w:rsidR="00721C1C">
        <w:rPr>
          <w:lang w:eastAsia="ja-JP"/>
        </w:rPr>
        <w:t xml:space="preserve"> to SHEW</w:t>
      </w:r>
      <w:r w:rsidR="008C3754">
        <w:rPr>
          <w:lang w:eastAsia="ja-JP"/>
        </w:rPr>
        <w:t xml:space="preserve"> (</w:t>
      </w:r>
      <w:r>
        <w:rPr>
          <w:lang w:eastAsia="ja-JP"/>
        </w:rPr>
        <w:t>the University currently d</w:t>
      </w:r>
      <w:r w:rsidR="005173C1">
        <w:rPr>
          <w:lang w:eastAsia="ja-JP"/>
        </w:rPr>
        <w:t>oes not hold such a licence as S</w:t>
      </w:r>
      <w:r>
        <w:rPr>
          <w:lang w:eastAsia="ja-JP"/>
        </w:rPr>
        <w:t>chedule 1 substances are not used or held on campus</w:t>
      </w:r>
      <w:r w:rsidR="005173C1">
        <w:rPr>
          <w:lang w:eastAsia="ja-JP"/>
        </w:rPr>
        <w:t>)</w:t>
      </w:r>
      <w:r w:rsidRPr="00950183">
        <w:rPr>
          <w:lang w:eastAsia="ja-JP"/>
        </w:rPr>
        <w:t xml:space="preserve">. </w:t>
      </w:r>
    </w:p>
    <w:p w14:paraId="5F6D2CC7" w14:textId="77777777" w:rsidR="00950183" w:rsidRDefault="00950183" w:rsidP="00950183">
      <w:pPr>
        <w:rPr>
          <w:lang w:eastAsia="ja-JP"/>
        </w:rPr>
      </w:pPr>
      <w:r w:rsidRPr="00950183">
        <w:rPr>
          <w:lang w:eastAsia="ja-JP"/>
        </w:rPr>
        <w:sym w:font="Symbol" w:char="F0B7"/>
      </w:r>
      <w:r w:rsidRPr="00950183">
        <w:rPr>
          <w:lang w:eastAsia="ja-JP"/>
        </w:rPr>
        <w:t xml:space="preserve"> Ensure arrangements ar</w:t>
      </w:r>
      <w:r>
        <w:rPr>
          <w:lang w:eastAsia="ja-JP"/>
        </w:rPr>
        <w:t>e in place to record the</w:t>
      </w:r>
      <w:r w:rsidRPr="00950183">
        <w:rPr>
          <w:lang w:eastAsia="ja-JP"/>
        </w:rPr>
        <w:t xml:space="preserve"> annual use of </w:t>
      </w:r>
      <w:hyperlink r:id="rId19" w:history="1">
        <w:r w:rsidRPr="00661207">
          <w:rPr>
            <w:rStyle w:val="Hyperlink"/>
            <w:lang w:eastAsia="ja-JP"/>
          </w:rPr>
          <w:t>Schedule</w:t>
        </w:r>
        <w:r w:rsidR="005173C1" w:rsidRPr="00661207">
          <w:rPr>
            <w:rStyle w:val="Hyperlink"/>
            <w:lang w:eastAsia="ja-JP"/>
          </w:rPr>
          <w:t xml:space="preserve"> </w:t>
        </w:r>
        <w:r w:rsidRPr="00661207">
          <w:rPr>
            <w:rStyle w:val="Hyperlink"/>
            <w:lang w:eastAsia="ja-JP"/>
          </w:rPr>
          <w:t>1, 2 and 3</w:t>
        </w:r>
      </w:hyperlink>
      <w:r w:rsidRPr="00950183">
        <w:rPr>
          <w:lang w:eastAsia="ja-JP"/>
        </w:rPr>
        <w:t xml:space="preserve"> substances as required by the CWC. This information must be report</w:t>
      </w:r>
      <w:r w:rsidR="001B5219">
        <w:rPr>
          <w:lang w:eastAsia="ja-JP"/>
        </w:rPr>
        <w:t>ed to SH</w:t>
      </w:r>
      <w:r>
        <w:rPr>
          <w:lang w:eastAsia="ja-JP"/>
        </w:rPr>
        <w:t>E</w:t>
      </w:r>
      <w:r w:rsidR="001B5219">
        <w:rPr>
          <w:lang w:eastAsia="ja-JP"/>
        </w:rPr>
        <w:t>W</w:t>
      </w:r>
      <w:r w:rsidRPr="00950183">
        <w:rPr>
          <w:lang w:eastAsia="ja-JP"/>
        </w:rPr>
        <w:t xml:space="preserve">. </w:t>
      </w:r>
      <w:r w:rsidR="001458EF">
        <w:rPr>
          <w:lang w:eastAsia="ja-JP"/>
        </w:rPr>
        <w:t>It should be noted that the University does not need to report on schedule 3 substances, as it only applies to their export.</w:t>
      </w:r>
    </w:p>
    <w:p w14:paraId="7A5BA56E" w14:textId="77777777" w:rsidR="00950183" w:rsidRDefault="00950183" w:rsidP="00950183">
      <w:pPr>
        <w:rPr>
          <w:lang w:eastAsia="ja-JP"/>
        </w:rPr>
      </w:pPr>
      <w:r w:rsidRPr="00950183">
        <w:rPr>
          <w:lang w:eastAsia="ja-JP"/>
        </w:rPr>
        <w:sym w:font="Symbol" w:char="F0B7"/>
      </w:r>
      <w:r w:rsidR="00721C1C">
        <w:rPr>
          <w:lang w:eastAsia="ja-JP"/>
        </w:rPr>
        <w:t xml:space="preserve"> SHEW</w:t>
      </w:r>
      <w:r w:rsidRPr="00950183">
        <w:rPr>
          <w:lang w:eastAsia="ja-JP"/>
        </w:rPr>
        <w:t xml:space="preserve"> will collate and report an annual declaration on beh</w:t>
      </w:r>
      <w:r>
        <w:rPr>
          <w:lang w:eastAsia="ja-JP"/>
        </w:rPr>
        <w:t>alf of the University of Bath</w:t>
      </w:r>
      <w:r w:rsidRPr="00950183">
        <w:rPr>
          <w:lang w:eastAsia="ja-JP"/>
        </w:rPr>
        <w:t xml:space="preserve"> to the CWC UK National Authority.</w:t>
      </w:r>
    </w:p>
    <w:p w14:paraId="28E676AE" w14:textId="77777777" w:rsidR="00CB73AF" w:rsidRDefault="00CB73AF" w:rsidP="00ED14EB">
      <w:pPr>
        <w:pStyle w:val="TOCHeading"/>
      </w:pPr>
      <w:bookmarkStart w:id="11" w:name="_Toc181715096"/>
      <w:r>
        <w:t>High Hazard Chemicals</w:t>
      </w:r>
      <w:bookmarkEnd w:id="11"/>
    </w:p>
    <w:p w14:paraId="2C63C5A8" w14:textId="77777777" w:rsidR="00CB73AF" w:rsidRPr="00ED14EB" w:rsidRDefault="00A47AA4" w:rsidP="00ED14EB">
      <w:pPr>
        <w:pStyle w:val="TOCHeading1"/>
      </w:pPr>
      <w:bookmarkStart w:id="12" w:name="_Toc181715097"/>
      <w:r w:rsidRPr="00ED14EB">
        <w:t>Hydrofluoric</w:t>
      </w:r>
      <w:r w:rsidR="00CB73AF" w:rsidRPr="00ED14EB">
        <w:t xml:space="preserve"> Acid</w:t>
      </w:r>
      <w:bookmarkEnd w:id="12"/>
    </w:p>
    <w:p w14:paraId="0AA28CB6" w14:textId="77777777" w:rsidR="00142505" w:rsidRPr="00142505" w:rsidRDefault="004621B0" w:rsidP="00142505">
      <w:pPr>
        <w:ind w:left="357"/>
        <w:rPr>
          <w:lang w:eastAsia="ja-JP"/>
        </w:rPr>
      </w:pPr>
      <w:r w:rsidRPr="004621B0">
        <w:rPr>
          <w:lang w:eastAsia="ja-JP"/>
        </w:rPr>
        <w:t>Hydrofluoric acid is an extremely corrosive inorganic acid which can cause severe burns to skin and eyes. If it comes into contact with the skin the fluoride ion</w:t>
      </w:r>
      <w:r w:rsidR="00B73A42">
        <w:rPr>
          <w:lang w:eastAsia="ja-JP"/>
        </w:rPr>
        <w:t>s readily penetrate</w:t>
      </w:r>
      <w:r w:rsidRPr="004621B0">
        <w:rPr>
          <w:lang w:eastAsia="ja-JP"/>
        </w:rPr>
        <w:t xml:space="preserve"> and enter the deep tissue layers causing liquefaction necrosis of the soft tissues and decalcification and corrosion of the bone. The tissue destruction is accompanied by severe excruciating pain</w:t>
      </w:r>
      <w:r w:rsidR="008249DF">
        <w:rPr>
          <w:lang w:eastAsia="ja-JP"/>
        </w:rPr>
        <w:t>, although this may not be felt immediately</w:t>
      </w:r>
      <w:r w:rsidRPr="004621B0">
        <w:rPr>
          <w:lang w:eastAsia="ja-JP"/>
        </w:rPr>
        <w:t xml:space="preserve">. </w:t>
      </w:r>
      <w:r w:rsidR="00142505">
        <w:rPr>
          <w:lang w:eastAsia="ja-JP"/>
        </w:rPr>
        <w:t>Therefore, safe</w:t>
      </w:r>
      <w:r w:rsidR="008249DF">
        <w:rPr>
          <w:lang w:eastAsia="ja-JP"/>
        </w:rPr>
        <w:t>r</w:t>
      </w:r>
      <w:r w:rsidR="00142505">
        <w:rPr>
          <w:lang w:eastAsia="ja-JP"/>
        </w:rPr>
        <w:t xml:space="preserve"> alternatives should always be considered first before using this substance. </w:t>
      </w:r>
    </w:p>
    <w:p w14:paraId="18FCCAF5" w14:textId="77777777" w:rsidR="00142505" w:rsidRPr="00142505" w:rsidRDefault="00142505" w:rsidP="00142505">
      <w:pPr>
        <w:ind w:left="357"/>
        <w:rPr>
          <w:lang w:eastAsia="ja-JP"/>
        </w:rPr>
      </w:pPr>
      <w:r>
        <w:rPr>
          <w:lang w:eastAsia="ja-JP"/>
        </w:rPr>
        <w:t>If use is deemed necessary, t</w:t>
      </w:r>
      <w:r w:rsidRPr="00142505">
        <w:rPr>
          <w:lang w:eastAsia="ja-JP"/>
        </w:rPr>
        <w:t>he COSHH assessment should detail appropriate precautions to be taken wh</w:t>
      </w:r>
      <w:r>
        <w:rPr>
          <w:lang w:eastAsia="ja-JP"/>
        </w:rPr>
        <w:t>en using hydrofluoric acid</w:t>
      </w:r>
      <w:r w:rsidRPr="00142505">
        <w:rPr>
          <w:lang w:eastAsia="ja-JP"/>
        </w:rPr>
        <w:t xml:space="preserve">. </w:t>
      </w:r>
      <w:proofErr w:type="spellStart"/>
      <w:r w:rsidRPr="00142505">
        <w:rPr>
          <w:lang w:eastAsia="ja-JP"/>
        </w:rPr>
        <w:t>Any one</w:t>
      </w:r>
      <w:proofErr w:type="spellEnd"/>
      <w:r w:rsidRPr="00142505">
        <w:rPr>
          <w:lang w:eastAsia="ja-JP"/>
        </w:rPr>
        <w:t xml:space="preserve"> needing to use hydrofluoric acid needs to be given adequate information and training on the hazards to h</w:t>
      </w:r>
      <w:r w:rsidR="00B73A42">
        <w:rPr>
          <w:lang w:eastAsia="ja-JP"/>
        </w:rPr>
        <w:t>ealth posed by it</w:t>
      </w:r>
      <w:r w:rsidRPr="00142505">
        <w:rPr>
          <w:lang w:eastAsia="ja-JP"/>
        </w:rPr>
        <w:t xml:space="preserve"> and the precautions to take to avoid them. </w:t>
      </w:r>
    </w:p>
    <w:p w14:paraId="3502CC41" w14:textId="15DD0C5A" w:rsidR="004621B0" w:rsidRPr="004621B0" w:rsidRDefault="008249DF" w:rsidP="004621B0">
      <w:pPr>
        <w:ind w:left="357"/>
        <w:rPr>
          <w:lang w:eastAsia="ja-JP"/>
        </w:rPr>
      </w:pPr>
      <w:r>
        <w:rPr>
          <w:lang w:eastAsia="ja-JP"/>
        </w:rPr>
        <w:t>The work area should have restricted access and where practicable be dedicated to HF work to minimise the n</w:t>
      </w:r>
      <w:r w:rsidR="00136D8D">
        <w:rPr>
          <w:lang w:eastAsia="ja-JP"/>
        </w:rPr>
        <w:t>umber of persons who could pote</w:t>
      </w:r>
      <w:r>
        <w:rPr>
          <w:lang w:eastAsia="ja-JP"/>
        </w:rPr>
        <w:t>n</w:t>
      </w:r>
      <w:r w:rsidR="00136D8D">
        <w:rPr>
          <w:lang w:eastAsia="ja-JP"/>
        </w:rPr>
        <w:t>t</w:t>
      </w:r>
      <w:r>
        <w:rPr>
          <w:lang w:eastAsia="ja-JP"/>
        </w:rPr>
        <w:t xml:space="preserve">ially be exposed. There should not be lone working with HF as emergency response in the event of an incident needs to be immediate. Personal </w:t>
      </w:r>
      <w:r w:rsidR="00531DA4">
        <w:rPr>
          <w:lang w:eastAsia="ja-JP"/>
        </w:rPr>
        <w:t>P</w:t>
      </w:r>
      <w:r>
        <w:rPr>
          <w:lang w:eastAsia="ja-JP"/>
        </w:rPr>
        <w:t xml:space="preserve">rotective </w:t>
      </w:r>
      <w:r w:rsidR="00531DA4">
        <w:rPr>
          <w:lang w:eastAsia="ja-JP"/>
        </w:rPr>
        <w:t>E</w:t>
      </w:r>
      <w:r>
        <w:rPr>
          <w:lang w:eastAsia="ja-JP"/>
        </w:rPr>
        <w:t xml:space="preserve">quipment </w:t>
      </w:r>
      <w:r w:rsidR="00136D8D">
        <w:rPr>
          <w:lang w:eastAsia="ja-JP"/>
        </w:rPr>
        <w:t>must include, as a minimum, saf</w:t>
      </w:r>
      <w:r>
        <w:rPr>
          <w:lang w:eastAsia="ja-JP"/>
        </w:rPr>
        <w:t>e</w:t>
      </w:r>
      <w:r w:rsidR="00136D8D">
        <w:rPr>
          <w:lang w:eastAsia="ja-JP"/>
        </w:rPr>
        <w:t>t</w:t>
      </w:r>
      <w:r>
        <w:rPr>
          <w:lang w:eastAsia="ja-JP"/>
        </w:rPr>
        <w:t xml:space="preserve">y goggles or where splashing could occur a full face shield, laboratory coat with disposable apron </w:t>
      </w:r>
      <w:r w:rsidR="008C3754">
        <w:rPr>
          <w:lang w:eastAsia="ja-JP"/>
        </w:rPr>
        <w:t xml:space="preserve">or full body suit depending on quantities handled </w:t>
      </w:r>
      <w:r>
        <w:rPr>
          <w:lang w:eastAsia="ja-JP"/>
        </w:rPr>
        <w:t>and HF resistant gloves. Gloves should be regularly checked for pinholes particularly before use.</w:t>
      </w:r>
    </w:p>
    <w:p w14:paraId="4762BCBE" w14:textId="77777777" w:rsidR="008249DF" w:rsidRPr="008249DF" w:rsidRDefault="008249DF" w:rsidP="008249DF">
      <w:pPr>
        <w:ind w:left="357"/>
        <w:rPr>
          <w:lang w:eastAsia="ja-JP"/>
        </w:rPr>
      </w:pPr>
      <w:r w:rsidRPr="008249DF">
        <w:rPr>
          <w:lang w:val="en" w:eastAsia="ja-JP"/>
        </w:rPr>
        <w:t xml:space="preserve">Calcium gluconate should be readily available in the event of skin </w:t>
      </w:r>
      <w:r w:rsidR="007A72C9">
        <w:rPr>
          <w:lang w:val="en" w:eastAsia="ja-JP"/>
        </w:rPr>
        <w:t>contact and</w:t>
      </w:r>
      <w:r w:rsidRPr="008249DF">
        <w:rPr>
          <w:lang w:val="en" w:eastAsia="ja-JP"/>
        </w:rPr>
        <w:t xml:space="preserve"> </w:t>
      </w:r>
      <w:proofErr w:type="spellStart"/>
      <w:r w:rsidRPr="008249DF">
        <w:rPr>
          <w:lang w:val="en" w:eastAsia="ja-JP"/>
        </w:rPr>
        <w:t>Hexafluorine</w:t>
      </w:r>
      <w:proofErr w:type="spellEnd"/>
      <w:r w:rsidRPr="008249DF">
        <w:rPr>
          <w:lang w:val="en" w:eastAsia="ja-JP"/>
        </w:rPr>
        <w:t xml:space="preserve"> eyewash bottles in the case of eye contact.</w:t>
      </w:r>
    </w:p>
    <w:p w14:paraId="31EFAAC7" w14:textId="77777777" w:rsidR="00CB73AF" w:rsidRPr="00CB73AF" w:rsidRDefault="008249DF" w:rsidP="00CB73AF">
      <w:pPr>
        <w:ind w:left="357"/>
        <w:rPr>
          <w:lang w:val="en-US" w:eastAsia="ja-JP"/>
        </w:rPr>
      </w:pPr>
      <w:r>
        <w:rPr>
          <w:lang w:val="en-US" w:eastAsia="ja-JP"/>
        </w:rPr>
        <w:t xml:space="preserve">For detailed emergency procedures refer to </w:t>
      </w:r>
      <w:hyperlink r:id="rId20" w:history="1">
        <w:r w:rsidR="00B06F5B" w:rsidRPr="00B06F5B">
          <w:rPr>
            <w:rStyle w:val="Hyperlink"/>
            <w:lang w:val="en-US" w:eastAsia="ja-JP"/>
          </w:rPr>
          <w:t>Emergency treatment of hydrofluoric acid (HF) burns and injury</w:t>
        </w:r>
      </w:hyperlink>
    </w:p>
    <w:p w14:paraId="52776165" w14:textId="77777777" w:rsidR="00CB73AF" w:rsidRDefault="00D37A2F" w:rsidP="00ED14EB">
      <w:pPr>
        <w:pStyle w:val="TOCHeading1"/>
      </w:pPr>
      <w:bookmarkStart w:id="13" w:name="_Toc181715098"/>
      <w:r>
        <w:t>Regulated Poisons</w:t>
      </w:r>
      <w:bookmarkEnd w:id="13"/>
    </w:p>
    <w:p w14:paraId="48E03602" w14:textId="6181905E" w:rsidR="00692C43" w:rsidRPr="00692C43" w:rsidRDefault="001B5219" w:rsidP="00692C43">
      <w:pPr>
        <w:ind w:left="357"/>
        <w:rPr>
          <w:lang w:eastAsia="ja-JP"/>
        </w:rPr>
      </w:pPr>
      <w:r>
        <w:rPr>
          <w:lang w:eastAsia="ja-JP"/>
        </w:rPr>
        <w:t>Regu</w:t>
      </w:r>
      <w:r w:rsidR="00531DA4">
        <w:rPr>
          <w:lang w:eastAsia="ja-JP"/>
        </w:rPr>
        <w:t>la</w:t>
      </w:r>
      <w:r>
        <w:rPr>
          <w:lang w:eastAsia="ja-JP"/>
        </w:rPr>
        <w:t xml:space="preserve">ted </w:t>
      </w:r>
      <w:r w:rsidR="00692C43">
        <w:rPr>
          <w:lang w:eastAsia="ja-JP"/>
        </w:rPr>
        <w:t xml:space="preserve">Poisons are defined </w:t>
      </w:r>
      <w:r w:rsidR="008D06A6">
        <w:rPr>
          <w:lang w:eastAsia="ja-JP"/>
        </w:rPr>
        <w:t>in accordance with the Poisons Act 1972</w:t>
      </w:r>
      <w:r w:rsidR="008631D4">
        <w:rPr>
          <w:lang w:eastAsia="ja-JP"/>
        </w:rPr>
        <w:t xml:space="preserve"> </w:t>
      </w:r>
      <w:r w:rsidR="008D06A6">
        <w:rPr>
          <w:lang w:eastAsia="ja-JP"/>
        </w:rPr>
        <w:t>and identified in</w:t>
      </w:r>
      <w:r w:rsidR="00692C43">
        <w:rPr>
          <w:lang w:eastAsia="ja-JP"/>
        </w:rPr>
        <w:t xml:space="preserve"> the following legislation; </w:t>
      </w:r>
      <w:hyperlink r:id="rId21" w:history="1">
        <w:r w:rsidR="00692C43" w:rsidRPr="00692C43">
          <w:rPr>
            <w:rStyle w:val="Hyperlink"/>
            <w:lang w:eastAsia="ja-JP"/>
          </w:rPr>
          <w:t>The Poisons List Order 1982 Part I</w:t>
        </w:r>
      </w:hyperlink>
      <w:r w:rsidR="00692C43">
        <w:rPr>
          <w:lang w:eastAsia="ja-JP"/>
        </w:rPr>
        <w:t>.</w:t>
      </w:r>
      <w:r>
        <w:rPr>
          <w:lang w:eastAsia="ja-JP"/>
        </w:rPr>
        <w:t xml:space="preserve"> The following requirements only apply to the regulated poisons in Part 1 of this Schedule.</w:t>
      </w:r>
    </w:p>
    <w:p w14:paraId="5C84CE28" w14:textId="77777777" w:rsidR="00F35234" w:rsidRPr="00F35234" w:rsidRDefault="00B736B8" w:rsidP="00F35234">
      <w:pPr>
        <w:ind w:left="357"/>
        <w:rPr>
          <w:lang w:eastAsia="ja-JP"/>
        </w:rPr>
      </w:pPr>
      <w:r>
        <w:rPr>
          <w:lang w:eastAsia="ja-JP"/>
        </w:rPr>
        <w:t>An</w:t>
      </w:r>
      <w:r w:rsidR="008D06A6">
        <w:rPr>
          <w:lang w:eastAsia="ja-JP"/>
        </w:rPr>
        <w:t xml:space="preserve"> example </w:t>
      </w:r>
      <w:r>
        <w:rPr>
          <w:lang w:eastAsia="ja-JP"/>
        </w:rPr>
        <w:t>used at the Univer</w:t>
      </w:r>
      <w:r w:rsidR="00D37A2F">
        <w:rPr>
          <w:lang w:eastAsia="ja-JP"/>
        </w:rPr>
        <w:t>s</w:t>
      </w:r>
      <w:r>
        <w:rPr>
          <w:lang w:eastAsia="ja-JP"/>
        </w:rPr>
        <w:t>ity is</w:t>
      </w:r>
      <w:r w:rsidR="00D37A2F">
        <w:rPr>
          <w:lang w:eastAsia="ja-JP"/>
        </w:rPr>
        <w:t xml:space="preserve"> c</w:t>
      </w:r>
      <w:r w:rsidR="004621B0">
        <w:rPr>
          <w:lang w:eastAsia="ja-JP"/>
        </w:rPr>
        <w:t xml:space="preserve">yanides (e.g. hydrogen cyanide, </w:t>
      </w:r>
      <w:r w:rsidR="008D06A6">
        <w:rPr>
          <w:lang w:eastAsia="ja-JP"/>
        </w:rPr>
        <w:t>sodium or potassium cyanide).</w:t>
      </w:r>
      <w:r w:rsidR="00F468D7">
        <w:rPr>
          <w:lang w:eastAsia="ja-JP"/>
        </w:rPr>
        <w:t xml:space="preserve"> E</w:t>
      </w:r>
      <w:r w:rsidR="00142505">
        <w:rPr>
          <w:lang w:eastAsia="ja-JP"/>
        </w:rPr>
        <w:t>xposure can be fatal</w:t>
      </w:r>
      <w:r w:rsidR="00A931AD" w:rsidRPr="00A931AD">
        <w:rPr>
          <w:lang w:eastAsia="ja-JP"/>
        </w:rPr>
        <w:t>, with rapid onset of symptoms noted following acute exposure. Symptoms may occur within seconds following inhalation and minutes follow</w:t>
      </w:r>
      <w:r w:rsidR="00F35234">
        <w:rPr>
          <w:lang w:eastAsia="ja-JP"/>
        </w:rPr>
        <w:t>ing ingestion or dermal contact and include:</w:t>
      </w:r>
    </w:p>
    <w:p w14:paraId="6DE5AFCB" w14:textId="77777777" w:rsidR="00F35234" w:rsidRPr="00F35234" w:rsidRDefault="00F35234" w:rsidP="00F35234">
      <w:pPr>
        <w:pStyle w:val="ListParagraph"/>
        <w:numPr>
          <w:ilvl w:val="0"/>
          <w:numId w:val="18"/>
        </w:numPr>
        <w:rPr>
          <w:lang w:eastAsia="ja-JP"/>
        </w:rPr>
      </w:pPr>
      <w:r w:rsidRPr="00F35234">
        <w:rPr>
          <w:lang w:eastAsia="ja-JP"/>
        </w:rPr>
        <w:t xml:space="preserve">irritation of eyes, nose and throat </w:t>
      </w:r>
    </w:p>
    <w:p w14:paraId="1F95E1BB" w14:textId="77777777" w:rsidR="00F35234" w:rsidRPr="00F35234" w:rsidRDefault="00F35234" w:rsidP="00F35234">
      <w:pPr>
        <w:pStyle w:val="ListParagraph"/>
        <w:numPr>
          <w:ilvl w:val="0"/>
          <w:numId w:val="18"/>
        </w:numPr>
        <w:rPr>
          <w:lang w:eastAsia="ja-JP"/>
        </w:rPr>
      </w:pPr>
      <w:r w:rsidRPr="00F35234">
        <w:rPr>
          <w:lang w:eastAsia="ja-JP"/>
        </w:rPr>
        <w:t xml:space="preserve">dizziness, nausea, weakness, headache or flushed skin </w:t>
      </w:r>
    </w:p>
    <w:p w14:paraId="54017476" w14:textId="77777777" w:rsidR="00F35234" w:rsidRDefault="00F35234" w:rsidP="00F35234">
      <w:pPr>
        <w:pStyle w:val="ListParagraph"/>
        <w:numPr>
          <w:ilvl w:val="0"/>
          <w:numId w:val="18"/>
        </w:numPr>
        <w:rPr>
          <w:lang w:eastAsia="ja-JP"/>
        </w:rPr>
      </w:pPr>
      <w:r w:rsidRPr="00F35234">
        <w:rPr>
          <w:lang w:eastAsia="ja-JP"/>
        </w:rPr>
        <w:t xml:space="preserve">rapid breathing progressing to slower, deeper breathing, unconsciousness and cardio respiratory arrest. </w:t>
      </w:r>
    </w:p>
    <w:p w14:paraId="56DDAF2E" w14:textId="77777777" w:rsidR="00D33613" w:rsidRDefault="004D45D3" w:rsidP="00A931AD">
      <w:pPr>
        <w:ind w:left="357"/>
        <w:rPr>
          <w:lang w:eastAsia="ja-JP"/>
        </w:rPr>
      </w:pPr>
      <w:r>
        <w:rPr>
          <w:lang w:eastAsia="ja-JP"/>
        </w:rPr>
        <w:lastRenderedPageBreak/>
        <w:t>T</w:t>
      </w:r>
      <w:r w:rsidR="004621B0">
        <w:rPr>
          <w:lang w:eastAsia="ja-JP"/>
        </w:rPr>
        <w:t xml:space="preserve">here are </w:t>
      </w:r>
      <w:r>
        <w:rPr>
          <w:lang w:eastAsia="ja-JP"/>
        </w:rPr>
        <w:t xml:space="preserve">also </w:t>
      </w:r>
      <w:r w:rsidR="004621B0">
        <w:rPr>
          <w:lang w:eastAsia="ja-JP"/>
        </w:rPr>
        <w:t xml:space="preserve">specific requirements regarding the provision of first aid in the event of exposure to cyanide compounds which must be available. </w:t>
      </w:r>
      <w:r w:rsidR="004621B0" w:rsidRPr="004621B0">
        <w:rPr>
          <w:lang w:eastAsia="ja-JP"/>
        </w:rPr>
        <w:t>HSE advises that oxygen administration is the most useful initial treatment for cyanide poisoning. This means where cyanides are</w:t>
      </w:r>
      <w:r w:rsidR="00CC5948">
        <w:rPr>
          <w:lang w:eastAsia="ja-JP"/>
        </w:rPr>
        <w:t xml:space="preserve"> used at least one person must</w:t>
      </w:r>
      <w:r w:rsidR="004621B0" w:rsidRPr="004621B0">
        <w:rPr>
          <w:lang w:eastAsia="ja-JP"/>
        </w:rPr>
        <w:t xml:space="preserve"> be trained to administer oxygen.</w:t>
      </w:r>
    </w:p>
    <w:p w14:paraId="11964929" w14:textId="77777777" w:rsidR="004621B0" w:rsidRDefault="004621B0" w:rsidP="00A931AD">
      <w:pPr>
        <w:ind w:left="357"/>
        <w:rPr>
          <w:rStyle w:val="Hyperlink"/>
          <w:lang w:eastAsia="ja-JP"/>
        </w:rPr>
      </w:pPr>
      <w:r>
        <w:rPr>
          <w:lang w:eastAsia="ja-JP"/>
        </w:rPr>
        <w:t xml:space="preserve">For more </w:t>
      </w:r>
      <w:proofErr w:type="gramStart"/>
      <w:r>
        <w:rPr>
          <w:lang w:eastAsia="ja-JP"/>
        </w:rPr>
        <w:t>information</w:t>
      </w:r>
      <w:proofErr w:type="gramEnd"/>
      <w:r>
        <w:rPr>
          <w:lang w:eastAsia="ja-JP"/>
        </w:rPr>
        <w:t xml:space="preserve"> please refer to </w:t>
      </w:r>
      <w:hyperlink r:id="rId22" w:history="1">
        <w:r w:rsidRPr="004621B0">
          <w:rPr>
            <w:rStyle w:val="Hyperlink"/>
            <w:lang w:eastAsia="ja-JP"/>
          </w:rPr>
          <w:t>Cyanide poisoning - Recommendations on first aid treatment for employers and first aiders</w:t>
        </w:r>
      </w:hyperlink>
    </w:p>
    <w:p w14:paraId="4D816E61" w14:textId="77777777" w:rsidR="004D45D3" w:rsidRDefault="004D45D3" w:rsidP="004D45D3">
      <w:pPr>
        <w:ind w:left="357"/>
        <w:rPr>
          <w:lang w:eastAsia="ja-JP"/>
        </w:rPr>
      </w:pPr>
      <w:r>
        <w:rPr>
          <w:lang w:eastAsia="ja-JP"/>
        </w:rPr>
        <w:t xml:space="preserve">For this </w:t>
      </w:r>
      <w:proofErr w:type="gramStart"/>
      <w:r>
        <w:rPr>
          <w:lang w:eastAsia="ja-JP"/>
        </w:rPr>
        <w:t>reason</w:t>
      </w:r>
      <w:proofErr w:type="gramEnd"/>
      <w:r>
        <w:rPr>
          <w:lang w:eastAsia="ja-JP"/>
        </w:rPr>
        <w:t xml:space="preserve"> </w:t>
      </w:r>
      <w:r w:rsidR="001B5219">
        <w:rPr>
          <w:lang w:eastAsia="ja-JP"/>
        </w:rPr>
        <w:t xml:space="preserve">regulated </w:t>
      </w:r>
      <w:r>
        <w:rPr>
          <w:lang w:eastAsia="ja-JP"/>
        </w:rPr>
        <w:t>poisons should only be used where absolutely necessary for research purposes and where safer alternatives have been considered. A detailed COSHH assessment is required which justifies its use and identifies the necessary control measures. While a licence is not required to purchase, use or store these substances suppliers will ask for assurance, usually via an end user declaration form, that the substance will be used as per cited conditions. Purchase of such chemicals</w:t>
      </w:r>
      <w:r w:rsidRPr="008D06A6">
        <w:rPr>
          <w:lang w:eastAsia="ja-JP"/>
        </w:rPr>
        <w:t xml:space="preserve"> must be approved by a senior member of the department, such as the Head of Department or their Deputy.</w:t>
      </w:r>
      <w:r>
        <w:rPr>
          <w:lang w:eastAsia="ja-JP"/>
        </w:rPr>
        <w:t xml:space="preserve"> See </w:t>
      </w:r>
      <w:r w:rsidRPr="008631D4">
        <w:rPr>
          <w:b/>
          <w:lang w:eastAsia="ja-JP"/>
        </w:rPr>
        <w:t>section 6(4)(b)</w:t>
      </w:r>
      <w:r>
        <w:rPr>
          <w:lang w:eastAsia="ja-JP"/>
        </w:rPr>
        <w:t xml:space="preserve"> of </w:t>
      </w:r>
      <w:hyperlink r:id="rId23" w:history="1">
        <w:r w:rsidRPr="008631D4">
          <w:rPr>
            <w:rStyle w:val="Hyperlink"/>
            <w:lang w:eastAsia="ja-JP"/>
          </w:rPr>
          <w:t>Control of Poisons and Explosives Precursors Regulations 2015</w:t>
        </w:r>
      </w:hyperlink>
      <w:r>
        <w:rPr>
          <w:lang w:eastAsia="ja-JP"/>
        </w:rPr>
        <w:t>.</w:t>
      </w:r>
    </w:p>
    <w:p w14:paraId="797459D3" w14:textId="77777777" w:rsidR="004D45D3" w:rsidRDefault="004D45D3" w:rsidP="004D45D3">
      <w:pPr>
        <w:ind w:left="357"/>
        <w:rPr>
          <w:lang w:eastAsia="ja-JP"/>
        </w:rPr>
      </w:pPr>
      <w:r>
        <w:rPr>
          <w:lang w:eastAsia="ja-JP"/>
        </w:rPr>
        <w:t>In addition, the arrangements described in section 10.3 below must also be applied to ensure control of access and use of these substances.</w:t>
      </w:r>
    </w:p>
    <w:p w14:paraId="7FA6E4A4" w14:textId="77777777" w:rsidR="00CB73AF" w:rsidRDefault="00D37A2F" w:rsidP="004626DF">
      <w:pPr>
        <w:pStyle w:val="TOCHeading1"/>
        <w:spacing w:line="240" w:lineRule="auto"/>
      </w:pPr>
      <w:bookmarkStart w:id="14" w:name="_Toc475625390"/>
      <w:bookmarkStart w:id="15" w:name="_Toc181715099"/>
      <w:r>
        <w:t xml:space="preserve">Other </w:t>
      </w:r>
      <w:r w:rsidR="00A3734E">
        <w:t xml:space="preserve">Highly </w:t>
      </w:r>
      <w:r w:rsidR="00D33613">
        <w:t>Toxic</w:t>
      </w:r>
      <w:r w:rsidR="00203D20">
        <w:t xml:space="preserve"> C</w:t>
      </w:r>
      <w:r>
        <w:t>hemicals</w:t>
      </w:r>
      <w:bookmarkEnd w:id="14"/>
      <w:bookmarkEnd w:id="15"/>
    </w:p>
    <w:p w14:paraId="409E647C" w14:textId="77777777" w:rsidR="00D37A2F" w:rsidRPr="00D37A2F" w:rsidRDefault="00FC1FE5" w:rsidP="00D37A2F">
      <w:pPr>
        <w:ind w:left="357"/>
        <w:rPr>
          <w:lang w:eastAsia="ja-JP"/>
        </w:rPr>
      </w:pPr>
      <w:r>
        <w:rPr>
          <w:lang w:val="en-US" w:eastAsia="ja-JP"/>
        </w:rPr>
        <w:t>Highly</w:t>
      </w:r>
      <w:r w:rsidR="00EE07D9">
        <w:rPr>
          <w:lang w:val="en-US" w:eastAsia="ja-JP"/>
        </w:rPr>
        <w:t xml:space="preserve"> toxic chemicals can be fatal if a person is exposed to even a very sma</w:t>
      </w:r>
      <w:r>
        <w:rPr>
          <w:lang w:val="en-US" w:eastAsia="ja-JP"/>
        </w:rPr>
        <w:t>ll dose.</w:t>
      </w:r>
      <w:r w:rsidR="00EE07D9">
        <w:rPr>
          <w:lang w:val="en-US" w:eastAsia="ja-JP"/>
        </w:rPr>
        <w:t xml:space="preserve"> </w:t>
      </w:r>
      <w:r w:rsidR="00D37A2F">
        <w:rPr>
          <w:lang w:val="en-US" w:eastAsia="ja-JP"/>
        </w:rPr>
        <w:t xml:space="preserve">Under CLP </w:t>
      </w:r>
      <w:proofErr w:type="spellStart"/>
      <w:r w:rsidR="00D37A2F">
        <w:rPr>
          <w:lang w:val="en-US" w:eastAsia="ja-JP"/>
        </w:rPr>
        <w:t>categorisation</w:t>
      </w:r>
      <w:proofErr w:type="spellEnd"/>
      <w:r w:rsidR="00D37A2F">
        <w:rPr>
          <w:lang w:val="en-US" w:eastAsia="ja-JP"/>
        </w:rPr>
        <w:t xml:space="preserve"> these are </w:t>
      </w:r>
      <w:r w:rsidR="00D37A2F" w:rsidRPr="00D37A2F">
        <w:rPr>
          <w:lang w:eastAsia="ja-JP"/>
        </w:rPr>
        <w:t>chemicals assigned a hazard classification H300, H310 or H330 wi</w:t>
      </w:r>
      <w:r w:rsidR="00B736B8">
        <w:rPr>
          <w:lang w:eastAsia="ja-JP"/>
        </w:rPr>
        <w:t>th acute toxicity category 1 or</w:t>
      </w:r>
      <w:r w:rsidR="00D37A2F" w:rsidRPr="00D37A2F">
        <w:rPr>
          <w:lang w:eastAsia="ja-JP"/>
        </w:rPr>
        <w:t xml:space="preserve"> 2 which may be fatal at very low doses via inhalation, dermal or oral exposure. They </w:t>
      </w:r>
      <w:r w:rsidR="00B736B8">
        <w:rPr>
          <w:lang w:eastAsia="ja-JP"/>
        </w:rPr>
        <w:t xml:space="preserve">may </w:t>
      </w:r>
      <w:r w:rsidR="00D37A2F" w:rsidRPr="00D37A2F">
        <w:rPr>
          <w:lang w:eastAsia="ja-JP"/>
        </w:rPr>
        <w:t>also come with the Precautionary Statement P405: Store Locked Up.</w:t>
      </w:r>
    </w:p>
    <w:p w14:paraId="1781BB19" w14:textId="77777777" w:rsidR="00A3734E" w:rsidRDefault="00EE07D9" w:rsidP="00EE07D9">
      <w:pPr>
        <w:ind w:left="357"/>
        <w:rPr>
          <w:lang w:val="en-US" w:eastAsia="ja-JP"/>
        </w:rPr>
      </w:pPr>
      <w:r>
        <w:rPr>
          <w:lang w:val="en-US" w:eastAsia="ja-JP"/>
        </w:rPr>
        <w:t>Therefore, less harmful alter</w:t>
      </w:r>
      <w:r w:rsidR="00FC1FE5">
        <w:rPr>
          <w:lang w:val="en-US" w:eastAsia="ja-JP"/>
        </w:rPr>
        <w:t>natives sh</w:t>
      </w:r>
      <w:r>
        <w:rPr>
          <w:lang w:val="en-US" w:eastAsia="ja-JP"/>
        </w:rPr>
        <w:t xml:space="preserve">ould always be considered before using this class of chemicals. Where use is deemed necessary, control of these chemicals needs to be extremely robust to prevent </w:t>
      </w:r>
      <w:proofErr w:type="spellStart"/>
      <w:r>
        <w:rPr>
          <w:lang w:val="en-US" w:eastAsia="ja-JP"/>
        </w:rPr>
        <w:t>accidential</w:t>
      </w:r>
      <w:proofErr w:type="spellEnd"/>
      <w:r>
        <w:rPr>
          <w:lang w:val="en-US" w:eastAsia="ja-JP"/>
        </w:rPr>
        <w:t xml:space="preserve"> exposure depending on the identified expo</w:t>
      </w:r>
      <w:r w:rsidR="005837C5">
        <w:rPr>
          <w:lang w:val="en-US" w:eastAsia="ja-JP"/>
        </w:rPr>
        <w:t>sure route. T</w:t>
      </w:r>
      <w:r>
        <w:rPr>
          <w:lang w:val="en-US" w:eastAsia="ja-JP"/>
        </w:rPr>
        <w:t>hese chemicals should be stored with restricted access, either in a lockable cabinet or access restricted laboratory</w:t>
      </w:r>
      <w:r w:rsidR="00B736B8">
        <w:rPr>
          <w:lang w:val="en-US" w:eastAsia="ja-JP"/>
        </w:rPr>
        <w:t>/room</w:t>
      </w:r>
      <w:r>
        <w:rPr>
          <w:lang w:val="en-US" w:eastAsia="ja-JP"/>
        </w:rPr>
        <w:t>. Strict hygiene rules must be employed and where an inhalation risk has been identified they must be handled within appropriate containment.</w:t>
      </w:r>
      <w:r w:rsidR="00F468D7">
        <w:rPr>
          <w:lang w:val="en-US" w:eastAsia="ja-JP"/>
        </w:rPr>
        <w:t xml:space="preserve"> Lo</w:t>
      </w:r>
      <w:r w:rsidR="005837C5">
        <w:rPr>
          <w:lang w:val="en-US" w:eastAsia="ja-JP"/>
        </w:rPr>
        <w:t>cal procedures must be put in p</w:t>
      </w:r>
      <w:r w:rsidR="00F468D7">
        <w:rPr>
          <w:lang w:val="en-US" w:eastAsia="ja-JP"/>
        </w:rPr>
        <w:t>l</w:t>
      </w:r>
      <w:r w:rsidR="005837C5">
        <w:rPr>
          <w:lang w:val="en-US" w:eastAsia="ja-JP"/>
        </w:rPr>
        <w:t>a</w:t>
      </w:r>
      <w:r w:rsidR="00F468D7">
        <w:rPr>
          <w:lang w:val="en-US" w:eastAsia="ja-JP"/>
        </w:rPr>
        <w:t xml:space="preserve">ce to ensure that their use is recorded </w:t>
      </w:r>
      <w:r w:rsidR="005837C5">
        <w:rPr>
          <w:lang w:val="en-US" w:eastAsia="ja-JP"/>
        </w:rPr>
        <w:t xml:space="preserve">in a register or </w:t>
      </w:r>
      <w:proofErr w:type="gramStart"/>
      <w:r w:rsidR="005837C5">
        <w:rPr>
          <w:lang w:val="en-US" w:eastAsia="ja-JP"/>
        </w:rPr>
        <w:t>log book</w:t>
      </w:r>
      <w:proofErr w:type="gramEnd"/>
      <w:r w:rsidR="005837C5">
        <w:rPr>
          <w:lang w:val="en-US" w:eastAsia="ja-JP"/>
        </w:rPr>
        <w:t xml:space="preserve"> </w:t>
      </w:r>
      <w:r w:rsidR="00F468D7">
        <w:rPr>
          <w:lang w:val="en-US" w:eastAsia="ja-JP"/>
        </w:rPr>
        <w:t>to ensure</w:t>
      </w:r>
      <w:r w:rsidR="005837C5">
        <w:rPr>
          <w:lang w:val="en-US" w:eastAsia="ja-JP"/>
        </w:rPr>
        <w:t xml:space="preserve"> it is not misused or misplaced.</w:t>
      </w:r>
      <w:r w:rsidR="00F468D7">
        <w:rPr>
          <w:lang w:val="en-US" w:eastAsia="ja-JP"/>
        </w:rPr>
        <w:t xml:space="preserve"> </w:t>
      </w:r>
      <w:r>
        <w:rPr>
          <w:lang w:val="en-US" w:eastAsia="ja-JP"/>
        </w:rPr>
        <w:t xml:space="preserve"> </w:t>
      </w:r>
      <w:r w:rsidR="004D45D3">
        <w:rPr>
          <w:lang w:val="en-US" w:eastAsia="ja-JP"/>
        </w:rPr>
        <w:t>Example</w:t>
      </w:r>
      <w:r w:rsidR="00B736B8">
        <w:rPr>
          <w:lang w:val="en-US" w:eastAsia="ja-JP"/>
        </w:rPr>
        <w:t>s</w:t>
      </w:r>
      <w:r w:rsidR="004D45D3">
        <w:rPr>
          <w:lang w:val="en-US" w:eastAsia="ja-JP"/>
        </w:rPr>
        <w:t xml:space="preserve"> of </w:t>
      </w:r>
      <w:r w:rsidR="00AD22E8">
        <w:rPr>
          <w:lang w:val="en-US" w:eastAsia="ja-JP"/>
        </w:rPr>
        <w:t>h</w:t>
      </w:r>
      <w:r>
        <w:rPr>
          <w:lang w:val="en-US" w:eastAsia="ja-JP"/>
        </w:rPr>
        <w:t>igh</w:t>
      </w:r>
      <w:r w:rsidR="00AD22E8">
        <w:rPr>
          <w:lang w:val="en-US" w:eastAsia="ja-JP"/>
        </w:rPr>
        <w:t>ly toxic chemical</w:t>
      </w:r>
      <w:r w:rsidR="004D45D3">
        <w:rPr>
          <w:lang w:val="en-US" w:eastAsia="ja-JP"/>
        </w:rPr>
        <w:t>s</w:t>
      </w:r>
      <w:r w:rsidR="00FC1FE5">
        <w:rPr>
          <w:lang w:val="en-US" w:eastAsia="ja-JP"/>
        </w:rPr>
        <w:t xml:space="preserve"> used at the U</w:t>
      </w:r>
      <w:r>
        <w:rPr>
          <w:lang w:val="en-US" w:eastAsia="ja-JP"/>
        </w:rPr>
        <w:t>niversity o</w:t>
      </w:r>
      <w:r w:rsidR="004D45D3">
        <w:rPr>
          <w:lang w:val="en-US" w:eastAsia="ja-JP"/>
        </w:rPr>
        <w:t>f Bath are</w:t>
      </w:r>
      <w:r w:rsidR="00AD22E8">
        <w:rPr>
          <w:lang w:val="en-US" w:eastAsia="ja-JP"/>
        </w:rPr>
        <w:t xml:space="preserve"> sodium </w:t>
      </w:r>
      <w:proofErr w:type="spellStart"/>
      <w:r w:rsidR="00AD22E8">
        <w:rPr>
          <w:lang w:val="en-US" w:eastAsia="ja-JP"/>
        </w:rPr>
        <w:t>azide</w:t>
      </w:r>
      <w:proofErr w:type="spellEnd"/>
      <w:r w:rsidR="004D45D3">
        <w:rPr>
          <w:lang w:val="en-US" w:eastAsia="ja-JP"/>
        </w:rPr>
        <w:t xml:space="preserve"> and cyanides as mentioned above</w:t>
      </w:r>
      <w:r w:rsidR="00AD22E8">
        <w:rPr>
          <w:lang w:val="en-US" w:eastAsia="ja-JP"/>
        </w:rPr>
        <w:t>.</w:t>
      </w:r>
    </w:p>
    <w:p w14:paraId="66F35D96" w14:textId="77777777" w:rsidR="00D37A2F" w:rsidRDefault="00D37A2F" w:rsidP="00D37A2F">
      <w:pPr>
        <w:pStyle w:val="TOCHeading1"/>
      </w:pPr>
      <w:bookmarkStart w:id="16" w:name="_Toc181715100"/>
      <w:r>
        <w:t>Carcinogens and Mutagens</w:t>
      </w:r>
      <w:bookmarkEnd w:id="16"/>
    </w:p>
    <w:p w14:paraId="215A237A" w14:textId="77777777" w:rsidR="00391C8D" w:rsidRPr="00391C8D" w:rsidRDefault="00391C8D" w:rsidP="00391C8D">
      <w:pPr>
        <w:autoSpaceDE w:val="0"/>
        <w:autoSpaceDN w:val="0"/>
        <w:adjustRightInd w:val="0"/>
        <w:spacing w:before="0" w:after="0"/>
        <w:rPr>
          <w:rFonts w:ascii="Helvetica 45 Light" w:hAnsi="Helvetica 45 Light" w:cs="Helvetica 45 Light"/>
          <w:color w:val="000000"/>
          <w:sz w:val="24"/>
          <w:szCs w:val="24"/>
        </w:rPr>
      </w:pPr>
    </w:p>
    <w:p w14:paraId="1A0FCCF3" w14:textId="77777777" w:rsidR="00391C8D" w:rsidRPr="00391C8D" w:rsidRDefault="00391C8D" w:rsidP="00391C8D">
      <w:pPr>
        <w:autoSpaceDE w:val="0"/>
        <w:autoSpaceDN w:val="0"/>
        <w:adjustRightInd w:val="0"/>
        <w:spacing w:before="0" w:after="0"/>
        <w:ind w:left="357"/>
        <w:rPr>
          <w:rFonts w:ascii="Helvetica 45 Light" w:hAnsi="Helvetica 45 Light" w:cs="Helvetica 45 Light"/>
          <w:color w:val="000000"/>
        </w:rPr>
      </w:pPr>
      <w:r w:rsidRPr="00391C8D">
        <w:rPr>
          <w:rFonts w:cs="Helvetica 45 Light"/>
          <w:color w:val="000000"/>
        </w:rPr>
        <w:t>Regulation 7(5) of COSHH includes special provisions for preventing or adequately controlling exposure to carcinogens and mutagens</w:t>
      </w:r>
      <w:r>
        <w:rPr>
          <w:rFonts w:ascii="Helvetica 45 Light" w:hAnsi="Helvetica 45 Light" w:cs="Helvetica 45 Light"/>
          <w:color w:val="000000"/>
        </w:rPr>
        <w:t xml:space="preserve"> </w:t>
      </w:r>
      <w:r w:rsidRPr="00391C8D">
        <w:rPr>
          <w:rFonts w:cs="Helvetica 45 Light"/>
          <w:color w:val="000000"/>
        </w:rPr>
        <w:t xml:space="preserve">due to their </w:t>
      </w:r>
      <w:r w:rsidR="00B94E08">
        <w:rPr>
          <w:rFonts w:cs="Helvetica 45 Light"/>
          <w:color w:val="000000"/>
        </w:rPr>
        <w:t xml:space="preserve">more serious </w:t>
      </w:r>
      <w:r w:rsidRPr="00391C8D">
        <w:rPr>
          <w:rFonts w:cs="Helvetica 45 Light"/>
          <w:color w:val="000000"/>
        </w:rPr>
        <w:t>health effects</w:t>
      </w:r>
      <w:r w:rsidRPr="00391C8D">
        <w:rPr>
          <w:rFonts w:ascii="Helvetica 45 Light" w:hAnsi="Helvetica 45 Light" w:cs="Helvetica 45 Light"/>
          <w:color w:val="000000"/>
        </w:rPr>
        <w:t xml:space="preserve">. </w:t>
      </w:r>
    </w:p>
    <w:p w14:paraId="6B3640A5" w14:textId="77777777" w:rsidR="003C381E" w:rsidRPr="001268DE" w:rsidRDefault="003C381E" w:rsidP="003C381E">
      <w:pPr>
        <w:ind w:left="357"/>
        <w:rPr>
          <w:b/>
          <w:sz w:val="22"/>
          <w:szCs w:val="22"/>
          <w:lang w:eastAsia="ja-JP"/>
        </w:rPr>
      </w:pPr>
      <w:r w:rsidRPr="001268DE">
        <w:rPr>
          <w:b/>
          <w:sz w:val="22"/>
          <w:szCs w:val="22"/>
          <w:lang w:eastAsia="ja-JP"/>
        </w:rPr>
        <w:t>Prevention of Exposure</w:t>
      </w:r>
    </w:p>
    <w:p w14:paraId="1B5AE6E4" w14:textId="77777777" w:rsidR="003C381E" w:rsidRDefault="00B736B8" w:rsidP="003C381E">
      <w:pPr>
        <w:ind w:left="357"/>
        <w:rPr>
          <w:lang w:eastAsia="ja-JP"/>
        </w:rPr>
      </w:pPr>
      <w:r>
        <w:rPr>
          <w:lang w:eastAsia="ja-JP"/>
        </w:rPr>
        <w:t>The principal</w:t>
      </w:r>
      <w:r w:rsidR="003C381E">
        <w:rPr>
          <w:lang w:eastAsia="ja-JP"/>
        </w:rPr>
        <w:t xml:space="preserve"> aim</w:t>
      </w:r>
      <w:r w:rsidR="003C381E" w:rsidRPr="003C381E">
        <w:rPr>
          <w:lang w:eastAsia="ja-JP"/>
        </w:rPr>
        <w:t xml:space="preserve"> must be to prevent exposure to carcinogens or mutagens. Carcinogenic or mutagenic substances should not be used, or proce</w:t>
      </w:r>
      <w:r w:rsidR="003C381E">
        <w:rPr>
          <w:lang w:eastAsia="ja-JP"/>
        </w:rPr>
        <w:t>sses carried on, if you</w:t>
      </w:r>
      <w:r w:rsidR="003C381E" w:rsidRPr="003C381E">
        <w:rPr>
          <w:lang w:eastAsia="ja-JP"/>
        </w:rPr>
        <w:t xml:space="preserve"> can use a suitable non-hazardous or less hazardou</w:t>
      </w:r>
      <w:r w:rsidR="003C381E">
        <w:rPr>
          <w:lang w:eastAsia="ja-JP"/>
        </w:rPr>
        <w:t>s substitute. However, the COSHH assessment</w:t>
      </w:r>
      <w:r w:rsidR="003C381E" w:rsidRPr="003C381E">
        <w:rPr>
          <w:lang w:eastAsia="ja-JP"/>
        </w:rPr>
        <w:t xml:space="preserve"> should </w:t>
      </w:r>
      <w:proofErr w:type="gramStart"/>
      <w:r w:rsidR="003C381E" w:rsidRPr="003C381E">
        <w:rPr>
          <w:lang w:eastAsia="ja-JP"/>
        </w:rPr>
        <w:t>take into account</w:t>
      </w:r>
      <w:proofErr w:type="gramEnd"/>
      <w:r w:rsidR="003C381E" w:rsidRPr="003C381E">
        <w:rPr>
          <w:lang w:eastAsia="ja-JP"/>
        </w:rPr>
        <w:t xml:space="preserve"> the toxic and other properties of possible chemical substitutes when considering changes. </w:t>
      </w:r>
    </w:p>
    <w:p w14:paraId="09587081" w14:textId="77777777" w:rsidR="00B94E08" w:rsidRPr="00B94E08" w:rsidRDefault="00B94E08" w:rsidP="00B94E08">
      <w:pPr>
        <w:ind w:left="357"/>
        <w:rPr>
          <w:lang w:eastAsia="ja-JP"/>
        </w:rPr>
      </w:pPr>
      <w:r w:rsidRPr="00B94E08">
        <w:rPr>
          <w:lang w:eastAsia="ja-JP"/>
        </w:rPr>
        <w:t>When synthesisi</w:t>
      </w:r>
      <w:r w:rsidR="00565BAD">
        <w:rPr>
          <w:lang w:eastAsia="ja-JP"/>
        </w:rPr>
        <w:t>ng chemicals, you</w:t>
      </w:r>
      <w:r w:rsidRPr="00B94E08">
        <w:rPr>
          <w:lang w:eastAsia="ja-JP"/>
        </w:rPr>
        <w:t xml:space="preserve"> should choose routes which: </w:t>
      </w:r>
    </w:p>
    <w:p w14:paraId="20E0B6C5" w14:textId="77777777" w:rsidR="00B94E08" w:rsidRPr="00B94E08" w:rsidRDefault="00B94E08" w:rsidP="00B94E08">
      <w:pPr>
        <w:numPr>
          <w:ilvl w:val="0"/>
          <w:numId w:val="19"/>
        </w:numPr>
        <w:rPr>
          <w:lang w:eastAsia="ja-JP"/>
        </w:rPr>
      </w:pPr>
      <w:r w:rsidRPr="00B94E08">
        <w:rPr>
          <w:lang w:eastAsia="ja-JP"/>
        </w:rPr>
        <w:t xml:space="preserve">avoid, if possible, the use of carcinogenic or mutagenic substances at the start, or as part of any process or activity; </w:t>
      </w:r>
    </w:p>
    <w:p w14:paraId="67D055FE" w14:textId="77777777" w:rsidR="00B94E08" w:rsidRPr="00B94E08" w:rsidRDefault="00B94E08" w:rsidP="00B94E08">
      <w:pPr>
        <w:numPr>
          <w:ilvl w:val="0"/>
          <w:numId w:val="19"/>
        </w:numPr>
        <w:rPr>
          <w:lang w:eastAsia="ja-JP"/>
        </w:rPr>
      </w:pPr>
      <w:r w:rsidRPr="00B94E08">
        <w:rPr>
          <w:lang w:eastAsia="ja-JP"/>
        </w:rPr>
        <w:t xml:space="preserve">avoid, if possible, the formation of by-products, intermediates, wastes or residual contaminants consisting of, or containing, carcinogenic or mutagenic substances. </w:t>
      </w:r>
    </w:p>
    <w:p w14:paraId="3E7FD47B" w14:textId="77777777" w:rsidR="003C381E" w:rsidRPr="001268DE" w:rsidRDefault="003C381E" w:rsidP="003C381E">
      <w:pPr>
        <w:ind w:left="357"/>
        <w:rPr>
          <w:b/>
          <w:sz w:val="22"/>
          <w:szCs w:val="22"/>
          <w:lang w:eastAsia="ja-JP"/>
        </w:rPr>
      </w:pPr>
      <w:r w:rsidRPr="001268DE">
        <w:rPr>
          <w:b/>
          <w:sz w:val="22"/>
          <w:szCs w:val="22"/>
          <w:lang w:eastAsia="ja-JP"/>
        </w:rPr>
        <w:t>Adequate Control of Exposure</w:t>
      </w:r>
    </w:p>
    <w:p w14:paraId="4907390B" w14:textId="77777777" w:rsidR="00F63409" w:rsidRPr="00F63409" w:rsidRDefault="003C381E" w:rsidP="00F63409">
      <w:pPr>
        <w:ind w:left="357"/>
        <w:rPr>
          <w:rFonts w:ascii="Helvetica 45 Light" w:hAnsi="Helvetica 45 Light" w:cs="Helvetica 45 Light"/>
          <w:color w:val="000000"/>
          <w:sz w:val="24"/>
          <w:szCs w:val="24"/>
        </w:rPr>
      </w:pPr>
      <w:r w:rsidRPr="003C381E">
        <w:rPr>
          <w:b/>
          <w:lang w:eastAsia="ja-JP"/>
        </w:rPr>
        <w:t>I</w:t>
      </w:r>
      <w:r w:rsidRPr="003C381E">
        <w:rPr>
          <w:lang w:eastAsia="ja-JP"/>
        </w:rPr>
        <w:t>f it is not reasonably practicable to prevent exposure to a car</w:t>
      </w:r>
      <w:r w:rsidR="00F63409">
        <w:rPr>
          <w:lang w:eastAsia="ja-JP"/>
        </w:rPr>
        <w:t>cinogen or mutagen, there are specific m</w:t>
      </w:r>
      <w:r w:rsidR="00565BAD">
        <w:rPr>
          <w:lang w:eastAsia="ja-JP"/>
        </w:rPr>
        <w:t>easures and controls set out in</w:t>
      </w:r>
      <w:r w:rsidRPr="003C381E">
        <w:rPr>
          <w:lang w:eastAsia="ja-JP"/>
        </w:rPr>
        <w:t xml:space="preserve"> </w:t>
      </w:r>
      <w:r w:rsidR="00F63409">
        <w:rPr>
          <w:lang w:eastAsia="ja-JP"/>
        </w:rPr>
        <w:t>Regulation 7</w:t>
      </w:r>
      <w:r w:rsidR="00565BAD">
        <w:rPr>
          <w:lang w:eastAsia="ja-JP"/>
        </w:rPr>
        <w:t>(5)</w:t>
      </w:r>
      <w:r w:rsidR="00F63409">
        <w:rPr>
          <w:lang w:eastAsia="ja-JP"/>
        </w:rPr>
        <w:t xml:space="preserve"> which </w:t>
      </w:r>
      <w:r w:rsidRPr="003C381E">
        <w:rPr>
          <w:lang w:eastAsia="ja-JP"/>
        </w:rPr>
        <w:t xml:space="preserve">must </w:t>
      </w:r>
      <w:r w:rsidR="00565BAD">
        <w:rPr>
          <w:lang w:eastAsia="ja-JP"/>
        </w:rPr>
        <w:t xml:space="preserve">be </w:t>
      </w:r>
      <w:r w:rsidRPr="003C381E">
        <w:rPr>
          <w:lang w:eastAsia="ja-JP"/>
        </w:rPr>
        <w:t>put</w:t>
      </w:r>
      <w:r w:rsidR="00F63409">
        <w:rPr>
          <w:lang w:eastAsia="ja-JP"/>
        </w:rPr>
        <w:t xml:space="preserve"> into place as well as adhering to the principles of good</w:t>
      </w:r>
      <w:r w:rsidR="00565BAD">
        <w:rPr>
          <w:lang w:eastAsia="ja-JP"/>
        </w:rPr>
        <w:t xml:space="preserve"> control</w:t>
      </w:r>
      <w:r w:rsidR="00F63409">
        <w:rPr>
          <w:lang w:eastAsia="ja-JP"/>
        </w:rPr>
        <w:t xml:space="preserve"> practice. These include:</w:t>
      </w:r>
    </w:p>
    <w:p w14:paraId="352423FA" w14:textId="77777777" w:rsidR="00F63409" w:rsidRPr="00F63409" w:rsidRDefault="00F63409" w:rsidP="00F63409">
      <w:pPr>
        <w:pStyle w:val="ListParagraph"/>
        <w:numPr>
          <w:ilvl w:val="0"/>
          <w:numId w:val="22"/>
        </w:numPr>
        <w:autoSpaceDE w:val="0"/>
        <w:autoSpaceDN w:val="0"/>
        <w:adjustRightInd w:val="0"/>
        <w:spacing w:before="0" w:after="0"/>
        <w:rPr>
          <w:rFonts w:ascii="Helvetica 45 Light" w:hAnsi="Helvetica 45 Light" w:cs="Helvetica 45 Light"/>
          <w:color w:val="000000"/>
          <w:sz w:val="24"/>
          <w:szCs w:val="24"/>
        </w:rPr>
      </w:pPr>
      <w:r w:rsidRPr="00F63409">
        <w:rPr>
          <w:iCs/>
          <w:lang w:eastAsia="ja-JP"/>
        </w:rPr>
        <w:lastRenderedPageBreak/>
        <w:t xml:space="preserve">totally enclosing the process and handling systems, unless this is not reasonably practicable; </w:t>
      </w:r>
    </w:p>
    <w:p w14:paraId="46850483" w14:textId="77777777" w:rsidR="00F63409" w:rsidRPr="00F63409" w:rsidRDefault="00F63409" w:rsidP="00F63409">
      <w:pPr>
        <w:pStyle w:val="ListParagraph"/>
        <w:numPr>
          <w:ilvl w:val="0"/>
          <w:numId w:val="22"/>
        </w:numPr>
        <w:autoSpaceDE w:val="0"/>
        <w:autoSpaceDN w:val="0"/>
        <w:adjustRightInd w:val="0"/>
        <w:spacing w:before="0" w:after="0"/>
        <w:rPr>
          <w:rFonts w:cs="Helvetica 45 Light"/>
          <w:color w:val="000000"/>
        </w:rPr>
      </w:pPr>
      <w:r w:rsidRPr="00F63409">
        <w:rPr>
          <w:rFonts w:cs="Helvetica 45 Light"/>
          <w:iCs/>
          <w:color w:val="000000"/>
        </w:rPr>
        <w:t>the control of exposure at source, including adequate ventilation systems and appropriate organisational measures</w:t>
      </w:r>
      <w:r w:rsidR="00565BAD">
        <w:rPr>
          <w:rFonts w:cs="Helvetica 45 Light"/>
          <w:iCs/>
          <w:color w:val="000000"/>
        </w:rPr>
        <w:t xml:space="preserve"> such as maintenance procedures and</w:t>
      </w:r>
      <w:r>
        <w:rPr>
          <w:rFonts w:cs="Helvetica 45 Light"/>
          <w:iCs/>
          <w:color w:val="000000"/>
        </w:rPr>
        <w:t xml:space="preserve"> red</w:t>
      </w:r>
      <w:r w:rsidR="00565BAD">
        <w:rPr>
          <w:rFonts w:cs="Helvetica 45 Light"/>
          <w:iCs/>
          <w:color w:val="000000"/>
        </w:rPr>
        <w:t>ucing the level</w:t>
      </w:r>
      <w:r>
        <w:rPr>
          <w:rFonts w:cs="Helvetica 45 Light"/>
          <w:iCs/>
          <w:color w:val="000000"/>
        </w:rPr>
        <w:t xml:space="preserve"> and duration of exposure;</w:t>
      </w:r>
    </w:p>
    <w:p w14:paraId="780AF57F" w14:textId="77777777" w:rsidR="00F63409" w:rsidRPr="00F63409" w:rsidRDefault="00F63409" w:rsidP="00F63409">
      <w:pPr>
        <w:pStyle w:val="ListParagraph"/>
        <w:numPr>
          <w:ilvl w:val="0"/>
          <w:numId w:val="22"/>
        </w:numPr>
        <w:autoSpaceDE w:val="0"/>
        <w:autoSpaceDN w:val="0"/>
        <w:adjustRightInd w:val="0"/>
        <w:spacing w:before="0" w:after="0"/>
        <w:rPr>
          <w:rFonts w:cs="Helvetica 45 Light"/>
          <w:color w:val="000000"/>
        </w:rPr>
      </w:pPr>
      <w:r w:rsidRPr="00F63409">
        <w:rPr>
          <w:rFonts w:cs="Helvetica 45 Light"/>
          <w:iCs/>
          <w:color w:val="000000"/>
        </w:rPr>
        <w:t>designating areas which may be contaminated by carcinogens or mutagens and using suitable and sufficient warning signs</w:t>
      </w:r>
      <w:r>
        <w:rPr>
          <w:rFonts w:cs="Helvetica 45 Light"/>
          <w:iCs/>
          <w:color w:val="000000"/>
        </w:rPr>
        <w:t>.</w:t>
      </w:r>
    </w:p>
    <w:p w14:paraId="5778F628" w14:textId="77777777" w:rsidR="003C381E" w:rsidRPr="001268DE" w:rsidRDefault="003C381E" w:rsidP="003C381E">
      <w:pPr>
        <w:ind w:left="357"/>
        <w:rPr>
          <w:b/>
          <w:sz w:val="22"/>
          <w:szCs w:val="22"/>
          <w:lang w:eastAsia="ja-JP"/>
        </w:rPr>
      </w:pPr>
      <w:r w:rsidRPr="001268DE">
        <w:rPr>
          <w:b/>
          <w:sz w:val="22"/>
          <w:szCs w:val="22"/>
          <w:lang w:eastAsia="ja-JP"/>
        </w:rPr>
        <w:t xml:space="preserve">Use, Storage and Labelling </w:t>
      </w:r>
    </w:p>
    <w:p w14:paraId="56884175" w14:textId="77777777" w:rsidR="003C381E" w:rsidRPr="003C381E" w:rsidRDefault="003C381E" w:rsidP="003C381E">
      <w:pPr>
        <w:ind w:left="357"/>
        <w:rPr>
          <w:lang w:eastAsia="ja-JP"/>
        </w:rPr>
      </w:pPr>
      <w:r>
        <w:rPr>
          <w:lang w:eastAsia="ja-JP"/>
        </w:rPr>
        <w:t>The following</w:t>
      </w:r>
      <w:r w:rsidRPr="003C381E">
        <w:rPr>
          <w:lang w:eastAsia="ja-JP"/>
        </w:rPr>
        <w:t xml:space="preserve"> should</w:t>
      </w:r>
      <w:r>
        <w:rPr>
          <w:lang w:eastAsia="ja-JP"/>
        </w:rPr>
        <w:t xml:space="preserve"> </w:t>
      </w:r>
      <w:r w:rsidR="00565BAD">
        <w:rPr>
          <w:lang w:eastAsia="ja-JP"/>
        </w:rPr>
        <w:t xml:space="preserve">also </w:t>
      </w:r>
      <w:r>
        <w:rPr>
          <w:lang w:eastAsia="ja-JP"/>
        </w:rPr>
        <w:t>be applied</w:t>
      </w:r>
      <w:r w:rsidRPr="003C381E">
        <w:rPr>
          <w:lang w:eastAsia="ja-JP"/>
        </w:rPr>
        <w:t xml:space="preserve">: </w:t>
      </w:r>
    </w:p>
    <w:p w14:paraId="4444190B" w14:textId="77777777" w:rsidR="003C381E" w:rsidRDefault="003C381E" w:rsidP="003C381E">
      <w:pPr>
        <w:pStyle w:val="ListParagraph"/>
        <w:numPr>
          <w:ilvl w:val="0"/>
          <w:numId w:val="20"/>
        </w:numPr>
        <w:rPr>
          <w:lang w:eastAsia="ja-JP"/>
        </w:rPr>
      </w:pPr>
      <w:r w:rsidRPr="003C381E">
        <w:rPr>
          <w:lang w:eastAsia="ja-JP"/>
        </w:rPr>
        <w:t xml:space="preserve">keep carcinogenic or mutagenic substances to be used in the workplace to the minimum needed for the process and, where appropriate, store and transport them on site in closed containers, clearly labelled and with clearly visible warning and hazard signs. </w:t>
      </w:r>
      <w:r>
        <w:rPr>
          <w:lang w:eastAsia="ja-JP"/>
        </w:rPr>
        <w:t>This also applies to waste that may be contaminated with these substances.</w:t>
      </w:r>
    </w:p>
    <w:p w14:paraId="03819849" w14:textId="77777777" w:rsidR="003C381E" w:rsidRPr="003C381E" w:rsidRDefault="003C381E" w:rsidP="003C381E">
      <w:pPr>
        <w:pStyle w:val="ListParagraph"/>
        <w:numPr>
          <w:ilvl w:val="0"/>
          <w:numId w:val="20"/>
        </w:numPr>
        <w:rPr>
          <w:lang w:eastAsia="ja-JP"/>
        </w:rPr>
      </w:pPr>
      <w:r w:rsidRPr="003C381E">
        <w:rPr>
          <w:lang w:eastAsia="ja-JP"/>
        </w:rPr>
        <w:t xml:space="preserve">clearly identify the areas in which exposure to carcinogens or mutagens may occur and take measures to prevent the spread of contamination within and beyond these areas. The number of people likely to be exposed to carcinogenic or mutagenic substances and the duration of their exposure must be kept to the minimum necessary for the work. Non-essential personnel must be excluded. </w:t>
      </w:r>
    </w:p>
    <w:p w14:paraId="1DBBE178" w14:textId="77777777" w:rsidR="00D37A2F" w:rsidRDefault="00A2666D" w:rsidP="004051BF">
      <w:pPr>
        <w:pStyle w:val="TOCHeading1"/>
        <w:spacing w:line="240" w:lineRule="auto"/>
      </w:pPr>
      <w:bookmarkStart w:id="17" w:name="_Toc181715101"/>
      <w:r>
        <w:t>Highly Reactive and potentially Explosive Chemicals</w:t>
      </w:r>
      <w:bookmarkEnd w:id="17"/>
    </w:p>
    <w:p w14:paraId="4BC56DDE" w14:textId="77777777" w:rsidR="00A2666D" w:rsidRDefault="00D37909" w:rsidP="00D37909">
      <w:pPr>
        <w:ind w:left="357"/>
        <w:rPr>
          <w:lang w:eastAsia="ja-JP"/>
        </w:rPr>
      </w:pPr>
      <w:r>
        <w:rPr>
          <w:lang w:eastAsia="ja-JP"/>
        </w:rPr>
        <w:t>There are laboratory chemicals which can</w:t>
      </w:r>
      <w:r w:rsidRPr="00D37909">
        <w:rPr>
          <w:lang w:eastAsia="ja-JP"/>
        </w:rPr>
        <w:t xml:space="preserve"> become highly reactive or </w:t>
      </w:r>
      <w:r w:rsidR="00D52B0F">
        <w:rPr>
          <w:lang w:eastAsia="ja-JP"/>
        </w:rPr>
        <w:t xml:space="preserve">potentially </w:t>
      </w:r>
      <w:r w:rsidRPr="00D37909">
        <w:rPr>
          <w:lang w:eastAsia="ja-JP"/>
        </w:rPr>
        <w:t>e</w:t>
      </w:r>
      <w:r>
        <w:rPr>
          <w:lang w:eastAsia="ja-JP"/>
        </w:rPr>
        <w:t>xplosive when exposed to</w:t>
      </w:r>
      <w:r w:rsidR="00D52B0F">
        <w:rPr>
          <w:lang w:eastAsia="ja-JP"/>
        </w:rPr>
        <w:t xml:space="preserve"> environmental conditions (e.g. heat,</w:t>
      </w:r>
      <w:r w:rsidRPr="00D37909">
        <w:rPr>
          <w:lang w:eastAsia="ja-JP"/>
        </w:rPr>
        <w:t xml:space="preserve"> water, air, etc.). Others </w:t>
      </w:r>
      <w:r>
        <w:rPr>
          <w:lang w:eastAsia="ja-JP"/>
        </w:rPr>
        <w:t xml:space="preserve">can </w:t>
      </w:r>
      <w:r w:rsidRPr="00D37909">
        <w:rPr>
          <w:lang w:eastAsia="ja-JP"/>
        </w:rPr>
        <w:t xml:space="preserve">become explosive when they </w:t>
      </w:r>
      <w:r>
        <w:rPr>
          <w:lang w:eastAsia="ja-JP"/>
        </w:rPr>
        <w:t xml:space="preserve">come into </w:t>
      </w:r>
      <w:r w:rsidRPr="00D37909">
        <w:rPr>
          <w:lang w:eastAsia="ja-JP"/>
        </w:rPr>
        <w:t xml:space="preserve">contact </w:t>
      </w:r>
      <w:r w:rsidR="00A7739E">
        <w:rPr>
          <w:lang w:eastAsia="ja-JP"/>
        </w:rPr>
        <w:t xml:space="preserve">with </w:t>
      </w:r>
      <w:r w:rsidRPr="00D37909">
        <w:rPr>
          <w:lang w:eastAsia="ja-JP"/>
        </w:rPr>
        <w:t>incompatible materials, are allowed to dry out, decompose or encounter sources of friction or mechanical shock.</w:t>
      </w:r>
      <w:r>
        <w:rPr>
          <w:lang w:eastAsia="ja-JP"/>
        </w:rPr>
        <w:t xml:space="preserve"> Due to the potential significant consequences of </w:t>
      </w:r>
      <w:r w:rsidR="00D52B0F">
        <w:rPr>
          <w:lang w:eastAsia="ja-JP"/>
        </w:rPr>
        <w:t>such a reaction, robust</w:t>
      </w:r>
      <w:r>
        <w:rPr>
          <w:lang w:eastAsia="ja-JP"/>
        </w:rPr>
        <w:t xml:space="preserve"> control measures to prevent a fire or explosion need to be </w:t>
      </w:r>
      <w:r w:rsidR="00D52B0F">
        <w:rPr>
          <w:lang w:eastAsia="ja-JP"/>
        </w:rPr>
        <w:t>implemented.</w:t>
      </w:r>
    </w:p>
    <w:p w14:paraId="7014BD1B" w14:textId="77777777" w:rsidR="00D37909" w:rsidRDefault="00D52B0F" w:rsidP="00D37909">
      <w:pPr>
        <w:ind w:left="357"/>
        <w:rPr>
          <w:lang w:eastAsia="ja-JP"/>
        </w:rPr>
      </w:pPr>
      <w:r>
        <w:rPr>
          <w:lang w:eastAsia="ja-JP"/>
        </w:rPr>
        <w:t>M</w:t>
      </w:r>
      <w:r w:rsidR="006945EC">
        <w:rPr>
          <w:lang w:eastAsia="ja-JP"/>
        </w:rPr>
        <w:t>easures required include</w:t>
      </w:r>
      <w:r w:rsidR="00AF132F">
        <w:rPr>
          <w:lang w:eastAsia="ja-JP"/>
        </w:rPr>
        <w:t>:</w:t>
      </w:r>
    </w:p>
    <w:p w14:paraId="66A79E61" w14:textId="77777777" w:rsidR="00AF132F" w:rsidRDefault="00AF132F" w:rsidP="00AF132F">
      <w:pPr>
        <w:pStyle w:val="ListParagraph"/>
        <w:numPr>
          <w:ilvl w:val="0"/>
          <w:numId w:val="23"/>
        </w:numPr>
        <w:autoSpaceDE w:val="0"/>
        <w:autoSpaceDN w:val="0"/>
        <w:adjustRightInd w:val="0"/>
        <w:spacing w:before="0" w:after="0"/>
        <w:rPr>
          <w:rFonts w:cs="Times New Roman"/>
          <w:color w:val="000000"/>
        </w:rPr>
      </w:pPr>
      <w:r w:rsidRPr="00AF132F">
        <w:rPr>
          <w:rFonts w:cs="Times New Roman"/>
          <w:color w:val="000000"/>
        </w:rPr>
        <w:t xml:space="preserve">Keep all sources of ignition away from </w:t>
      </w:r>
      <w:r>
        <w:rPr>
          <w:rFonts w:cs="Times New Roman"/>
          <w:color w:val="000000"/>
        </w:rPr>
        <w:t xml:space="preserve">highly </w:t>
      </w:r>
      <w:r w:rsidRPr="00AF132F">
        <w:rPr>
          <w:rFonts w:cs="Times New Roman"/>
          <w:color w:val="000000"/>
        </w:rPr>
        <w:t xml:space="preserve">reactive or </w:t>
      </w:r>
      <w:r>
        <w:rPr>
          <w:rFonts w:cs="Times New Roman"/>
          <w:color w:val="000000"/>
        </w:rPr>
        <w:t xml:space="preserve">potentially </w:t>
      </w:r>
      <w:r w:rsidRPr="00AF132F">
        <w:rPr>
          <w:rFonts w:cs="Times New Roman"/>
          <w:color w:val="000000"/>
        </w:rPr>
        <w:t xml:space="preserve">explosive materials. </w:t>
      </w:r>
    </w:p>
    <w:p w14:paraId="4773ECE5" w14:textId="77777777" w:rsidR="00A7739E" w:rsidRDefault="00A7739E" w:rsidP="00AF132F">
      <w:pPr>
        <w:pStyle w:val="ListParagraph"/>
        <w:numPr>
          <w:ilvl w:val="0"/>
          <w:numId w:val="23"/>
        </w:numPr>
        <w:rPr>
          <w:lang w:eastAsia="ja-JP"/>
        </w:rPr>
      </w:pPr>
      <w:r>
        <w:rPr>
          <w:lang w:eastAsia="ja-JP"/>
        </w:rPr>
        <w:t>Pyrophoric materials should be handled</w:t>
      </w:r>
      <w:r w:rsidR="000D7E4A">
        <w:rPr>
          <w:lang w:eastAsia="ja-JP"/>
        </w:rPr>
        <w:t>, stored and disposed of appropriately</w:t>
      </w:r>
      <w:r>
        <w:rPr>
          <w:lang w:eastAsia="ja-JP"/>
        </w:rPr>
        <w:t xml:space="preserve"> to ensure they are not exposed to adverse environmental conditions </w:t>
      </w:r>
      <w:r w:rsidR="000D7E4A">
        <w:rPr>
          <w:lang w:eastAsia="ja-JP"/>
        </w:rPr>
        <w:t>(air/water).</w:t>
      </w:r>
    </w:p>
    <w:p w14:paraId="4553D81F" w14:textId="77777777" w:rsidR="00AF132F" w:rsidRDefault="00AF132F" w:rsidP="00AF132F">
      <w:pPr>
        <w:pStyle w:val="ListParagraph"/>
        <w:numPr>
          <w:ilvl w:val="0"/>
          <w:numId w:val="23"/>
        </w:numPr>
        <w:rPr>
          <w:lang w:eastAsia="ja-JP"/>
        </w:rPr>
      </w:pPr>
      <w:r w:rsidRPr="00AF132F">
        <w:rPr>
          <w:lang w:eastAsia="ja-JP"/>
        </w:rPr>
        <w:t xml:space="preserve">Chemicals known to become explosive when dry should be regularly inspected and wetted if necessary (e.g. picric acid). </w:t>
      </w:r>
    </w:p>
    <w:p w14:paraId="3C96E951" w14:textId="77777777" w:rsidR="00AF132F" w:rsidRPr="00AF132F" w:rsidRDefault="00AF132F" w:rsidP="00AF132F">
      <w:pPr>
        <w:pStyle w:val="ListParagraph"/>
        <w:numPr>
          <w:ilvl w:val="0"/>
          <w:numId w:val="23"/>
        </w:numPr>
        <w:rPr>
          <w:lang w:eastAsia="ja-JP"/>
        </w:rPr>
      </w:pPr>
      <w:r w:rsidRPr="00AF132F">
        <w:rPr>
          <w:lang w:eastAsia="ja-JP"/>
        </w:rPr>
        <w:t>Chemicals that are known to become explosive after a period of time (e.g. peroxid</w:t>
      </w:r>
      <w:r>
        <w:rPr>
          <w:lang w:eastAsia="ja-JP"/>
        </w:rPr>
        <w:t xml:space="preserve">e-forming chemicals) should be </w:t>
      </w:r>
      <w:proofErr w:type="spellStart"/>
      <w:r>
        <w:rPr>
          <w:lang w:eastAsia="ja-JP"/>
        </w:rPr>
        <w:t>approrpiately</w:t>
      </w:r>
      <w:proofErr w:type="spellEnd"/>
      <w:r>
        <w:rPr>
          <w:lang w:eastAsia="ja-JP"/>
        </w:rPr>
        <w:t xml:space="preserve"> </w:t>
      </w:r>
      <w:r w:rsidR="00A7739E">
        <w:rPr>
          <w:lang w:eastAsia="ja-JP"/>
        </w:rPr>
        <w:t xml:space="preserve">labelled </w:t>
      </w:r>
      <w:r w:rsidRPr="00AF132F">
        <w:rPr>
          <w:lang w:eastAsia="ja-JP"/>
        </w:rPr>
        <w:t>and disposed of before the expiration date.</w:t>
      </w:r>
    </w:p>
    <w:p w14:paraId="048189EB" w14:textId="77777777" w:rsidR="00A43492" w:rsidRDefault="00A43492" w:rsidP="00ED14EB">
      <w:pPr>
        <w:pStyle w:val="TOCHeading"/>
      </w:pPr>
      <w:bookmarkStart w:id="18" w:name="_Toc181715102"/>
      <w:r>
        <w:t>Waste Disposal</w:t>
      </w:r>
      <w:bookmarkEnd w:id="18"/>
    </w:p>
    <w:p w14:paraId="7894A667" w14:textId="075D813F" w:rsidR="0024760C" w:rsidRPr="008F591D" w:rsidRDefault="008F591D" w:rsidP="008F591D">
      <w:pPr>
        <w:rPr>
          <w:lang w:val="en-US" w:eastAsia="ja-JP"/>
        </w:rPr>
      </w:pPr>
      <w:r w:rsidRPr="008F591D">
        <w:rPr>
          <w:lang w:val="en-US" w:eastAsia="ja-JP"/>
        </w:rPr>
        <w:t>The materials referenced in this guida</w:t>
      </w:r>
      <w:r w:rsidR="00A74EC3">
        <w:rPr>
          <w:lang w:val="en-US" w:eastAsia="ja-JP"/>
        </w:rPr>
        <w:t xml:space="preserve">nce document will </w:t>
      </w:r>
      <w:r w:rsidR="001F2FB4">
        <w:rPr>
          <w:lang w:val="en-US" w:eastAsia="ja-JP"/>
        </w:rPr>
        <w:t xml:space="preserve">likely </w:t>
      </w:r>
      <w:r w:rsidR="00A74EC3">
        <w:rPr>
          <w:lang w:val="en-US" w:eastAsia="ja-JP"/>
        </w:rPr>
        <w:t>be classified</w:t>
      </w:r>
      <w:r w:rsidRPr="008F591D">
        <w:rPr>
          <w:lang w:val="en-US" w:eastAsia="ja-JP"/>
        </w:rPr>
        <w:t xml:space="preserve"> as hazardous </w:t>
      </w:r>
      <w:r w:rsidR="00A74EC3">
        <w:rPr>
          <w:lang w:val="en-US" w:eastAsia="ja-JP"/>
        </w:rPr>
        <w:t>and</w:t>
      </w:r>
      <w:r>
        <w:rPr>
          <w:lang w:val="en-US" w:eastAsia="ja-JP"/>
        </w:rPr>
        <w:t xml:space="preserve"> information regarding the disposal of hazardous chemical waste at the University of Bath is described in</w:t>
      </w:r>
      <w:r w:rsidR="001F2FB4">
        <w:rPr>
          <w:lang w:val="en-US" w:eastAsia="ja-JP"/>
        </w:rPr>
        <w:t xml:space="preserve"> SHEW</w:t>
      </w:r>
      <w:r w:rsidR="006F331C">
        <w:rPr>
          <w:lang w:val="en-US" w:eastAsia="ja-JP"/>
        </w:rPr>
        <w:t xml:space="preserve"> documentation</w:t>
      </w:r>
      <w:r w:rsidR="001F2FB4">
        <w:rPr>
          <w:lang w:val="en-US" w:eastAsia="ja-JP"/>
        </w:rPr>
        <w:t xml:space="preserve"> </w:t>
      </w:r>
      <w:r w:rsidR="006F331C">
        <w:rPr>
          <w:lang w:val="en-US" w:eastAsia="ja-JP"/>
        </w:rPr>
        <w:t>which</w:t>
      </w:r>
      <w:r>
        <w:rPr>
          <w:lang w:val="en-US" w:eastAsia="ja-JP"/>
        </w:rPr>
        <w:t xml:space="preserve"> should be consulted regarding waste disposal requirements.</w:t>
      </w:r>
    </w:p>
    <w:p w14:paraId="051F578A" w14:textId="77777777" w:rsidR="005B29A0" w:rsidRDefault="005B29A0">
      <w:pPr>
        <w:spacing w:before="0" w:after="0"/>
        <w:rPr>
          <w:rFonts w:asciiTheme="majorHAnsi" w:eastAsia="Times New Roman" w:hAnsiTheme="majorHAnsi" w:cs="Times New Roman"/>
          <w:b/>
          <w:bCs/>
          <w:color w:val="365F91"/>
          <w:sz w:val="28"/>
          <w:szCs w:val="28"/>
          <w:lang w:val="en-US" w:eastAsia="ja-JP"/>
        </w:rPr>
      </w:pPr>
      <w:r>
        <w:br w:type="page"/>
      </w:r>
    </w:p>
    <w:p w14:paraId="79C0B9CC" w14:textId="6A1A1187" w:rsidR="00044283" w:rsidRDefault="00044283" w:rsidP="00ED14EB">
      <w:pPr>
        <w:pStyle w:val="TOCHeading"/>
      </w:pPr>
      <w:bookmarkStart w:id="19" w:name="_Toc181715103"/>
      <w:r>
        <w:lastRenderedPageBreak/>
        <w:t>References</w:t>
      </w:r>
      <w:bookmarkEnd w:id="19"/>
    </w:p>
    <w:p w14:paraId="71A4B507" w14:textId="77777777" w:rsidR="00044283" w:rsidRDefault="00044283" w:rsidP="00044283">
      <w:pPr>
        <w:rPr>
          <w:lang w:val="en-US" w:eastAsia="ja-JP"/>
        </w:rPr>
      </w:pPr>
      <w:r w:rsidRPr="00EF237D">
        <w:rPr>
          <w:lang w:val="en-US" w:eastAsia="ja-JP"/>
        </w:rPr>
        <w:t>Control of Substances Hazardous to Health Approve</w:t>
      </w:r>
      <w:r w:rsidR="00B41627" w:rsidRPr="00EF237D">
        <w:rPr>
          <w:lang w:val="en-US" w:eastAsia="ja-JP"/>
        </w:rPr>
        <w:t>d</w:t>
      </w:r>
      <w:r w:rsidRPr="00EF237D">
        <w:rPr>
          <w:lang w:val="en-US" w:eastAsia="ja-JP"/>
        </w:rPr>
        <w:t xml:space="preserve"> Code of Practice and guidance L5 Health and Safety Executive (HSE)</w:t>
      </w:r>
    </w:p>
    <w:p w14:paraId="56C1B95D" w14:textId="77777777" w:rsidR="000118C3" w:rsidRDefault="000118C3" w:rsidP="00044283">
      <w:pPr>
        <w:rPr>
          <w:lang w:val="en-US" w:eastAsia="ja-JP"/>
        </w:rPr>
      </w:pPr>
      <w:r>
        <w:rPr>
          <w:lang w:val="en-US" w:eastAsia="ja-JP"/>
        </w:rPr>
        <w:t>Working with substances hazardous to health A brief guide to COSHH INDG136 HSE Books</w:t>
      </w:r>
    </w:p>
    <w:p w14:paraId="60F10D4F" w14:textId="77777777" w:rsidR="009816E9" w:rsidRPr="00EF237D" w:rsidRDefault="000118C3" w:rsidP="00044283">
      <w:pPr>
        <w:rPr>
          <w:lang w:val="en-US" w:eastAsia="ja-JP"/>
        </w:rPr>
      </w:pPr>
      <w:r>
        <w:rPr>
          <w:lang w:val="en-US" w:eastAsia="ja-JP"/>
        </w:rPr>
        <w:t>A step by step guide to COSHH Assessment HSG97 HSE Books</w:t>
      </w:r>
    </w:p>
    <w:p w14:paraId="1A987874" w14:textId="77777777" w:rsidR="00044283" w:rsidRDefault="00B65A06" w:rsidP="00044283">
      <w:pPr>
        <w:rPr>
          <w:lang w:eastAsia="ja-JP"/>
        </w:rPr>
      </w:pPr>
      <w:r w:rsidRPr="00B65A06">
        <w:rPr>
          <w:lang w:eastAsia="ja-JP"/>
        </w:rPr>
        <w:t>The European Regulation (EC) No 1272/2008 on classification, labelling and packaging of substances and</w:t>
      </w:r>
      <w:r>
        <w:rPr>
          <w:lang w:eastAsia="ja-JP"/>
        </w:rPr>
        <w:t xml:space="preserve"> mixtures – the CLP Regulation </w:t>
      </w:r>
    </w:p>
    <w:p w14:paraId="6651AB11" w14:textId="77777777" w:rsidR="000D25A4" w:rsidRDefault="000D25A4" w:rsidP="00044283">
      <w:pPr>
        <w:rPr>
          <w:lang w:eastAsia="ja-JP"/>
        </w:rPr>
      </w:pPr>
      <w:r>
        <w:rPr>
          <w:lang w:eastAsia="ja-JP"/>
        </w:rPr>
        <w:t>HSE Chemical Warehousing The storage of packaged dangerous goods HSG71 Fourth Edition 2009</w:t>
      </w:r>
    </w:p>
    <w:p w14:paraId="661C9C77" w14:textId="77777777" w:rsidR="008F591D" w:rsidRDefault="001F2FB4" w:rsidP="00044283">
      <w:pPr>
        <w:rPr>
          <w:lang w:eastAsia="ja-JP"/>
        </w:rPr>
      </w:pPr>
      <w:r w:rsidRPr="001F2FB4">
        <w:rPr>
          <w:lang w:eastAsia="ja-JP"/>
        </w:rPr>
        <w:t>SHEW</w:t>
      </w:r>
      <w:r w:rsidR="0051176C" w:rsidRPr="001F2FB4">
        <w:rPr>
          <w:lang w:eastAsia="ja-JP"/>
        </w:rPr>
        <w:t xml:space="preserve"> Hazardous Waste Guidance</w:t>
      </w:r>
      <w:r w:rsidR="0051176C">
        <w:rPr>
          <w:lang w:eastAsia="ja-JP"/>
        </w:rPr>
        <w:t xml:space="preserve"> documen</w:t>
      </w:r>
      <w:r>
        <w:rPr>
          <w:lang w:eastAsia="ja-JP"/>
        </w:rPr>
        <w:t>t for Waste Producers</w:t>
      </w:r>
    </w:p>
    <w:p w14:paraId="72AB73A5" w14:textId="1251E064" w:rsidR="005B48F5" w:rsidRDefault="001F2FB4" w:rsidP="00044283">
      <w:pPr>
        <w:rPr>
          <w:lang w:eastAsia="ja-JP"/>
        </w:rPr>
      </w:pPr>
      <w:r w:rsidRPr="001F2FB4">
        <w:rPr>
          <w:lang w:eastAsia="ja-JP"/>
        </w:rPr>
        <w:t>SHEW</w:t>
      </w:r>
      <w:r w:rsidR="005B48F5" w:rsidRPr="001F2FB4">
        <w:rPr>
          <w:lang w:eastAsia="ja-JP"/>
        </w:rPr>
        <w:t xml:space="preserve"> </w:t>
      </w:r>
      <w:r w:rsidR="005B29A0">
        <w:rPr>
          <w:lang w:eastAsia="ja-JP"/>
        </w:rPr>
        <w:t xml:space="preserve">Code of Practice </w:t>
      </w:r>
      <w:r w:rsidR="005B48F5" w:rsidRPr="001F2FB4">
        <w:rPr>
          <w:lang w:eastAsia="ja-JP"/>
        </w:rPr>
        <w:t>Fume Cupboards</w:t>
      </w:r>
      <w:r>
        <w:rPr>
          <w:lang w:eastAsia="ja-JP"/>
        </w:rPr>
        <w:t xml:space="preserve"> </w:t>
      </w:r>
      <w:r w:rsidR="005B29A0">
        <w:rPr>
          <w:lang w:eastAsia="ja-JP"/>
        </w:rPr>
        <w:t>Guidance</w:t>
      </w:r>
    </w:p>
    <w:p w14:paraId="368068CB" w14:textId="77777777" w:rsidR="00203D20" w:rsidRPr="001F2FB4" w:rsidRDefault="001F2FB4" w:rsidP="00044283">
      <w:pPr>
        <w:rPr>
          <w:lang w:eastAsia="ja-JP"/>
        </w:rPr>
      </w:pPr>
      <w:r w:rsidRPr="001F2FB4">
        <w:rPr>
          <w:lang w:eastAsia="ja-JP"/>
        </w:rPr>
        <w:t>SHEW</w:t>
      </w:r>
      <w:r w:rsidR="00203D20" w:rsidRPr="001F2FB4">
        <w:rPr>
          <w:lang w:eastAsia="ja-JP"/>
        </w:rPr>
        <w:t xml:space="preserve"> Hazardous Substances Standard</w:t>
      </w:r>
      <w:r w:rsidRPr="001F2FB4">
        <w:rPr>
          <w:lang w:eastAsia="ja-JP"/>
        </w:rPr>
        <w:t xml:space="preserve"> </w:t>
      </w:r>
    </w:p>
    <w:p w14:paraId="7741044A" w14:textId="77777777" w:rsidR="0024760C" w:rsidRDefault="0024760C" w:rsidP="0024760C">
      <w:bookmarkStart w:id="20" w:name="_Toc468196494"/>
    </w:p>
    <w:p w14:paraId="144E9534" w14:textId="77777777" w:rsidR="0024760C" w:rsidRDefault="0024760C" w:rsidP="0024760C"/>
    <w:p w14:paraId="25BEAB5B" w14:textId="77777777" w:rsidR="0024760C" w:rsidRDefault="0024760C">
      <w:pPr>
        <w:spacing w:before="0" w:after="0"/>
      </w:pPr>
      <w:r>
        <w:br w:type="page"/>
      </w:r>
    </w:p>
    <w:p w14:paraId="1EC09621" w14:textId="77777777" w:rsidR="0024760C" w:rsidRDefault="0024760C" w:rsidP="00593F1C">
      <w:pPr>
        <w:pStyle w:val="Heading3"/>
      </w:pPr>
      <w:bookmarkStart w:id="21" w:name="_Toc471376137"/>
      <w:r w:rsidRPr="00593F1C">
        <w:lastRenderedPageBreak/>
        <w:t xml:space="preserve">Appendix 1: </w:t>
      </w:r>
      <w:bookmarkEnd w:id="21"/>
      <w:r w:rsidRPr="00593F1C">
        <w:t>Hazardous Properties with Pictograms</w:t>
      </w:r>
    </w:p>
    <w:p w14:paraId="5D4C422F" w14:textId="77777777" w:rsidR="00ED14EB" w:rsidRPr="00ED14EB" w:rsidRDefault="00ED14EB" w:rsidP="00ED14EB"/>
    <w:tbl>
      <w:tblPr>
        <w:tblStyle w:val="GridTable1Light"/>
        <w:tblpPr w:leftFromText="180" w:rightFromText="180" w:vertAnchor="text" w:tblpY="1"/>
        <w:tblOverlap w:val="never"/>
        <w:tblW w:w="0" w:type="auto"/>
        <w:tblLook w:val="04A0" w:firstRow="1" w:lastRow="0" w:firstColumn="1" w:lastColumn="0" w:noHBand="0" w:noVBand="1"/>
      </w:tblPr>
      <w:tblGrid>
        <w:gridCol w:w="2263"/>
        <w:gridCol w:w="3969"/>
        <w:gridCol w:w="4224"/>
      </w:tblGrid>
      <w:tr w:rsidR="0024760C" w14:paraId="5DBB1123" w14:textId="77777777" w:rsidTr="002476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193E8E1" w14:textId="77777777" w:rsidR="0024760C" w:rsidRPr="0035482C" w:rsidRDefault="0024760C" w:rsidP="0024760C">
            <w:pPr>
              <w:keepNext/>
              <w:spacing w:before="240" w:after="60"/>
              <w:outlineLvl w:val="0"/>
              <w:rPr>
                <w:rFonts w:asciiTheme="majorHAnsi" w:hAnsiTheme="majorHAnsi"/>
                <w:sz w:val="24"/>
                <w:szCs w:val="24"/>
              </w:rPr>
            </w:pPr>
            <w:r w:rsidRPr="0035482C">
              <w:rPr>
                <w:rFonts w:asciiTheme="majorHAnsi" w:hAnsiTheme="majorHAnsi"/>
                <w:sz w:val="24"/>
                <w:szCs w:val="24"/>
              </w:rPr>
              <w:t>Pictogram</w:t>
            </w:r>
          </w:p>
        </w:tc>
        <w:tc>
          <w:tcPr>
            <w:tcW w:w="3969" w:type="dxa"/>
          </w:tcPr>
          <w:p w14:paraId="3259D77B" w14:textId="77777777" w:rsidR="0024760C" w:rsidRPr="0035482C" w:rsidRDefault="0024760C" w:rsidP="0024760C">
            <w:pPr>
              <w:keepNext/>
              <w:spacing w:before="240" w:after="60"/>
              <w:outlineLvl w:val="0"/>
              <w:cnfStyle w:val="100000000000" w:firstRow="1" w:lastRow="0" w:firstColumn="0" w:lastColumn="0" w:oddVBand="0" w:evenVBand="0" w:oddHBand="0" w:evenHBand="0" w:firstRowFirstColumn="0" w:firstRowLastColumn="0" w:lastRowFirstColumn="0" w:lastRowLastColumn="0"/>
              <w:rPr>
                <w:rFonts w:asciiTheme="majorHAnsi" w:hAnsiTheme="majorHAnsi"/>
                <w:sz w:val="24"/>
                <w:szCs w:val="24"/>
              </w:rPr>
            </w:pPr>
            <w:r w:rsidRPr="0035482C">
              <w:rPr>
                <w:rFonts w:asciiTheme="majorHAnsi" w:hAnsiTheme="majorHAnsi"/>
                <w:sz w:val="24"/>
                <w:szCs w:val="24"/>
              </w:rPr>
              <w:t>What does it mean?</w:t>
            </w:r>
          </w:p>
        </w:tc>
        <w:tc>
          <w:tcPr>
            <w:tcW w:w="4224" w:type="dxa"/>
          </w:tcPr>
          <w:p w14:paraId="3BAC580F" w14:textId="77777777" w:rsidR="0024760C" w:rsidRPr="0035482C" w:rsidRDefault="0024760C" w:rsidP="0024760C">
            <w:pPr>
              <w:keepNext/>
              <w:spacing w:before="240" w:after="60"/>
              <w:outlineLvl w:val="0"/>
              <w:cnfStyle w:val="100000000000" w:firstRow="1" w:lastRow="0" w:firstColumn="0" w:lastColumn="0" w:oddVBand="0" w:evenVBand="0" w:oddHBand="0" w:evenHBand="0" w:firstRowFirstColumn="0" w:firstRowLastColumn="0" w:lastRowFirstColumn="0" w:lastRowLastColumn="0"/>
              <w:rPr>
                <w:rFonts w:asciiTheme="majorHAnsi" w:hAnsiTheme="majorHAnsi"/>
                <w:sz w:val="24"/>
                <w:szCs w:val="24"/>
              </w:rPr>
            </w:pPr>
            <w:r w:rsidRPr="0035482C">
              <w:rPr>
                <w:rFonts w:asciiTheme="majorHAnsi" w:hAnsiTheme="majorHAnsi"/>
                <w:sz w:val="24"/>
                <w:szCs w:val="24"/>
              </w:rPr>
              <w:t>What to do?</w:t>
            </w:r>
          </w:p>
        </w:tc>
      </w:tr>
      <w:tr w:rsidR="0024760C" w14:paraId="51B8BF5E" w14:textId="77777777" w:rsidTr="0024760C">
        <w:tc>
          <w:tcPr>
            <w:cnfStyle w:val="001000000000" w:firstRow="0" w:lastRow="0" w:firstColumn="1" w:lastColumn="0" w:oddVBand="0" w:evenVBand="0" w:oddHBand="0" w:evenHBand="0" w:firstRowFirstColumn="0" w:firstRowLastColumn="0" w:lastRowFirstColumn="0" w:lastRowLastColumn="0"/>
            <w:tcW w:w="2263" w:type="dxa"/>
          </w:tcPr>
          <w:p w14:paraId="6C8D55D0" w14:textId="77777777" w:rsidR="0024760C" w:rsidRDefault="0024760C" w:rsidP="0024760C">
            <w:pPr>
              <w:keepNext/>
              <w:spacing w:before="240" w:after="60"/>
              <w:jc w:val="center"/>
              <w:outlineLvl w:val="0"/>
            </w:pPr>
            <w:r w:rsidRPr="003E0DF9">
              <w:rPr>
                <w:noProof/>
              </w:rPr>
              <w:drawing>
                <wp:inline distT="0" distB="0" distL="0" distR="0" wp14:anchorId="691631EB" wp14:editId="1385F7D7">
                  <wp:extent cx="904875" cy="904875"/>
                  <wp:effectExtent l="0" t="0" r="9525" b="9525"/>
                  <wp:docPr id="6" name="Picture 6" descr="Corro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rosiv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14:paraId="0521EE33" w14:textId="77777777" w:rsidR="0024760C" w:rsidRPr="00101A21" w:rsidRDefault="0024760C" w:rsidP="0024760C">
            <w:pPr>
              <w:keepNext/>
              <w:spacing w:before="240" w:after="60"/>
              <w:jc w:val="center"/>
              <w:outlineLvl w:val="0"/>
              <w:rPr>
                <w:rFonts w:asciiTheme="majorHAnsi" w:hAnsiTheme="majorHAnsi"/>
                <w:sz w:val="22"/>
                <w:szCs w:val="22"/>
              </w:rPr>
            </w:pPr>
            <w:r w:rsidRPr="00101A21">
              <w:rPr>
                <w:rFonts w:asciiTheme="majorHAnsi" w:hAnsiTheme="majorHAnsi"/>
                <w:sz w:val="22"/>
                <w:szCs w:val="22"/>
              </w:rPr>
              <w:t>Explosive</w:t>
            </w:r>
          </w:p>
        </w:tc>
        <w:tc>
          <w:tcPr>
            <w:tcW w:w="3969" w:type="dxa"/>
          </w:tcPr>
          <w:p w14:paraId="01BBC1B8" w14:textId="77777777" w:rsidR="0024760C" w:rsidRPr="00101A21" w:rsidRDefault="0024760C" w:rsidP="0024760C">
            <w:pPr>
              <w:keepNext/>
              <w:spacing w:before="240" w:after="60"/>
              <w:outlineLvl w:val="0"/>
              <w:cnfStyle w:val="000000000000" w:firstRow="0" w:lastRow="0" w:firstColumn="0" w:lastColumn="0" w:oddVBand="0" w:evenVBand="0" w:oddHBand="0" w:evenHBand="0" w:firstRowFirstColumn="0" w:firstRowLastColumn="0" w:lastRowFirstColumn="0" w:lastRowLastColumn="0"/>
            </w:pPr>
            <w:r w:rsidRPr="00101A21">
              <w:t>Unstable explosive. Mass explosion hazard.</w:t>
            </w:r>
          </w:p>
        </w:tc>
        <w:tc>
          <w:tcPr>
            <w:tcW w:w="4224" w:type="dxa"/>
          </w:tcPr>
          <w:p w14:paraId="1B03633F" w14:textId="77777777" w:rsidR="0024760C" w:rsidRPr="00101A21" w:rsidRDefault="0024760C" w:rsidP="0024760C">
            <w:pPr>
              <w:keepNext/>
              <w:spacing w:before="240" w:after="60"/>
              <w:outlineLvl w:val="0"/>
              <w:cnfStyle w:val="000000000000" w:firstRow="0" w:lastRow="0" w:firstColumn="0" w:lastColumn="0" w:oddVBand="0" w:evenVBand="0" w:oddHBand="0" w:evenHBand="0" w:firstRowFirstColumn="0" w:firstRowLastColumn="0" w:lastRowFirstColumn="0" w:lastRowLastColumn="0"/>
            </w:pPr>
            <w:r w:rsidRPr="00101A21">
              <w:t>Keep distance, wear protective clothing.</w:t>
            </w:r>
          </w:p>
          <w:p w14:paraId="6C033297" w14:textId="77777777" w:rsidR="0024760C" w:rsidRPr="00101A21" w:rsidRDefault="0024760C" w:rsidP="0024760C">
            <w:pPr>
              <w:keepNext/>
              <w:spacing w:before="240" w:after="60"/>
              <w:outlineLvl w:val="0"/>
              <w:cnfStyle w:val="000000000000" w:firstRow="0" w:lastRow="0" w:firstColumn="0" w:lastColumn="0" w:oddVBand="0" w:evenVBand="0" w:oddHBand="0" w:evenHBand="0" w:firstRowFirstColumn="0" w:firstRowLastColumn="0" w:lastRowFirstColumn="0" w:lastRowLastColumn="0"/>
            </w:pPr>
            <w:r w:rsidRPr="00101A21">
              <w:t>Keep away from heat, sparks, flames or hot surfaces. No smoking.</w:t>
            </w:r>
          </w:p>
        </w:tc>
      </w:tr>
      <w:tr w:rsidR="0024760C" w14:paraId="0667379A" w14:textId="77777777" w:rsidTr="0024760C">
        <w:tc>
          <w:tcPr>
            <w:cnfStyle w:val="001000000000" w:firstRow="0" w:lastRow="0" w:firstColumn="1" w:lastColumn="0" w:oddVBand="0" w:evenVBand="0" w:oddHBand="0" w:evenHBand="0" w:firstRowFirstColumn="0" w:firstRowLastColumn="0" w:lastRowFirstColumn="0" w:lastRowLastColumn="0"/>
            <w:tcW w:w="2263" w:type="dxa"/>
          </w:tcPr>
          <w:p w14:paraId="3792645F" w14:textId="77777777" w:rsidR="0024760C" w:rsidRDefault="0024760C" w:rsidP="0024760C">
            <w:pPr>
              <w:keepNext/>
              <w:spacing w:before="240" w:after="60"/>
              <w:jc w:val="center"/>
              <w:outlineLvl w:val="0"/>
            </w:pPr>
            <w:r w:rsidRPr="003E0DF9">
              <w:rPr>
                <w:noProof/>
              </w:rPr>
              <w:drawing>
                <wp:inline distT="0" distB="0" distL="0" distR="0" wp14:anchorId="1581A310" wp14:editId="295959E1">
                  <wp:extent cx="904875" cy="904875"/>
                  <wp:effectExtent l="0" t="0" r="9525" b="9525"/>
                  <wp:docPr id="18" name="Picture 18" descr="Fla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lammabl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14:paraId="06216795" w14:textId="77777777" w:rsidR="0024760C" w:rsidRPr="00101A21" w:rsidRDefault="0024760C" w:rsidP="0024760C">
            <w:pPr>
              <w:keepNext/>
              <w:spacing w:before="240" w:after="60"/>
              <w:jc w:val="center"/>
              <w:outlineLvl w:val="0"/>
              <w:rPr>
                <w:rFonts w:asciiTheme="majorHAnsi" w:hAnsiTheme="majorHAnsi"/>
                <w:sz w:val="22"/>
                <w:szCs w:val="22"/>
              </w:rPr>
            </w:pPr>
            <w:r w:rsidRPr="00101A21">
              <w:rPr>
                <w:rFonts w:asciiTheme="majorHAnsi" w:hAnsiTheme="majorHAnsi"/>
                <w:sz w:val="22"/>
                <w:szCs w:val="22"/>
              </w:rPr>
              <w:t>Flammable</w:t>
            </w:r>
          </w:p>
        </w:tc>
        <w:tc>
          <w:tcPr>
            <w:tcW w:w="3969" w:type="dxa"/>
          </w:tcPr>
          <w:p w14:paraId="4A8F7527" w14:textId="77777777" w:rsidR="0024760C" w:rsidRPr="00101A21" w:rsidRDefault="0024760C" w:rsidP="0024760C">
            <w:pPr>
              <w:keepNext/>
              <w:spacing w:before="240" w:after="60"/>
              <w:outlineLvl w:val="0"/>
              <w:cnfStyle w:val="000000000000" w:firstRow="0" w:lastRow="0" w:firstColumn="0" w:lastColumn="0" w:oddVBand="0" w:evenVBand="0" w:oddHBand="0" w:evenHBand="0" w:firstRowFirstColumn="0" w:firstRowLastColumn="0" w:lastRowFirstColumn="0" w:lastRowLastColumn="0"/>
            </w:pPr>
            <w:r w:rsidRPr="00101A21">
              <w:t>Highly or extremely flammable gas, aerosol, liquid and vapour.</w:t>
            </w:r>
          </w:p>
        </w:tc>
        <w:tc>
          <w:tcPr>
            <w:tcW w:w="4224" w:type="dxa"/>
          </w:tcPr>
          <w:p w14:paraId="7C8E3194" w14:textId="77777777" w:rsidR="0024760C" w:rsidRDefault="0024760C" w:rsidP="0024760C">
            <w:pPr>
              <w:keepNext/>
              <w:spacing w:before="240" w:after="60"/>
              <w:outlineLvl w:val="0"/>
              <w:cnfStyle w:val="000000000000" w:firstRow="0" w:lastRow="0" w:firstColumn="0" w:lastColumn="0" w:oddVBand="0" w:evenVBand="0" w:oddHBand="0" w:evenHBand="0" w:firstRowFirstColumn="0" w:firstRowLastColumn="0" w:lastRowFirstColumn="0" w:lastRowLastColumn="0"/>
            </w:pPr>
            <w:r w:rsidRPr="00101A21">
              <w:t xml:space="preserve">Do not heat, or spray on an open flame. </w:t>
            </w:r>
          </w:p>
          <w:p w14:paraId="761107DA" w14:textId="77777777" w:rsidR="0024760C" w:rsidRPr="00101A21" w:rsidRDefault="0024760C" w:rsidP="0024760C">
            <w:pPr>
              <w:keepNext/>
              <w:spacing w:before="240" w:after="60"/>
              <w:outlineLvl w:val="0"/>
              <w:cnfStyle w:val="000000000000" w:firstRow="0" w:lastRow="0" w:firstColumn="0" w:lastColumn="0" w:oddVBand="0" w:evenVBand="0" w:oddHBand="0" w:evenHBand="0" w:firstRowFirstColumn="0" w:firstRowLastColumn="0" w:lastRowFirstColumn="0" w:lastRowLastColumn="0"/>
            </w:pPr>
            <w:r w:rsidRPr="00101A21">
              <w:t>Use non-sparking tools, keep container tightly closed.</w:t>
            </w:r>
          </w:p>
        </w:tc>
      </w:tr>
      <w:tr w:rsidR="0024760C" w14:paraId="2CCA7D96" w14:textId="77777777" w:rsidTr="0024760C">
        <w:tc>
          <w:tcPr>
            <w:cnfStyle w:val="001000000000" w:firstRow="0" w:lastRow="0" w:firstColumn="1" w:lastColumn="0" w:oddVBand="0" w:evenVBand="0" w:oddHBand="0" w:evenHBand="0" w:firstRowFirstColumn="0" w:firstRowLastColumn="0" w:lastRowFirstColumn="0" w:lastRowLastColumn="0"/>
            <w:tcW w:w="2263" w:type="dxa"/>
          </w:tcPr>
          <w:p w14:paraId="40CCB6BC" w14:textId="77777777" w:rsidR="0024760C" w:rsidRDefault="0024760C" w:rsidP="0024760C">
            <w:pPr>
              <w:keepNext/>
              <w:spacing w:before="240" w:after="60"/>
              <w:jc w:val="center"/>
              <w:outlineLvl w:val="0"/>
            </w:pPr>
            <w:r w:rsidRPr="003E0DF9">
              <w:rPr>
                <w:noProof/>
              </w:rPr>
              <w:drawing>
                <wp:inline distT="0" distB="0" distL="0" distR="0" wp14:anchorId="63D9E800" wp14:editId="39A62AFB">
                  <wp:extent cx="903600" cy="903600"/>
                  <wp:effectExtent l="0" t="0" r="0" b="0"/>
                  <wp:docPr id="7" name="Picture 7" descr="Oxidi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xidisi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03600" cy="903600"/>
                          </a:xfrm>
                          <a:prstGeom prst="rect">
                            <a:avLst/>
                          </a:prstGeom>
                          <a:noFill/>
                          <a:ln>
                            <a:noFill/>
                          </a:ln>
                        </pic:spPr>
                      </pic:pic>
                    </a:graphicData>
                  </a:graphic>
                </wp:inline>
              </w:drawing>
            </w:r>
          </w:p>
          <w:p w14:paraId="088B0F16" w14:textId="77777777" w:rsidR="0024760C" w:rsidRPr="00836964" w:rsidRDefault="0024760C" w:rsidP="0024760C">
            <w:pPr>
              <w:keepNext/>
              <w:spacing w:before="240" w:after="60"/>
              <w:jc w:val="center"/>
              <w:outlineLvl w:val="0"/>
              <w:rPr>
                <w:rFonts w:asciiTheme="majorHAnsi" w:hAnsiTheme="majorHAnsi"/>
                <w:sz w:val="22"/>
                <w:szCs w:val="22"/>
              </w:rPr>
            </w:pPr>
            <w:r>
              <w:rPr>
                <w:rFonts w:asciiTheme="majorHAnsi" w:hAnsiTheme="majorHAnsi"/>
                <w:sz w:val="22"/>
                <w:szCs w:val="22"/>
              </w:rPr>
              <w:t>Oxidising</w:t>
            </w:r>
          </w:p>
        </w:tc>
        <w:tc>
          <w:tcPr>
            <w:tcW w:w="3969" w:type="dxa"/>
          </w:tcPr>
          <w:p w14:paraId="59CE68BA" w14:textId="77777777" w:rsidR="0024760C" w:rsidRPr="00836964" w:rsidRDefault="0024760C" w:rsidP="0024760C">
            <w:pPr>
              <w:keepNext/>
              <w:spacing w:before="240" w:after="60"/>
              <w:outlineLvl w:val="0"/>
              <w:cnfStyle w:val="000000000000" w:firstRow="0" w:lastRow="0" w:firstColumn="0" w:lastColumn="0" w:oddVBand="0" w:evenVBand="0" w:oddHBand="0" w:evenHBand="0" w:firstRowFirstColumn="0" w:firstRowLastColumn="0" w:lastRowFirstColumn="0" w:lastRowLastColumn="0"/>
            </w:pPr>
            <w:r w:rsidRPr="00836964">
              <w:t>May cause fire (or intensify it) or explosion.</w:t>
            </w:r>
          </w:p>
        </w:tc>
        <w:tc>
          <w:tcPr>
            <w:tcW w:w="4224" w:type="dxa"/>
          </w:tcPr>
          <w:p w14:paraId="5E948814" w14:textId="77777777" w:rsidR="0024760C" w:rsidRDefault="0024760C" w:rsidP="0024760C">
            <w:pPr>
              <w:keepNext/>
              <w:spacing w:before="240" w:after="60"/>
              <w:outlineLvl w:val="0"/>
              <w:cnfStyle w:val="000000000000" w:firstRow="0" w:lastRow="0" w:firstColumn="0" w:lastColumn="0" w:oddVBand="0" w:evenVBand="0" w:oddHBand="0" w:evenHBand="0" w:firstRowFirstColumn="0" w:firstRowLastColumn="0" w:lastRowFirstColumn="0" w:lastRowLastColumn="0"/>
            </w:pPr>
            <w:r w:rsidRPr="00836964">
              <w:t>Do not heat. Wear protective clothing.</w:t>
            </w:r>
          </w:p>
          <w:p w14:paraId="03353F4F" w14:textId="77777777" w:rsidR="0024760C" w:rsidRPr="00836964" w:rsidRDefault="0024760C" w:rsidP="0024760C">
            <w:pPr>
              <w:keepNext/>
              <w:spacing w:before="240" w:after="60"/>
              <w:outlineLvl w:val="0"/>
              <w:cnfStyle w:val="000000000000" w:firstRow="0" w:lastRow="0" w:firstColumn="0" w:lastColumn="0" w:oddVBand="0" w:evenVBand="0" w:oddHBand="0" w:evenHBand="0" w:firstRowFirstColumn="0" w:firstRowLastColumn="0" w:lastRowFirstColumn="0" w:lastRowLastColumn="0"/>
            </w:pPr>
            <w:r w:rsidRPr="00836964">
              <w:t>If contact with clothes and skin, rinse with water.</w:t>
            </w:r>
          </w:p>
        </w:tc>
      </w:tr>
      <w:tr w:rsidR="0024760C" w14:paraId="70CBE850" w14:textId="77777777" w:rsidTr="0024760C">
        <w:tc>
          <w:tcPr>
            <w:cnfStyle w:val="001000000000" w:firstRow="0" w:lastRow="0" w:firstColumn="1" w:lastColumn="0" w:oddVBand="0" w:evenVBand="0" w:oddHBand="0" w:evenHBand="0" w:firstRowFirstColumn="0" w:firstRowLastColumn="0" w:lastRowFirstColumn="0" w:lastRowLastColumn="0"/>
            <w:tcW w:w="2263" w:type="dxa"/>
          </w:tcPr>
          <w:p w14:paraId="6F40ACB2" w14:textId="77777777" w:rsidR="0024760C" w:rsidRDefault="0024760C" w:rsidP="0024760C">
            <w:pPr>
              <w:keepNext/>
              <w:spacing w:before="240" w:after="60"/>
              <w:jc w:val="center"/>
              <w:outlineLvl w:val="0"/>
            </w:pPr>
            <w:r w:rsidRPr="00141A98">
              <w:rPr>
                <w:noProof/>
              </w:rPr>
              <w:drawing>
                <wp:inline distT="0" distB="0" distL="0" distR="0" wp14:anchorId="36CBB700" wp14:editId="40385058">
                  <wp:extent cx="903600" cy="903600"/>
                  <wp:effectExtent l="0" t="0" r="0" b="0"/>
                  <wp:docPr id="8" name="Picture 8" descr="Image result for gas under pressur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as under pressure sig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03600" cy="903600"/>
                          </a:xfrm>
                          <a:prstGeom prst="rect">
                            <a:avLst/>
                          </a:prstGeom>
                          <a:noFill/>
                          <a:ln>
                            <a:noFill/>
                          </a:ln>
                        </pic:spPr>
                      </pic:pic>
                    </a:graphicData>
                  </a:graphic>
                </wp:inline>
              </w:drawing>
            </w:r>
          </w:p>
          <w:p w14:paraId="1F2E2B44" w14:textId="77777777" w:rsidR="0024760C" w:rsidRPr="00141A98" w:rsidRDefault="0024760C" w:rsidP="0024760C">
            <w:pPr>
              <w:keepNext/>
              <w:spacing w:before="240" w:after="60"/>
              <w:jc w:val="center"/>
              <w:outlineLvl w:val="0"/>
              <w:rPr>
                <w:rFonts w:asciiTheme="majorHAnsi" w:hAnsiTheme="majorHAnsi"/>
                <w:sz w:val="22"/>
                <w:szCs w:val="22"/>
              </w:rPr>
            </w:pPr>
            <w:r>
              <w:rPr>
                <w:rFonts w:asciiTheme="majorHAnsi" w:hAnsiTheme="majorHAnsi"/>
                <w:sz w:val="22"/>
                <w:szCs w:val="22"/>
              </w:rPr>
              <w:t>Gas under pressure</w:t>
            </w:r>
          </w:p>
        </w:tc>
        <w:tc>
          <w:tcPr>
            <w:tcW w:w="3969" w:type="dxa"/>
          </w:tcPr>
          <w:p w14:paraId="493E9A42" w14:textId="77777777" w:rsidR="0024760C" w:rsidRPr="00141A98" w:rsidRDefault="0024760C" w:rsidP="0024760C">
            <w:pPr>
              <w:keepNext/>
              <w:spacing w:before="240" w:after="60"/>
              <w:outlineLvl w:val="0"/>
              <w:cnfStyle w:val="000000000000" w:firstRow="0" w:lastRow="0" w:firstColumn="0" w:lastColumn="0" w:oddVBand="0" w:evenVBand="0" w:oddHBand="0" w:evenHBand="0" w:firstRowFirstColumn="0" w:firstRowLastColumn="0" w:lastRowFirstColumn="0" w:lastRowLastColumn="0"/>
            </w:pPr>
            <w:r w:rsidRPr="00141A98">
              <w:t>May explode if heated, cause burns or injury.</w:t>
            </w:r>
          </w:p>
        </w:tc>
        <w:tc>
          <w:tcPr>
            <w:tcW w:w="4224" w:type="dxa"/>
          </w:tcPr>
          <w:p w14:paraId="01B0A58E" w14:textId="77777777" w:rsidR="0024760C" w:rsidRPr="00141A98" w:rsidRDefault="0024760C" w:rsidP="0024760C">
            <w:pPr>
              <w:keepNext/>
              <w:spacing w:before="240" w:after="60"/>
              <w:outlineLvl w:val="0"/>
              <w:cnfStyle w:val="000000000000" w:firstRow="0" w:lastRow="0" w:firstColumn="0" w:lastColumn="0" w:oddVBand="0" w:evenVBand="0" w:oddHBand="0" w:evenHBand="0" w:firstRowFirstColumn="0" w:firstRowLastColumn="0" w:lastRowFirstColumn="0" w:lastRowLastColumn="0"/>
            </w:pPr>
            <w:r w:rsidRPr="00141A98">
              <w:rPr>
                <w:rStyle w:val="A3"/>
                <w:sz w:val="20"/>
                <w:szCs w:val="20"/>
              </w:rPr>
              <w:t>Protect from sunlight. Wear protective gloves, clothes, eye and face protection.</w:t>
            </w:r>
          </w:p>
        </w:tc>
      </w:tr>
      <w:tr w:rsidR="0024760C" w14:paraId="334FABBD" w14:textId="77777777" w:rsidTr="0024760C">
        <w:tc>
          <w:tcPr>
            <w:cnfStyle w:val="001000000000" w:firstRow="0" w:lastRow="0" w:firstColumn="1" w:lastColumn="0" w:oddVBand="0" w:evenVBand="0" w:oddHBand="0" w:evenHBand="0" w:firstRowFirstColumn="0" w:firstRowLastColumn="0" w:lastRowFirstColumn="0" w:lastRowLastColumn="0"/>
            <w:tcW w:w="2263" w:type="dxa"/>
          </w:tcPr>
          <w:p w14:paraId="599C39F4" w14:textId="77777777" w:rsidR="0024760C" w:rsidRDefault="0024760C" w:rsidP="0024760C">
            <w:pPr>
              <w:keepNext/>
              <w:spacing w:before="240" w:after="60"/>
              <w:jc w:val="center"/>
              <w:outlineLvl w:val="0"/>
            </w:pPr>
            <w:r w:rsidRPr="003E0DF9">
              <w:rPr>
                <w:noProof/>
              </w:rPr>
              <w:drawing>
                <wp:inline distT="0" distB="0" distL="0" distR="0" wp14:anchorId="4B6F1589" wp14:editId="7F9A133D">
                  <wp:extent cx="904875" cy="904875"/>
                  <wp:effectExtent l="0" t="0" r="9525" b="9525"/>
                  <wp:docPr id="10" name="Picture 10" descr="Corro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rrosiv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14:paraId="59681DFB" w14:textId="77777777" w:rsidR="0024760C" w:rsidRPr="004D450F" w:rsidRDefault="0024760C" w:rsidP="0024760C">
            <w:pPr>
              <w:keepNext/>
              <w:spacing w:before="240" w:after="60"/>
              <w:jc w:val="center"/>
              <w:outlineLvl w:val="0"/>
              <w:rPr>
                <w:rFonts w:asciiTheme="majorHAnsi" w:hAnsiTheme="majorHAnsi"/>
                <w:sz w:val="22"/>
                <w:szCs w:val="22"/>
              </w:rPr>
            </w:pPr>
            <w:r>
              <w:rPr>
                <w:rFonts w:asciiTheme="majorHAnsi" w:hAnsiTheme="majorHAnsi"/>
                <w:sz w:val="22"/>
                <w:szCs w:val="22"/>
              </w:rPr>
              <w:t>Corrosive</w:t>
            </w:r>
          </w:p>
        </w:tc>
        <w:tc>
          <w:tcPr>
            <w:tcW w:w="3969" w:type="dxa"/>
          </w:tcPr>
          <w:p w14:paraId="0A5305F2" w14:textId="77777777" w:rsidR="0024760C" w:rsidRPr="004D450F" w:rsidRDefault="0024760C" w:rsidP="0024760C">
            <w:pPr>
              <w:keepNext/>
              <w:spacing w:before="240" w:after="60"/>
              <w:outlineLvl w:val="0"/>
              <w:cnfStyle w:val="000000000000" w:firstRow="0" w:lastRow="0" w:firstColumn="0" w:lastColumn="0" w:oddVBand="0" w:evenVBand="0" w:oddHBand="0" w:evenHBand="0" w:firstRowFirstColumn="0" w:firstRowLastColumn="0" w:lastRowFirstColumn="0" w:lastRowLastColumn="0"/>
            </w:pPr>
            <w:r w:rsidRPr="004D450F">
              <w:t>May corrode metals, cause severe skin burns and eye damage.</w:t>
            </w:r>
          </w:p>
        </w:tc>
        <w:tc>
          <w:tcPr>
            <w:tcW w:w="4224" w:type="dxa"/>
          </w:tcPr>
          <w:p w14:paraId="2E17CDA3" w14:textId="77777777" w:rsidR="0024760C" w:rsidRDefault="0024760C" w:rsidP="0024760C">
            <w:pPr>
              <w:keepNext/>
              <w:spacing w:before="240" w:after="60"/>
              <w:outlineLvl w:val="0"/>
              <w:cnfStyle w:val="000000000000" w:firstRow="0" w:lastRow="0" w:firstColumn="0" w:lastColumn="0" w:oddVBand="0" w:evenVBand="0" w:oddHBand="0" w:evenHBand="0" w:firstRowFirstColumn="0" w:firstRowLastColumn="0" w:lastRowFirstColumn="0" w:lastRowLastColumn="0"/>
            </w:pPr>
            <w:r w:rsidRPr="004D450F">
              <w:t xml:space="preserve">Keep in original container. </w:t>
            </w:r>
          </w:p>
          <w:p w14:paraId="6238ACF2" w14:textId="77777777" w:rsidR="0024760C" w:rsidRPr="004D450F" w:rsidRDefault="0024760C" w:rsidP="0024760C">
            <w:pPr>
              <w:keepNext/>
              <w:spacing w:before="240" w:after="60"/>
              <w:outlineLvl w:val="0"/>
              <w:cnfStyle w:val="000000000000" w:firstRow="0" w:lastRow="0" w:firstColumn="0" w:lastColumn="0" w:oddVBand="0" w:evenVBand="0" w:oddHBand="0" w:evenHBand="0" w:firstRowFirstColumn="0" w:firstRowLastColumn="0" w:lastRowFirstColumn="0" w:lastRowLastColumn="0"/>
            </w:pPr>
            <w:r w:rsidRPr="004D450F">
              <w:t>Wear protective gloves, clothes, eye and face protection.</w:t>
            </w:r>
          </w:p>
        </w:tc>
      </w:tr>
      <w:tr w:rsidR="0024760C" w14:paraId="63929236" w14:textId="77777777" w:rsidTr="0024760C">
        <w:tc>
          <w:tcPr>
            <w:cnfStyle w:val="001000000000" w:firstRow="0" w:lastRow="0" w:firstColumn="1" w:lastColumn="0" w:oddVBand="0" w:evenVBand="0" w:oddHBand="0" w:evenHBand="0" w:firstRowFirstColumn="0" w:firstRowLastColumn="0" w:lastRowFirstColumn="0" w:lastRowLastColumn="0"/>
            <w:tcW w:w="2263" w:type="dxa"/>
          </w:tcPr>
          <w:p w14:paraId="127C33C0" w14:textId="77777777" w:rsidR="0024760C" w:rsidRDefault="0024760C" w:rsidP="0024760C">
            <w:pPr>
              <w:keepNext/>
              <w:spacing w:before="240" w:after="60"/>
              <w:jc w:val="center"/>
              <w:outlineLvl w:val="0"/>
            </w:pPr>
            <w:r w:rsidRPr="003E0DF9">
              <w:rPr>
                <w:noProof/>
              </w:rPr>
              <w:lastRenderedPageBreak/>
              <w:drawing>
                <wp:inline distT="0" distB="0" distL="0" distR="0" wp14:anchorId="54E10FA2" wp14:editId="59219916">
                  <wp:extent cx="904875" cy="904875"/>
                  <wp:effectExtent l="0" t="0" r="9525" b="9525"/>
                  <wp:docPr id="11" name="Picture 11" descr="Tox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oxic"/>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14:paraId="41DA082B" w14:textId="77777777" w:rsidR="0024760C" w:rsidRPr="00E90A45" w:rsidRDefault="0024760C" w:rsidP="0024760C">
            <w:pPr>
              <w:keepNext/>
              <w:spacing w:before="240" w:after="60"/>
              <w:jc w:val="center"/>
              <w:outlineLvl w:val="0"/>
              <w:rPr>
                <w:rFonts w:asciiTheme="majorHAnsi" w:hAnsiTheme="majorHAnsi"/>
                <w:sz w:val="22"/>
                <w:szCs w:val="22"/>
              </w:rPr>
            </w:pPr>
            <w:r>
              <w:rPr>
                <w:rFonts w:asciiTheme="majorHAnsi" w:hAnsiTheme="majorHAnsi"/>
                <w:sz w:val="22"/>
                <w:szCs w:val="22"/>
              </w:rPr>
              <w:t>Acute Toxicity</w:t>
            </w:r>
          </w:p>
        </w:tc>
        <w:tc>
          <w:tcPr>
            <w:tcW w:w="3969" w:type="dxa"/>
          </w:tcPr>
          <w:p w14:paraId="64783508" w14:textId="77777777" w:rsidR="0024760C" w:rsidRPr="00E90A45" w:rsidRDefault="0024760C" w:rsidP="0024760C">
            <w:pPr>
              <w:keepNext/>
              <w:spacing w:before="240" w:after="60"/>
              <w:outlineLvl w:val="0"/>
              <w:cnfStyle w:val="000000000000" w:firstRow="0" w:lastRow="0" w:firstColumn="0" w:lastColumn="0" w:oddVBand="0" w:evenVBand="0" w:oddHBand="0" w:evenHBand="0" w:firstRowFirstColumn="0" w:firstRowLastColumn="0" w:lastRowFirstColumn="0" w:lastRowLastColumn="0"/>
            </w:pPr>
            <w:r w:rsidRPr="00E90A45">
              <w:t>Can harm or kill if swallowed, inhaled or in contact with skin.</w:t>
            </w:r>
          </w:p>
        </w:tc>
        <w:tc>
          <w:tcPr>
            <w:tcW w:w="4224" w:type="dxa"/>
          </w:tcPr>
          <w:p w14:paraId="729764D2" w14:textId="77777777" w:rsidR="0024760C" w:rsidRDefault="0024760C" w:rsidP="0024760C">
            <w:pPr>
              <w:keepNext/>
              <w:spacing w:before="240" w:after="60"/>
              <w:outlineLvl w:val="0"/>
              <w:cnfStyle w:val="000000000000" w:firstRow="0" w:lastRow="0" w:firstColumn="0" w:lastColumn="0" w:oddVBand="0" w:evenVBand="0" w:oddHBand="0" w:evenHBand="0" w:firstRowFirstColumn="0" w:firstRowLastColumn="0" w:lastRowFirstColumn="0" w:lastRowLastColumn="0"/>
            </w:pPr>
            <w:r w:rsidRPr="00E90A45">
              <w:t xml:space="preserve">Handle with care. Do not eat, drink or smoke when using it. </w:t>
            </w:r>
          </w:p>
          <w:p w14:paraId="3503C23A" w14:textId="77777777" w:rsidR="0024760C" w:rsidRDefault="0024760C" w:rsidP="0024760C">
            <w:pPr>
              <w:keepNext/>
              <w:spacing w:before="240" w:after="60"/>
              <w:outlineLvl w:val="0"/>
              <w:cnfStyle w:val="000000000000" w:firstRow="0" w:lastRow="0" w:firstColumn="0" w:lastColumn="0" w:oddVBand="0" w:evenVBand="0" w:oddHBand="0" w:evenHBand="0" w:firstRowFirstColumn="0" w:firstRowLastColumn="0" w:lastRowFirstColumn="0" w:lastRowLastColumn="0"/>
            </w:pPr>
            <w:r w:rsidRPr="00E90A45">
              <w:t xml:space="preserve">Use protective equipment. </w:t>
            </w:r>
          </w:p>
          <w:p w14:paraId="6C3F014F" w14:textId="77777777" w:rsidR="0024760C" w:rsidRDefault="0024760C" w:rsidP="0024760C">
            <w:pPr>
              <w:keepNext/>
              <w:spacing w:before="240" w:after="60"/>
              <w:outlineLvl w:val="0"/>
              <w:cnfStyle w:val="000000000000" w:firstRow="0" w:lastRow="0" w:firstColumn="0" w:lastColumn="0" w:oddVBand="0" w:evenVBand="0" w:oddHBand="0" w:evenHBand="0" w:firstRowFirstColumn="0" w:firstRowLastColumn="0" w:lastRowFirstColumn="0" w:lastRowLastColumn="0"/>
            </w:pPr>
            <w:r w:rsidRPr="00E90A45">
              <w:t>Avoid skin and eye contact.</w:t>
            </w:r>
          </w:p>
          <w:p w14:paraId="48223686" w14:textId="77777777" w:rsidR="0024760C" w:rsidRPr="00E90A45" w:rsidRDefault="0024760C" w:rsidP="0024760C">
            <w:pPr>
              <w:keepNext/>
              <w:spacing w:before="240" w:after="60"/>
              <w:outlineLvl w:val="0"/>
              <w:cnfStyle w:val="000000000000" w:firstRow="0" w:lastRow="0" w:firstColumn="0" w:lastColumn="0" w:oddVBand="0" w:evenVBand="0" w:oddHBand="0" w:evenHBand="0" w:firstRowFirstColumn="0" w:firstRowLastColumn="0" w:lastRowFirstColumn="0" w:lastRowLastColumn="0"/>
            </w:pPr>
            <w:r w:rsidRPr="00E90A45">
              <w:t>Store locked up.</w:t>
            </w:r>
          </w:p>
        </w:tc>
      </w:tr>
      <w:tr w:rsidR="0024760C" w14:paraId="167A158D" w14:textId="77777777" w:rsidTr="0024760C">
        <w:tc>
          <w:tcPr>
            <w:cnfStyle w:val="001000000000" w:firstRow="0" w:lastRow="0" w:firstColumn="1" w:lastColumn="0" w:oddVBand="0" w:evenVBand="0" w:oddHBand="0" w:evenHBand="0" w:firstRowFirstColumn="0" w:firstRowLastColumn="0" w:lastRowFirstColumn="0" w:lastRowLastColumn="0"/>
            <w:tcW w:w="2263" w:type="dxa"/>
          </w:tcPr>
          <w:p w14:paraId="0900122A" w14:textId="77777777" w:rsidR="0024760C" w:rsidRDefault="0024760C" w:rsidP="0024760C">
            <w:pPr>
              <w:keepNext/>
              <w:spacing w:before="240" w:after="60"/>
              <w:jc w:val="center"/>
              <w:outlineLvl w:val="0"/>
            </w:pPr>
            <w:r w:rsidRPr="00064155">
              <w:rPr>
                <w:noProof/>
              </w:rPr>
              <w:drawing>
                <wp:inline distT="0" distB="0" distL="0" distR="0" wp14:anchorId="78FAB5A8" wp14:editId="4517F7F9">
                  <wp:extent cx="904875" cy="904875"/>
                  <wp:effectExtent l="0" t="0" r="9525" b="9525"/>
                  <wp:docPr id="14" name="Picture 14" descr="Health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ealth hazar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14:paraId="62C581FD" w14:textId="77777777" w:rsidR="0024760C" w:rsidRPr="00E90A45" w:rsidRDefault="0024760C" w:rsidP="0024760C">
            <w:pPr>
              <w:keepNext/>
              <w:spacing w:before="240" w:after="60"/>
              <w:jc w:val="center"/>
              <w:outlineLvl w:val="0"/>
              <w:rPr>
                <w:rFonts w:asciiTheme="majorHAnsi" w:hAnsiTheme="majorHAnsi"/>
                <w:sz w:val="22"/>
                <w:szCs w:val="22"/>
              </w:rPr>
            </w:pPr>
            <w:r>
              <w:rPr>
                <w:rFonts w:asciiTheme="majorHAnsi" w:hAnsiTheme="majorHAnsi"/>
                <w:sz w:val="22"/>
                <w:szCs w:val="22"/>
              </w:rPr>
              <w:t>Serious Health Hazard</w:t>
            </w:r>
          </w:p>
        </w:tc>
        <w:tc>
          <w:tcPr>
            <w:tcW w:w="3969" w:type="dxa"/>
          </w:tcPr>
          <w:p w14:paraId="4E18B19C" w14:textId="77777777" w:rsidR="0024760C" w:rsidRPr="00E90A45" w:rsidRDefault="0024760C" w:rsidP="0024760C">
            <w:pPr>
              <w:keepNext/>
              <w:spacing w:before="240" w:after="60"/>
              <w:outlineLvl w:val="0"/>
              <w:cnfStyle w:val="000000000000" w:firstRow="0" w:lastRow="0" w:firstColumn="0" w:lastColumn="0" w:oddVBand="0" w:evenVBand="0" w:oddHBand="0" w:evenHBand="0" w:firstRowFirstColumn="0" w:firstRowLastColumn="0" w:lastRowFirstColumn="0" w:lastRowLastColumn="0"/>
            </w:pPr>
            <w:r w:rsidRPr="00E90A45">
              <w:t>Respiratory sensitiser, mutagen, carcinogen, reproductive toxicity, systemic target organ toxicity, aspiration hazard</w:t>
            </w:r>
          </w:p>
          <w:p w14:paraId="24627A53" w14:textId="77777777" w:rsidR="0024760C" w:rsidRPr="00E90A45" w:rsidRDefault="0024760C" w:rsidP="0024760C">
            <w:pPr>
              <w:keepNext/>
              <w:spacing w:before="240" w:after="60"/>
              <w:outlineLvl w:val="0"/>
              <w:cnfStyle w:val="000000000000" w:firstRow="0" w:lastRow="0" w:firstColumn="0" w:lastColumn="0" w:oddVBand="0" w:evenVBand="0" w:oddHBand="0" w:evenHBand="0" w:firstRowFirstColumn="0" w:firstRowLastColumn="0" w:lastRowFirstColumn="0" w:lastRowLastColumn="0"/>
            </w:pPr>
            <w:r w:rsidRPr="00E90A45">
              <w:t>May damage fertility or the unborn child, cause cancer, allergies or asthma symptoms, damage organs.</w:t>
            </w:r>
          </w:p>
          <w:p w14:paraId="70FB9505" w14:textId="77777777" w:rsidR="0024760C" w:rsidRPr="00E90A45" w:rsidRDefault="0024760C" w:rsidP="0024760C">
            <w:pPr>
              <w:keepNext/>
              <w:spacing w:before="240" w:after="60"/>
              <w:outlineLvl w:val="0"/>
              <w:cnfStyle w:val="000000000000" w:firstRow="0" w:lastRow="0" w:firstColumn="0" w:lastColumn="0" w:oddVBand="0" w:evenVBand="0" w:oddHBand="0" w:evenHBand="0" w:firstRowFirstColumn="0" w:firstRowLastColumn="0" w:lastRowFirstColumn="0" w:lastRowLastColumn="0"/>
            </w:pPr>
          </w:p>
        </w:tc>
        <w:tc>
          <w:tcPr>
            <w:tcW w:w="4224" w:type="dxa"/>
          </w:tcPr>
          <w:p w14:paraId="7E90DCF8" w14:textId="77777777" w:rsidR="0024760C" w:rsidRPr="00E90A45" w:rsidRDefault="0024760C" w:rsidP="0024760C">
            <w:pPr>
              <w:keepNext/>
              <w:spacing w:before="240" w:after="60"/>
              <w:outlineLvl w:val="0"/>
              <w:cnfStyle w:val="000000000000" w:firstRow="0" w:lastRow="0" w:firstColumn="0" w:lastColumn="0" w:oddVBand="0" w:evenVBand="0" w:oddHBand="0" w:evenHBand="0" w:firstRowFirstColumn="0" w:firstRowLastColumn="0" w:lastRowFirstColumn="0" w:lastRowLastColumn="0"/>
            </w:pPr>
            <w:r w:rsidRPr="00E90A45">
              <w:t>Read safety precautions before use. Avoid breathing dust or fumes. Store locked up. Call poison centre or doctor if respiratory symptoms.</w:t>
            </w:r>
          </w:p>
        </w:tc>
      </w:tr>
      <w:tr w:rsidR="0024760C" w14:paraId="1D3620EC" w14:textId="77777777" w:rsidTr="0024760C">
        <w:tc>
          <w:tcPr>
            <w:cnfStyle w:val="001000000000" w:firstRow="0" w:lastRow="0" w:firstColumn="1" w:lastColumn="0" w:oddVBand="0" w:evenVBand="0" w:oddHBand="0" w:evenHBand="0" w:firstRowFirstColumn="0" w:firstRowLastColumn="0" w:lastRowFirstColumn="0" w:lastRowLastColumn="0"/>
            <w:tcW w:w="2263" w:type="dxa"/>
          </w:tcPr>
          <w:p w14:paraId="649974A6" w14:textId="77777777" w:rsidR="0024760C" w:rsidRDefault="0024760C" w:rsidP="0024760C">
            <w:pPr>
              <w:keepNext/>
              <w:spacing w:before="240" w:after="60"/>
              <w:jc w:val="center"/>
              <w:outlineLvl w:val="0"/>
            </w:pPr>
            <w:r w:rsidRPr="003E0DF9">
              <w:rPr>
                <w:noProof/>
              </w:rPr>
              <w:drawing>
                <wp:inline distT="0" distB="0" distL="0" distR="0" wp14:anchorId="4390F4BB" wp14:editId="2B098BA4">
                  <wp:extent cx="904875" cy="904875"/>
                  <wp:effectExtent l="0" t="0" r="9525" b="9525"/>
                  <wp:docPr id="17" name="Picture 17" descr="http://www.hse.gov.uk/chemical-classification/images/pictogram-gallery/irrit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hse.gov.uk/chemical-classification/images/pictogram-gallery/irritant.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14:paraId="6E1CE782" w14:textId="77777777" w:rsidR="0024760C" w:rsidRPr="002B76B8" w:rsidRDefault="0024760C" w:rsidP="0024760C">
            <w:pPr>
              <w:keepNext/>
              <w:spacing w:before="240" w:after="60"/>
              <w:jc w:val="center"/>
              <w:outlineLvl w:val="0"/>
              <w:rPr>
                <w:sz w:val="22"/>
                <w:szCs w:val="22"/>
              </w:rPr>
            </w:pPr>
            <w:r>
              <w:rPr>
                <w:sz w:val="22"/>
                <w:szCs w:val="22"/>
              </w:rPr>
              <w:t>Health/Environmental     Hazard</w:t>
            </w:r>
          </w:p>
        </w:tc>
        <w:tc>
          <w:tcPr>
            <w:tcW w:w="3969" w:type="dxa"/>
          </w:tcPr>
          <w:p w14:paraId="65EA52F2" w14:textId="77777777" w:rsidR="0024760C" w:rsidRPr="002B76B8" w:rsidRDefault="0024760C" w:rsidP="0024760C">
            <w:pPr>
              <w:keepNext/>
              <w:spacing w:before="240" w:after="60"/>
              <w:outlineLvl w:val="0"/>
              <w:cnfStyle w:val="000000000000" w:firstRow="0" w:lastRow="0" w:firstColumn="0" w:lastColumn="0" w:oddVBand="0" w:evenVBand="0" w:oddHBand="0" w:evenHBand="0" w:firstRowFirstColumn="0" w:firstRowLastColumn="0" w:lastRowFirstColumn="0" w:lastRowLastColumn="0"/>
            </w:pPr>
            <w:r w:rsidRPr="002B76B8">
              <w:t>May cause allergic skin reaction or serious eye irritation; harm if swallowed or inhaled; harm to the environment.</w:t>
            </w:r>
          </w:p>
        </w:tc>
        <w:tc>
          <w:tcPr>
            <w:tcW w:w="4224" w:type="dxa"/>
          </w:tcPr>
          <w:p w14:paraId="697CFD55" w14:textId="77777777" w:rsidR="0024760C" w:rsidRDefault="0024760C" w:rsidP="0024760C">
            <w:pPr>
              <w:keepNext/>
              <w:spacing w:before="240" w:after="60"/>
              <w:outlineLvl w:val="0"/>
              <w:cnfStyle w:val="000000000000" w:firstRow="0" w:lastRow="0" w:firstColumn="0" w:lastColumn="0" w:oddVBand="0" w:evenVBand="0" w:oddHBand="0" w:evenHBand="0" w:firstRowFirstColumn="0" w:firstRowLastColumn="0" w:lastRowFirstColumn="0" w:lastRowLastColumn="0"/>
            </w:pPr>
            <w:r w:rsidRPr="002B76B8">
              <w:t xml:space="preserve">Avoid skin and eye contact. </w:t>
            </w:r>
          </w:p>
          <w:p w14:paraId="7B0F8389" w14:textId="77777777" w:rsidR="0024760C" w:rsidRPr="002B76B8" w:rsidRDefault="0024760C" w:rsidP="0024760C">
            <w:pPr>
              <w:keepNext/>
              <w:spacing w:before="240" w:after="60"/>
              <w:outlineLvl w:val="0"/>
              <w:cnfStyle w:val="000000000000" w:firstRow="0" w:lastRow="0" w:firstColumn="0" w:lastColumn="0" w:oddVBand="0" w:evenVBand="0" w:oddHBand="0" w:evenHBand="0" w:firstRowFirstColumn="0" w:firstRowLastColumn="0" w:lastRowFirstColumn="0" w:lastRowLastColumn="0"/>
            </w:pPr>
            <w:r w:rsidRPr="002B76B8">
              <w:t>Avoid release to the environment.</w:t>
            </w:r>
          </w:p>
        </w:tc>
      </w:tr>
      <w:tr w:rsidR="0024760C" w14:paraId="4B25257C" w14:textId="77777777" w:rsidTr="0024760C">
        <w:tc>
          <w:tcPr>
            <w:cnfStyle w:val="001000000000" w:firstRow="0" w:lastRow="0" w:firstColumn="1" w:lastColumn="0" w:oddVBand="0" w:evenVBand="0" w:oddHBand="0" w:evenHBand="0" w:firstRowFirstColumn="0" w:firstRowLastColumn="0" w:lastRowFirstColumn="0" w:lastRowLastColumn="0"/>
            <w:tcW w:w="2263" w:type="dxa"/>
          </w:tcPr>
          <w:p w14:paraId="4099C4D7" w14:textId="77777777" w:rsidR="0024760C" w:rsidRDefault="0024760C" w:rsidP="0024760C">
            <w:pPr>
              <w:keepNext/>
              <w:spacing w:before="240" w:after="60"/>
              <w:jc w:val="center"/>
              <w:outlineLvl w:val="0"/>
            </w:pPr>
            <w:r w:rsidRPr="003E0DF9">
              <w:rPr>
                <w:noProof/>
              </w:rPr>
              <w:drawing>
                <wp:inline distT="0" distB="0" distL="0" distR="0" wp14:anchorId="283EE706" wp14:editId="10319FDC">
                  <wp:extent cx="904875" cy="904875"/>
                  <wp:effectExtent l="0" t="0" r="9525" b="9525"/>
                  <wp:docPr id="12" name="Picture 12" descr="Environmentally dama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nvironmentally damagi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14:paraId="66215467" w14:textId="77777777" w:rsidR="0024760C" w:rsidRPr="002B76B8" w:rsidRDefault="0024760C" w:rsidP="0024760C">
            <w:pPr>
              <w:keepNext/>
              <w:spacing w:before="240" w:after="60"/>
              <w:jc w:val="center"/>
              <w:outlineLvl w:val="0"/>
              <w:rPr>
                <w:rFonts w:asciiTheme="majorHAnsi" w:hAnsiTheme="majorHAnsi"/>
                <w:sz w:val="22"/>
                <w:szCs w:val="22"/>
              </w:rPr>
            </w:pPr>
            <w:r w:rsidRPr="002B76B8">
              <w:rPr>
                <w:rFonts w:asciiTheme="majorHAnsi" w:hAnsiTheme="majorHAnsi"/>
                <w:sz w:val="22"/>
                <w:szCs w:val="22"/>
              </w:rPr>
              <w:t>Hazardous to</w:t>
            </w:r>
            <w:r>
              <w:rPr>
                <w:rFonts w:asciiTheme="majorHAnsi" w:hAnsiTheme="majorHAnsi"/>
                <w:sz w:val="22"/>
                <w:szCs w:val="22"/>
              </w:rPr>
              <w:t xml:space="preserve"> </w:t>
            </w:r>
            <w:r w:rsidRPr="002B76B8">
              <w:rPr>
                <w:rFonts w:asciiTheme="majorHAnsi" w:hAnsiTheme="majorHAnsi"/>
                <w:sz w:val="22"/>
                <w:szCs w:val="22"/>
              </w:rPr>
              <w:t>the environment</w:t>
            </w:r>
          </w:p>
        </w:tc>
        <w:tc>
          <w:tcPr>
            <w:tcW w:w="3969" w:type="dxa"/>
          </w:tcPr>
          <w:p w14:paraId="27AFEDA1" w14:textId="77777777" w:rsidR="0024760C" w:rsidRPr="002B76B8" w:rsidRDefault="0024760C" w:rsidP="0024760C">
            <w:pPr>
              <w:keepNext/>
              <w:spacing w:before="240" w:after="60"/>
              <w:outlineLvl w:val="0"/>
              <w:cnfStyle w:val="000000000000" w:firstRow="0" w:lastRow="0" w:firstColumn="0" w:lastColumn="0" w:oddVBand="0" w:evenVBand="0" w:oddHBand="0" w:evenHBand="0" w:firstRowFirstColumn="0" w:firstRowLastColumn="0" w:lastRowFirstColumn="0" w:lastRowLastColumn="0"/>
            </w:pPr>
            <w:r w:rsidRPr="002B76B8">
              <w:t>Toxic to the aquatic life.</w:t>
            </w:r>
          </w:p>
        </w:tc>
        <w:tc>
          <w:tcPr>
            <w:tcW w:w="4224" w:type="dxa"/>
          </w:tcPr>
          <w:p w14:paraId="233BF6C8" w14:textId="77777777" w:rsidR="0024760C" w:rsidRDefault="0024760C" w:rsidP="0024760C">
            <w:pPr>
              <w:keepNext/>
              <w:spacing w:before="240" w:after="60"/>
              <w:outlineLvl w:val="0"/>
              <w:cnfStyle w:val="000000000000" w:firstRow="0" w:lastRow="0" w:firstColumn="0" w:lastColumn="0" w:oddVBand="0" w:evenVBand="0" w:oddHBand="0" w:evenHBand="0" w:firstRowFirstColumn="0" w:firstRowLastColumn="0" w:lastRowFirstColumn="0" w:lastRowLastColumn="0"/>
            </w:pPr>
            <w:r w:rsidRPr="002B76B8">
              <w:t xml:space="preserve">Avoid release to the environment. </w:t>
            </w:r>
          </w:p>
          <w:p w14:paraId="4E772076" w14:textId="77777777" w:rsidR="0024760C" w:rsidRPr="002B76B8" w:rsidRDefault="0024760C" w:rsidP="0024760C">
            <w:pPr>
              <w:keepNext/>
              <w:spacing w:before="240" w:after="60"/>
              <w:outlineLvl w:val="0"/>
              <w:cnfStyle w:val="000000000000" w:firstRow="0" w:lastRow="0" w:firstColumn="0" w:lastColumn="0" w:oddVBand="0" w:evenVBand="0" w:oddHBand="0" w:evenHBand="0" w:firstRowFirstColumn="0" w:firstRowLastColumn="0" w:lastRowFirstColumn="0" w:lastRowLastColumn="0"/>
            </w:pPr>
            <w:r w:rsidRPr="002B76B8">
              <w:t>Collect spillage</w:t>
            </w:r>
            <w:r w:rsidR="001F2FB4">
              <w:t>.</w:t>
            </w:r>
          </w:p>
        </w:tc>
      </w:tr>
    </w:tbl>
    <w:bookmarkEnd w:id="20"/>
    <w:p w14:paraId="6B1BDEFC" w14:textId="77777777" w:rsidR="003D2E62" w:rsidRPr="00101A21" w:rsidRDefault="00101A21" w:rsidP="008845D9">
      <w:pPr>
        <w:keepNext/>
        <w:spacing w:before="240" w:after="60"/>
        <w:outlineLvl w:val="0"/>
      </w:pPr>
      <w:r w:rsidRPr="00101A21">
        <w:t>Information provided by European Chemicals Agency (ECHA).</w:t>
      </w:r>
    </w:p>
    <w:p w14:paraId="5111F691" w14:textId="517EB111" w:rsidR="0024760C" w:rsidRDefault="00101A21" w:rsidP="00101A21">
      <w:pPr>
        <w:keepNext/>
        <w:spacing w:before="240" w:after="60"/>
        <w:outlineLvl w:val="0"/>
      </w:pPr>
      <w:r w:rsidRPr="00101A21">
        <w:t xml:space="preserve">The table presents examples of what the pictograms mean and what the products could cause if not handled properly. It also provides some examples of safety measures to adopt when using these products. It is meant only for information purposes and when in doubt ALWAYS CHECK THE LABEL. More information at </w:t>
      </w:r>
      <w:hyperlink r:id="rId33" w:history="1">
        <w:r w:rsidR="004A15ED" w:rsidRPr="004A15ED">
          <w:rPr>
            <w:color w:val="0000FF"/>
            <w:u w:val="single"/>
          </w:rPr>
          <w:t>Pictograms - ECHA</w:t>
        </w:r>
      </w:hyperlink>
    </w:p>
    <w:p w14:paraId="392CF058" w14:textId="77777777" w:rsidR="002E68BA" w:rsidRDefault="002E68BA">
      <w:pPr>
        <w:spacing w:before="0" w:after="0"/>
      </w:pPr>
      <w:r>
        <w:br w:type="page"/>
      </w:r>
    </w:p>
    <w:p w14:paraId="0C0D2761" w14:textId="77777777" w:rsidR="002E68BA" w:rsidRDefault="002E68BA" w:rsidP="002E68BA">
      <w:pPr>
        <w:pStyle w:val="Heading3"/>
      </w:pPr>
      <w:r>
        <w:lastRenderedPageBreak/>
        <w:t>Appendix 2: Recommended Register</w:t>
      </w:r>
      <w:r w:rsidR="00421BFB">
        <w:t>/log format</w:t>
      </w:r>
      <w:r>
        <w:t xml:space="preserve"> fo</w:t>
      </w:r>
      <w:r w:rsidR="00421BFB">
        <w:t>r Highly Toxic Chemicals</w:t>
      </w:r>
    </w:p>
    <w:p w14:paraId="6FAC6BAF" w14:textId="77777777" w:rsidR="002E68BA" w:rsidRDefault="002E68BA" w:rsidP="002E68BA"/>
    <w:tbl>
      <w:tblPr>
        <w:tblStyle w:val="TableGrid"/>
        <w:tblW w:w="10343" w:type="dxa"/>
        <w:tblLayout w:type="fixed"/>
        <w:tblLook w:val="04A0" w:firstRow="1" w:lastRow="0" w:firstColumn="1" w:lastColumn="0" w:noHBand="0" w:noVBand="1"/>
      </w:tblPr>
      <w:tblGrid>
        <w:gridCol w:w="1271"/>
        <w:gridCol w:w="1417"/>
        <w:gridCol w:w="1417"/>
        <w:gridCol w:w="1418"/>
        <w:gridCol w:w="1417"/>
        <w:gridCol w:w="1701"/>
        <w:gridCol w:w="1702"/>
      </w:tblGrid>
      <w:tr w:rsidR="000F26A1" w:rsidRPr="000F26A1" w14:paraId="15E102D7" w14:textId="77777777" w:rsidTr="00C75444">
        <w:trPr>
          <w:trHeight w:val="300"/>
        </w:trPr>
        <w:tc>
          <w:tcPr>
            <w:tcW w:w="10343" w:type="dxa"/>
            <w:gridSpan w:val="7"/>
            <w:noWrap/>
            <w:hideMark/>
          </w:tcPr>
          <w:p w14:paraId="44AC024C" w14:textId="77777777" w:rsidR="000F26A1" w:rsidRPr="000F26A1" w:rsidRDefault="000F26A1" w:rsidP="000F26A1">
            <w:pPr>
              <w:rPr>
                <w:b/>
                <w:bCs/>
              </w:rPr>
            </w:pPr>
            <w:r w:rsidRPr="000F26A1">
              <w:rPr>
                <w:b/>
                <w:bCs/>
              </w:rPr>
              <w:t>Lab/Room No.:</w:t>
            </w:r>
          </w:p>
        </w:tc>
      </w:tr>
      <w:tr w:rsidR="000F26A1" w:rsidRPr="000F26A1" w14:paraId="71C29C8B" w14:textId="77777777" w:rsidTr="00C75444">
        <w:trPr>
          <w:trHeight w:val="300"/>
        </w:trPr>
        <w:tc>
          <w:tcPr>
            <w:tcW w:w="10343" w:type="dxa"/>
            <w:gridSpan w:val="7"/>
            <w:noWrap/>
            <w:hideMark/>
          </w:tcPr>
          <w:p w14:paraId="7436B4CA" w14:textId="77777777" w:rsidR="000F26A1" w:rsidRPr="000F26A1" w:rsidRDefault="000F26A1">
            <w:pPr>
              <w:rPr>
                <w:b/>
                <w:bCs/>
              </w:rPr>
            </w:pPr>
            <w:r w:rsidRPr="000F26A1">
              <w:rPr>
                <w:b/>
                <w:bCs/>
              </w:rPr>
              <w:t>Chemical Name:</w:t>
            </w:r>
          </w:p>
        </w:tc>
      </w:tr>
      <w:tr w:rsidR="000F26A1" w:rsidRPr="000F26A1" w14:paraId="22848203" w14:textId="77777777" w:rsidTr="00C75444">
        <w:trPr>
          <w:trHeight w:val="300"/>
        </w:trPr>
        <w:tc>
          <w:tcPr>
            <w:tcW w:w="10343" w:type="dxa"/>
            <w:gridSpan w:val="7"/>
            <w:noWrap/>
            <w:hideMark/>
          </w:tcPr>
          <w:p w14:paraId="51FC87BE" w14:textId="77777777" w:rsidR="000F26A1" w:rsidRDefault="000F26A1">
            <w:pPr>
              <w:rPr>
                <w:b/>
                <w:bCs/>
              </w:rPr>
            </w:pPr>
            <w:r>
              <w:rPr>
                <w:b/>
                <w:bCs/>
              </w:rPr>
              <w:t>Justification for use</w:t>
            </w:r>
            <w:r w:rsidRPr="000F26A1">
              <w:rPr>
                <w:b/>
                <w:bCs/>
              </w:rPr>
              <w:t xml:space="preserve"> (brief description/title of project): </w:t>
            </w:r>
          </w:p>
          <w:p w14:paraId="5FF0589E" w14:textId="77777777" w:rsidR="000F26A1" w:rsidRPr="000F26A1" w:rsidRDefault="000F26A1">
            <w:pPr>
              <w:rPr>
                <w:b/>
                <w:bCs/>
              </w:rPr>
            </w:pPr>
          </w:p>
        </w:tc>
      </w:tr>
      <w:tr w:rsidR="000F26A1" w:rsidRPr="000F26A1" w14:paraId="135C784F" w14:textId="77777777" w:rsidTr="00C75444">
        <w:trPr>
          <w:trHeight w:val="1200"/>
        </w:trPr>
        <w:tc>
          <w:tcPr>
            <w:tcW w:w="1271" w:type="dxa"/>
            <w:noWrap/>
            <w:hideMark/>
          </w:tcPr>
          <w:p w14:paraId="507C740C" w14:textId="77777777" w:rsidR="000F26A1" w:rsidRPr="000F26A1" w:rsidRDefault="000F26A1">
            <w:pPr>
              <w:rPr>
                <w:b/>
                <w:bCs/>
              </w:rPr>
            </w:pPr>
            <w:r w:rsidRPr="000F26A1">
              <w:rPr>
                <w:b/>
                <w:bCs/>
              </w:rPr>
              <w:t>Date</w:t>
            </w:r>
          </w:p>
        </w:tc>
        <w:tc>
          <w:tcPr>
            <w:tcW w:w="1417" w:type="dxa"/>
            <w:hideMark/>
          </w:tcPr>
          <w:p w14:paraId="517CCAB9" w14:textId="77777777" w:rsidR="000F26A1" w:rsidRPr="000F26A1" w:rsidRDefault="000F26A1">
            <w:pPr>
              <w:rPr>
                <w:b/>
                <w:bCs/>
              </w:rPr>
            </w:pPr>
            <w:r w:rsidRPr="000F26A1">
              <w:rPr>
                <w:b/>
                <w:bCs/>
              </w:rPr>
              <w:t>Container Number (if more than one in use)</w:t>
            </w:r>
          </w:p>
        </w:tc>
        <w:tc>
          <w:tcPr>
            <w:tcW w:w="1417" w:type="dxa"/>
            <w:hideMark/>
          </w:tcPr>
          <w:p w14:paraId="3B79F74B" w14:textId="77777777" w:rsidR="000F26A1" w:rsidRPr="000F26A1" w:rsidRDefault="000F26A1">
            <w:pPr>
              <w:rPr>
                <w:b/>
                <w:bCs/>
              </w:rPr>
            </w:pPr>
            <w:r w:rsidRPr="000F26A1">
              <w:rPr>
                <w:b/>
                <w:bCs/>
              </w:rPr>
              <w:t>Pre-weight of container (including lid)</w:t>
            </w:r>
          </w:p>
        </w:tc>
        <w:tc>
          <w:tcPr>
            <w:tcW w:w="1418" w:type="dxa"/>
            <w:hideMark/>
          </w:tcPr>
          <w:p w14:paraId="5110DB27" w14:textId="77777777" w:rsidR="000F26A1" w:rsidRPr="000F26A1" w:rsidRDefault="000F26A1">
            <w:pPr>
              <w:rPr>
                <w:b/>
                <w:bCs/>
              </w:rPr>
            </w:pPr>
            <w:r w:rsidRPr="000F26A1">
              <w:rPr>
                <w:b/>
                <w:bCs/>
              </w:rPr>
              <w:t>Mass/Volume removed</w:t>
            </w:r>
          </w:p>
        </w:tc>
        <w:tc>
          <w:tcPr>
            <w:tcW w:w="1417" w:type="dxa"/>
            <w:hideMark/>
          </w:tcPr>
          <w:p w14:paraId="0EB43805" w14:textId="77777777" w:rsidR="000F26A1" w:rsidRPr="000F26A1" w:rsidRDefault="000F26A1">
            <w:pPr>
              <w:rPr>
                <w:b/>
                <w:bCs/>
              </w:rPr>
            </w:pPr>
            <w:r w:rsidRPr="000F26A1">
              <w:rPr>
                <w:b/>
                <w:bCs/>
              </w:rPr>
              <w:t>Post-weight of container (including lid)</w:t>
            </w:r>
          </w:p>
        </w:tc>
        <w:tc>
          <w:tcPr>
            <w:tcW w:w="1701" w:type="dxa"/>
            <w:noWrap/>
            <w:hideMark/>
          </w:tcPr>
          <w:p w14:paraId="32D5CAEB" w14:textId="77777777" w:rsidR="000F26A1" w:rsidRPr="000F26A1" w:rsidRDefault="000F26A1">
            <w:pPr>
              <w:rPr>
                <w:b/>
                <w:bCs/>
              </w:rPr>
            </w:pPr>
            <w:r w:rsidRPr="000F26A1">
              <w:rPr>
                <w:b/>
                <w:bCs/>
              </w:rPr>
              <w:t>Name</w:t>
            </w:r>
          </w:p>
        </w:tc>
        <w:tc>
          <w:tcPr>
            <w:tcW w:w="1701" w:type="dxa"/>
            <w:noWrap/>
            <w:hideMark/>
          </w:tcPr>
          <w:p w14:paraId="4ED66E90" w14:textId="77777777" w:rsidR="000F26A1" w:rsidRPr="000F26A1" w:rsidRDefault="000F26A1">
            <w:pPr>
              <w:rPr>
                <w:b/>
                <w:bCs/>
              </w:rPr>
            </w:pPr>
            <w:r w:rsidRPr="000F26A1">
              <w:rPr>
                <w:b/>
                <w:bCs/>
              </w:rPr>
              <w:t>Signature</w:t>
            </w:r>
          </w:p>
        </w:tc>
      </w:tr>
      <w:tr w:rsidR="000F26A1" w:rsidRPr="000F26A1" w14:paraId="33D32092" w14:textId="77777777" w:rsidTr="00C75444">
        <w:trPr>
          <w:trHeight w:val="300"/>
        </w:trPr>
        <w:tc>
          <w:tcPr>
            <w:tcW w:w="1271" w:type="dxa"/>
            <w:noWrap/>
            <w:hideMark/>
          </w:tcPr>
          <w:p w14:paraId="5D803B0D" w14:textId="77777777" w:rsidR="000F26A1" w:rsidRPr="000F26A1" w:rsidRDefault="000F26A1">
            <w:pPr>
              <w:rPr>
                <w:b/>
                <w:bCs/>
              </w:rPr>
            </w:pPr>
          </w:p>
        </w:tc>
        <w:tc>
          <w:tcPr>
            <w:tcW w:w="1417" w:type="dxa"/>
            <w:noWrap/>
            <w:hideMark/>
          </w:tcPr>
          <w:p w14:paraId="1B663F16" w14:textId="77777777" w:rsidR="000F26A1" w:rsidRPr="000F26A1" w:rsidRDefault="000F26A1"/>
        </w:tc>
        <w:tc>
          <w:tcPr>
            <w:tcW w:w="1417" w:type="dxa"/>
            <w:noWrap/>
            <w:hideMark/>
          </w:tcPr>
          <w:p w14:paraId="3C8EEEE8" w14:textId="77777777" w:rsidR="000F26A1" w:rsidRPr="000F26A1" w:rsidRDefault="000F26A1"/>
        </w:tc>
        <w:tc>
          <w:tcPr>
            <w:tcW w:w="1418" w:type="dxa"/>
            <w:noWrap/>
            <w:hideMark/>
          </w:tcPr>
          <w:p w14:paraId="527011CC" w14:textId="77777777" w:rsidR="000F26A1" w:rsidRPr="000F26A1" w:rsidRDefault="000F26A1"/>
        </w:tc>
        <w:tc>
          <w:tcPr>
            <w:tcW w:w="1417" w:type="dxa"/>
            <w:noWrap/>
            <w:hideMark/>
          </w:tcPr>
          <w:p w14:paraId="30679EF2" w14:textId="77777777" w:rsidR="000F26A1" w:rsidRPr="000F26A1" w:rsidRDefault="000F26A1"/>
        </w:tc>
        <w:tc>
          <w:tcPr>
            <w:tcW w:w="1701" w:type="dxa"/>
            <w:noWrap/>
            <w:hideMark/>
          </w:tcPr>
          <w:p w14:paraId="1249699B" w14:textId="77777777" w:rsidR="000F26A1" w:rsidRPr="000F26A1" w:rsidRDefault="000F26A1"/>
        </w:tc>
        <w:tc>
          <w:tcPr>
            <w:tcW w:w="1701" w:type="dxa"/>
            <w:noWrap/>
            <w:hideMark/>
          </w:tcPr>
          <w:p w14:paraId="256521EC" w14:textId="77777777" w:rsidR="000F26A1" w:rsidRPr="000F26A1" w:rsidRDefault="000F26A1"/>
        </w:tc>
      </w:tr>
      <w:tr w:rsidR="000F26A1" w:rsidRPr="000F26A1" w14:paraId="6577F0AB" w14:textId="77777777" w:rsidTr="00C75444">
        <w:trPr>
          <w:trHeight w:val="300"/>
        </w:trPr>
        <w:tc>
          <w:tcPr>
            <w:tcW w:w="1271" w:type="dxa"/>
            <w:noWrap/>
            <w:hideMark/>
          </w:tcPr>
          <w:p w14:paraId="45953F9B" w14:textId="77777777" w:rsidR="000F26A1" w:rsidRPr="000F26A1" w:rsidRDefault="000F26A1"/>
        </w:tc>
        <w:tc>
          <w:tcPr>
            <w:tcW w:w="1417" w:type="dxa"/>
            <w:noWrap/>
            <w:hideMark/>
          </w:tcPr>
          <w:p w14:paraId="09B5EA7D" w14:textId="77777777" w:rsidR="000F26A1" w:rsidRPr="000F26A1" w:rsidRDefault="000F26A1"/>
        </w:tc>
        <w:tc>
          <w:tcPr>
            <w:tcW w:w="1417" w:type="dxa"/>
            <w:noWrap/>
            <w:hideMark/>
          </w:tcPr>
          <w:p w14:paraId="22F17456" w14:textId="77777777" w:rsidR="000F26A1" w:rsidRPr="000F26A1" w:rsidRDefault="000F26A1"/>
        </w:tc>
        <w:tc>
          <w:tcPr>
            <w:tcW w:w="1418" w:type="dxa"/>
            <w:noWrap/>
            <w:hideMark/>
          </w:tcPr>
          <w:p w14:paraId="2408C031" w14:textId="77777777" w:rsidR="000F26A1" w:rsidRPr="000F26A1" w:rsidRDefault="000F26A1"/>
        </w:tc>
        <w:tc>
          <w:tcPr>
            <w:tcW w:w="1417" w:type="dxa"/>
            <w:noWrap/>
            <w:hideMark/>
          </w:tcPr>
          <w:p w14:paraId="7EC1CD12" w14:textId="77777777" w:rsidR="000F26A1" w:rsidRPr="000F26A1" w:rsidRDefault="000F26A1"/>
        </w:tc>
        <w:tc>
          <w:tcPr>
            <w:tcW w:w="1701" w:type="dxa"/>
            <w:noWrap/>
            <w:hideMark/>
          </w:tcPr>
          <w:p w14:paraId="6BE5315C" w14:textId="77777777" w:rsidR="000F26A1" w:rsidRPr="000F26A1" w:rsidRDefault="000F26A1"/>
        </w:tc>
        <w:tc>
          <w:tcPr>
            <w:tcW w:w="1701" w:type="dxa"/>
            <w:noWrap/>
            <w:hideMark/>
          </w:tcPr>
          <w:p w14:paraId="52A38025" w14:textId="77777777" w:rsidR="000F26A1" w:rsidRPr="000F26A1" w:rsidRDefault="000F26A1"/>
        </w:tc>
      </w:tr>
      <w:tr w:rsidR="000F26A1" w:rsidRPr="000F26A1" w14:paraId="4D1A07D8" w14:textId="77777777" w:rsidTr="00C75444">
        <w:trPr>
          <w:trHeight w:val="300"/>
        </w:trPr>
        <w:tc>
          <w:tcPr>
            <w:tcW w:w="1271" w:type="dxa"/>
            <w:noWrap/>
            <w:hideMark/>
          </w:tcPr>
          <w:p w14:paraId="4558B92C" w14:textId="77777777" w:rsidR="000F26A1" w:rsidRPr="000F26A1" w:rsidRDefault="000F26A1"/>
        </w:tc>
        <w:tc>
          <w:tcPr>
            <w:tcW w:w="1417" w:type="dxa"/>
            <w:noWrap/>
            <w:hideMark/>
          </w:tcPr>
          <w:p w14:paraId="77C499C8" w14:textId="77777777" w:rsidR="000F26A1" w:rsidRPr="000F26A1" w:rsidRDefault="000F26A1"/>
        </w:tc>
        <w:tc>
          <w:tcPr>
            <w:tcW w:w="1417" w:type="dxa"/>
            <w:noWrap/>
            <w:hideMark/>
          </w:tcPr>
          <w:p w14:paraId="4C4C94D4" w14:textId="77777777" w:rsidR="000F26A1" w:rsidRPr="000F26A1" w:rsidRDefault="000F26A1"/>
        </w:tc>
        <w:tc>
          <w:tcPr>
            <w:tcW w:w="1418" w:type="dxa"/>
            <w:noWrap/>
            <w:hideMark/>
          </w:tcPr>
          <w:p w14:paraId="30F65691" w14:textId="77777777" w:rsidR="000F26A1" w:rsidRPr="000F26A1" w:rsidRDefault="000F26A1"/>
        </w:tc>
        <w:tc>
          <w:tcPr>
            <w:tcW w:w="1417" w:type="dxa"/>
            <w:noWrap/>
            <w:hideMark/>
          </w:tcPr>
          <w:p w14:paraId="7563D270" w14:textId="77777777" w:rsidR="000F26A1" w:rsidRPr="000F26A1" w:rsidRDefault="000F26A1"/>
        </w:tc>
        <w:tc>
          <w:tcPr>
            <w:tcW w:w="1701" w:type="dxa"/>
            <w:noWrap/>
            <w:hideMark/>
          </w:tcPr>
          <w:p w14:paraId="118D03C2" w14:textId="77777777" w:rsidR="000F26A1" w:rsidRPr="000F26A1" w:rsidRDefault="000F26A1"/>
        </w:tc>
        <w:tc>
          <w:tcPr>
            <w:tcW w:w="1701" w:type="dxa"/>
            <w:noWrap/>
            <w:hideMark/>
          </w:tcPr>
          <w:p w14:paraId="69D5E0B2" w14:textId="77777777" w:rsidR="000F26A1" w:rsidRPr="000F26A1" w:rsidRDefault="000F26A1"/>
        </w:tc>
      </w:tr>
      <w:tr w:rsidR="000F26A1" w:rsidRPr="000F26A1" w14:paraId="71F28D66" w14:textId="77777777" w:rsidTr="00C75444">
        <w:trPr>
          <w:trHeight w:val="300"/>
        </w:trPr>
        <w:tc>
          <w:tcPr>
            <w:tcW w:w="1271" w:type="dxa"/>
            <w:noWrap/>
            <w:hideMark/>
          </w:tcPr>
          <w:p w14:paraId="7AABDAFB" w14:textId="77777777" w:rsidR="000F26A1" w:rsidRPr="000F26A1" w:rsidRDefault="000F26A1"/>
        </w:tc>
        <w:tc>
          <w:tcPr>
            <w:tcW w:w="1417" w:type="dxa"/>
            <w:noWrap/>
            <w:hideMark/>
          </w:tcPr>
          <w:p w14:paraId="2DFCD681" w14:textId="77777777" w:rsidR="000F26A1" w:rsidRPr="000F26A1" w:rsidRDefault="000F26A1"/>
        </w:tc>
        <w:tc>
          <w:tcPr>
            <w:tcW w:w="1417" w:type="dxa"/>
            <w:noWrap/>
            <w:hideMark/>
          </w:tcPr>
          <w:p w14:paraId="57BDEE80" w14:textId="77777777" w:rsidR="000F26A1" w:rsidRPr="000F26A1" w:rsidRDefault="000F26A1"/>
        </w:tc>
        <w:tc>
          <w:tcPr>
            <w:tcW w:w="1418" w:type="dxa"/>
            <w:noWrap/>
            <w:hideMark/>
          </w:tcPr>
          <w:p w14:paraId="2C7383F6" w14:textId="77777777" w:rsidR="000F26A1" w:rsidRPr="000F26A1" w:rsidRDefault="000F26A1"/>
        </w:tc>
        <w:tc>
          <w:tcPr>
            <w:tcW w:w="1417" w:type="dxa"/>
            <w:noWrap/>
            <w:hideMark/>
          </w:tcPr>
          <w:p w14:paraId="669A3793" w14:textId="77777777" w:rsidR="000F26A1" w:rsidRPr="000F26A1" w:rsidRDefault="000F26A1"/>
        </w:tc>
        <w:tc>
          <w:tcPr>
            <w:tcW w:w="1701" w:type="dxa"/>
            <w:noWrap/>
            <w:hideMark/>
          </w:tcPr>
          <w:p w14:paraId="4552FFFB" w14:textId="77777777" w:rsidR="000F26A1" w:rsidRPr="000F26A1" w:rsidRDefault="000F26A1"/>
        </w:tc>
        <w:tc>
          <w:tcPr>
            <w:tcW w:w="1701" w:type="dxa"/>
            <w:noWrap/>
            <w:hideMark/>
          </w:tcPr>
          <w:p w14:paraId="1C332A82" w14:textId="77777777" w:rsidR="000F26A1" w:rsidRPr="000F26A1" w:rsidRDefault="000F26A1"/>
        </w:tc>
      </w:tr>
      <w:tr w:rsidR="000F26A1" w:rsidRPr="000F26A1" w14:paraId="0560C9CF" w14:textId="77777777" w:rsidTr="00C75444">
        <w:trPr>
          <w:trHeight w:val="300"/>
        </w:trPr>
        <w:tc>
          <w:tcPr>
            <w:tcW w:w="1271" w:type="dxa"/>
            <w:noWrap/>
            <w:hideMark/>
          </w:tcPr>
          <w:p w14:paraId="01276989" w14:textId="77777777" w:rsidR="000F26A1" w:rsidRPr="000F26A1" w:rsidRDefault="000F26A1"/>
        </w:tc>
        <w:tc>
          <w:tcPr>
            <w:tcW w:w="1417" w:type="dxa"/>
            <w:noWrap/>
            <w:hideMark/>
          </w:tcPr>
          <w:p w14:paraId="60085A66" w14:textId="77777777" w:rsidR="000F26A1" w:rsidRPr="000F26A1" w:rsidRDefault="000F26A1"/>
        </w:tc>
        <w:tc>
          <w:tcPr>
            <w:tcW w:w="1417" w:type="dxa"/>
            <w:noWrap/>
            <w:hideMark/>
          </w:tcPr>
          <w:p w14:paraId="3B80ECA6" w14:textId="77777777" w:rsidR="000F26A1" w:rsidRPr="000F26A1" w:rsidRDefault="000F26A1"/>
        </w:tc>
        <w:tc>
          <w:tcPr>
            <w:tcW w:w="1418" w:type="dxa"/>
            <w:noWrap/>
            <w:hideMark/>
          </w:tcPr>
          <w:p w14:paraId="5C036954" w14:textId="77777777" w:rsidR="000F26A1" w:rsidRPr="000F26A1" w:rsidRDefault="000F26A1"/>
        </w:tc>
        <w:tc>
          <w:tcPr>
            <w:tcW w:w="1417" w:type="dxa"/>
            <w:noWrap/>
            <w:hideMark/>
          </w:tcPr>
          <w:p w14:paraId="09ECB13B" w14:textId="77777777" w:rsidR="000F26A1" w:rsidRPr="000F26A1" w:rsidRDefault="000F26A1"/>
        </w:tc>
        <w:tc>
          <w:tcPr>
            <w:tcW w:w="1701" w:type="dxa"/>
            <w:noWrap/>
            <w:hideMark/>
          </w:tcPr>
          <w:p w14:paraId="5857E59F" w14:textId="77777777" w:rsidR="000F26A1" w:rsidRPr="000F26A1" w:rsidRDefault="000F26A1"/>
        </w:tc>
        <w:tc>
          <w:tcPr>
            <w:tcW w:w="1701" w:type="dxa"/>
            <w:noWrap/>
            <w:hideMark/>
          </w:tcPr>
          <w:p w14:paraId="3F10DFA6" w14:textId="77777777" w:rsidR="000F26A1" w:rsidRPr="000F26A1" w:rsidRDefault="000F26A1"/>
        </w:tc>
      </w:tr>
      <w:tr w:rsidR="000F26A1" w:rsidRPr="000F26A1" w14:paraId="40BF741A" w14:textId="77777777" w:rsidTr="00C75444">
        <w:trPr>
          <w:trHeight w:val="300"/>
        </w:trPr>
        <w:tc>
          <w:tcPr>
            <w:tcW w:w="1271" w:type="dxa"/>
            <w:noWrap/>
            <w:hideMark/>
          </w:tcPr>
          <w:p w14:paraId="6D2AD041" w14:textId="77777777" w:rsidR="000F26A1" w:rsidRPr="000F26A1" w:rsidRDefault="000F26A1"/>
        </w:tc>
        <w:tc>
          <w:tcPr>
            <w:tcW w:w="1417" w:type="dxa"/>
            <w:noWrap/>
            <w:hideMark/>
          </w:tcPr>
          <w:p w14:paraId="1E844773" w14:textId="77777777" w:rsidR="000F26A1" w:rsidRPr="000F26A1" w:rsidRDefault="000F26A1"/>
        </w:tc>
        <w:tc>
          <w:tcPr>
            <w:tcW w:w="1417" w:type="dxa"/>
            <w:noWrap/>
            <w:hideMark/>
          </w:tcPr>
          <w:p w14:paraId="53B5C7BD" w14:textId="77777777" w:rsidR="000F26A1" w:rsidRPr="000F26A1" w:rsidRDefault="000F26A1"/>
        </w:tc>
        <w:tc>
          <w:tcPr>
            <w:tcW w:w="1418" w:type="dxa"/>
            <w:noWrap/>
            <w:hideMark/>
          </w:tcPr>
          <w:p w14:paraId="7FBC8A01" w14:textId="77777777" w:rsidR="000F26A1" w:rsidRPr="000F26A1" w:rsidRDefault="000F26A1"/>
        </w:tc>
        <w:tc>
          <w:tcPr>
            <w:tcW w:w="1417" w:type="dxa"/>
            <w:noWrap/>
            <w:hideMark/>
          </w:tcPr>
          <w:p w14:paraId="7F073B3A" w14:textId="77777777" w:rsidR="000F26A1" w:rsidRPr="000F26A1" w:rsidRDefault="000F26A1"/>
        </w:tc>
        <w:tc>
          <w:tcPr>
            <w:tcW w:w="1701" w:type="dxa"/>
            <w:noWrap/>
            <w:hideMark/>
          </w:tcPr>
          <w:p w14:paraId="53780B71" w14:textId="77777777" w:rsidR="000F26A1" w:rsidRPr="000F26A1" w:rsidRDefault="000F26A1"/>
        </w:tc>
        <w:tc>
          <w:tcPr>
            <w:tcW w:w="1701" w:type="dxa"/>
            <w:noWrap/>
            <w:hideMark/>
          </w:tcPr>
          <w:p w14:paraId="3F5BD321" w14:textId="77777777" w:rsidR="000F26A1" w:rsidRPr="000F26A1" w:rsidRDefault="000F26A1"/>
        </w:tc>
      </w:tr>
      <w:tr w:rsidR="000F26A1" w:rsidRPr="000F26A1" w14:paraId="65341E50" w14:textId="77777777" w:rsidTr="00C75444">
        <w:trPr>
          <w:trHeight w:val="300"/>
        </w:trPr>
        <w:tc>
          <w:tcPr>
            <w:tcW w:w="1271" w:type="dxa"/>
            <w:noWrap/>
            <w:hideMark/>
          </w:tcPr>
          <w:p w14:paraId="0BD5DE7E" w14:textId="77777777" w:rsidR="000F26A1" w:rsidRPr="000F26A1" w:rsidRDefault="000F26A1"/>
        </w:tc>
        <w:tc>
          <w:tcPr>
            <w:tcW w:w="1417" w:type="dxa"/>
            <w:noWrap/>
            <w:hideMark/>
          </w:tcPr>
          <w:p w14:paraId="26C54178" w14:textId="77777777" w:rsidR="000F26A1" w:rsidRPr="000F26A1" w:rsidRDefault="000F26A1"/>
        </w:tc>
        <w:tc>
          <w:tcPr>
            <w:tcW w:w="1417" w:type="dxa"/>
            <w:noWrap/>
            <w:hideMark/>
          </w:tcPr>
          <w:p w14:paraId="786D6D2F" w14:textId="77777777" w:rsidR="000F26A1" w:rsidRPr="000F26A1" w:rsidRDefault="000F26A1"/>
        </w:tc>
        <w:tc>
          <w:tcPr>
            <w:tcW w:w="1418" w:type="dxa"/>
            <w:noWrap/>
            <w:hideMark/>
          </w:tcPr>
          <w:p w14:paraId="1902A70D" w14:textId="77777777" w:rsidR="000F26A1" w:rsidRPr="000F26A1" w:rsidRDefault="000F26A1"/>
        </w:tc>
        <w:tc>
          <w:tcPr>
            <w:tcW w:w="1417" w:type="dxa"/>
            <w:noWrap/>
            <w:hideMark/>
          </w:tcPr>
          <w:p w14:paraId="15CF64AF" w14:textId="77777777" w:rsidR="000F26A1" w:rsidRPr="000F26A1" w:rsidRDefault="000F26A1"/>
        </w:tc>
        <w:tc>
          <w:tcPr>
            <w:tcW w:w="1701" w:type="dxa"/>
            <w:noWrap/>
            <w:hideMark/>
          </w:tcPr>
          <w:p w14:paraId="50564193" w14:textId="77777777" w:rsidR="000F26A1" w:rsidRPr="000F26A1" w:rsidRDefault="000F26A1"/>
        </w:tc>
        <w:tc>
          <w:tcPr>
            <w:tcW w:w="1701" w:type="dxa"/>
            <w:noWrap/>
            <w:hideMark/>
          </w:tcPr>
          <w:p w14:paraId="181E807E" w14:textId="77777777" w:rsidR="000F26A1" w:rsidRPr="000F26A1" w:rsidRDefault="000F26A1"/>
        </w:tc>
      </w:tr>
      <w:tr w:rsidR="000F26A1" w:rsidRPr="000F26A1" w14:paraId="33839695" w14:textId="77777777" w:rsidTr="00C75444">
        <w:trPr>
          <w:trHeight w:val="300"/>
        </w:trPr>
        <w:tc>
          <w:tcPr>
            <w:tcW w:w="1271" w:type="dxa"/>
            <w:noWrap/>
            <w:hideMark/>
          </w:tcPr>
          <w:p w14:paraId="1B7BDA47" w14:textId="77777777" w:rsidR="000F26A1" w:rsidRPr="000F26A1" w:rsidRDefault="000F26A1"/>
        </w:tc>
        <w:tc>
          <w:tcPr>
            <w:tcW w:w="1417" w:type="dxa"/>
            <w:noWrap/>
            <w:hideMark/>
          </w:tcPr>
          <w:p w14:paraId="797188E4" w14:textId="77777777" w:rsidR="000F26A1" w:rsidRPr="000F26A1" w:rsidRDefault="000F26A1"/>
        </w:tc>
        <w:tc>
          <w:tcPr>
            <w:tcW w:w="1417" w:type="dxa"/>
            <w:noWrap/>
            <w:hideMark/>
          </w:tcPr>
          <w:p w14:paraId="139D8E63" w14:textId="77777777" w:rsidR="000F26A1" w:rsidRPr="000F26A1" w:rsidRDefault="000F26A1"/>
        </w:tc>
        <w:tc>
          <w:tcPr>
            <w:tcW w:w="1418" w:type="dxa"/>
            <w:noWrap/>
            <w:hideMark/>
          </w:tcPr>
          <w:p w14:paraId="1E6C33AC" w14:textId="77777777" w:rsidR="000F26A1" w:rsidRPr="000F26A1" w:rsidRDefault="000F26A1"/>
        </w:tc>
        <w:tc>
          <w:tcPr>
            <w:tcW w:w="1417" w:type="dxa"/>
            <w:noWrap/>
            <w:hideMark/>
          </w:tcPr>
          <w:p w14:paraId="380720CE" w14:textId="77777777" w:rsidR="000F26A1" w:rsidRPr="000F26A1" w:rsidRDefault="000F26A1"/>
        </w:tc>
        <w:tc>
          <w:tcPr>
            <w:tcW w:w="1701" w:type="dxa"/>
            <w:noWrap/>
            <w:hideMark/>
          </w:tcPr>
          <w:p w14:paraId="04825814" w14:textId="77777777" w:rsidR="000F26A1" w:rsidRPr="000F26A1" w:rsidRDefault="000F26A1"/>
        </w:tc>
        <w:tc>
          <w:tcPr>
            <w:tcW w:w="1701" w:type="dxa"/>
            <w:noWrap/>
            <w:hideMark/>
          </w:tcPr>
          <w:p w14:paraId="1779B78F" w14:textId="77777777" w:rsidR="000F26A1" w:rsidRPr="000F26A1" w:rsidRDefault="000F26A1"/>
        </w:tc>
      </w:tr>
      <w:tr w:rsidR="000F26A1" w:rsidRPr="000F26A1" w14:paraId="086318C0" w14:textId="77777777" w:rsidTr="00C75444">
        <w:trPr>
          <w:trHeight w:val="300"/>
        </w:trPr>
        <w:tc>
          <w:tcPr>
            <w:tcW w:w="1271" w:type="dxa"/>
            <w:noWrap/>
            <w:hideMark/>
          </w:tcPr>
          <w:p w14:paraId="5A349D5B" w14:textId="77777777" w:rsidR="000F26A1" w:rsidRPr="000F26A1" w:rsidRDefault="000F26A1"/>
        </w:tc>
        <w:tc>
          <w:tcPr>
            <w:tcW w:w="1417" w:type="dxa"/>
            <w:noWrap/>
            <w:hideMark/>
          </w:tcPr>
          <w:p w14:paraId="2F8593FC" w14:textId="77777777" w:rsidR="000F26A1" w:rsidRPr="000F26A1" w:rsidRDefault="000F26A1"/>
        </w:tc>
        <w:tc>
          <w:tcPr>
            <w:tcW w:w="1417" w:type="dxa"/>
            <w:noWrap/>
            <w:hideMark/>
          </w:tcPr>
          <w:p w14:paraId="328B01EA" w14:textId="77777777" w:rsidR="000F26A1" w:rsidRPr="000F26A1" w:rsidRDefault="000F26A1"/>
        </w:tc>
        <w:tc>
          <w:tcPr>
            <w:tcW w:w="1418" w:type="dxa"/>
            <w:noWrap/>
            <w:hideMark/>
          </w:tcPr>
          <w:p w14:paraId="19D53FE8" w14:textId="77777777" w:rsidR="000F26A1" w:rsidRPr="000F26A1" w:rsidRDefault="000F26A1"/>
        </w:tc>
        <w:tc>
          <w:tcPr>
            <w:tcW w:w="1417" w:type="dxa"/>
            <w:noWrap/>
            <w:hideMark/>
          </w:tcPr>
          <w:p w14:paraId="25016F37" w14:textId="77777777" w:rsidR="000F26A1" w:rsidRPr="000F26A1" w:rsidRDefault="000F26A1"/>
        </w:tc>
        <w:tc>
          <w:tcPr>
            <w:tcW w:w="1701" w:type="dxa"/>
            <w:noWrap/>
            <w:hideMark/>
          </w:tcPr>
          <w:p w14:paraId="431452D8" w14:textId="77777777" w:rsidR="000F26A1" w:rsidRPr="000F26A1" w:rsidRDefault="000F26A1"/>
        </w:tc>
        <w:tc>
          <w:tcPr>
            <w:tcW w:w="1701" w:type="dxa"/>
            <w:noWrap/>
            <w:hideMark/>
          </w:tcPr>
          <w:p w14:paraId="7DBAF557" w14:textId="77777777" w:rsidR="000F26A1" w:rsidRPr="000F26A1" w:rsidRDefault="000F26A1"/>
        </w:tc>
      </w:tr>
      <w:tr w:rsidR="000F26A1" w:rsidRPr="000F26A1" w14:paraId="16F8DBEE" w14:textId="77777777" w:rsidTr="00C75444">
        <w:trPr>
          <w:trHeight w:val="300"/>
        </w:trPr>
        <w:tc>
          <w:tcPr>
            <w:tcW w:w="1271" w:type="dxa"/>
            <w:noWrap/>
            <w:hideMark/>
          </w:tcPr>
          <w:p w14:paraId="5CB920E4" w14:textId="77777777" w:rsidR="000F26A1" w:rsidRPr="000F26A1" w:rsidRDefault="000F26A1"/>
        </w:tc>
        <w:tc>
          <w:tcPr>
            <w:tcW w:w="1417" w:type="dxa"/>
            <w:noWrap/>
            <w:hideMark/>
          </w:tcPr>
          <w:p w14:paraId="452FABEF" w14:textId="77777777" w:rsidR="000F26A1" w:rsidRPr="000F26A1" w:rsidRDefault="000F26A1"/>
        </w:tc>
        <w:tc>
          <w:tcPr>
            <w:tcW w:w="1417" w:type="dxa"/>
            <w:noWrap/>
            <w:hideMark/>
          </w:tcPr>
          <w:p w14:paraId="50E3D93F" w14:textId="77777777" w:rsidR="000F26A1" w:rsidRPr="000F26A1" w:rsidRDefault="000F26A1"/>
        </w:tc>
        <w:tc>
          <w:tcPr>
            <w:tcW w:w="1418" w:type="dxa"/>
            <w:noWrap/>
            <w:hideMark/>
          </w:tcPr>
          <w:p w14:paraId="50123587" w14:textId="77777777" w:rsidR="000F26A1" w:rsidRPr="000F26A1" w:rsidRDefault="000F26A1"/>
        </w:tc>
        <w:tc>
          <w:tcPr>
            <w:tcW w:w="1417" w:type="dxa"/>
            <w:noWrap/>
            <w:hideMark/>
          </w:tcPr>
          <w:p w14:paraId="659C6E9B" w14:textId="77777777" w:rsidR="000F26A1" w:rsidRPr="000F26A1" w:rsidRDefault="000F26A1"/>
        </w:tc>
        <w:tc>
          <w:tcPr>
            <w:tcW w:w="1701" w:type="dxa"/>
            <w:noWrap/>
            <w:hideMark/>
          </w:tcPr>
          <w:p w14:paraId="3D4C2619" w14:textId="77777777" w:rsidR="000F26A1" w:rsidRPr="000F26A1" w:rsidRDefault="000F26A1"/>
        </w:tc>
        <w:tc>
          <w:tcPr>
            <w:tcW w:w="1701" w:type="dxa"/>
            <w:noWrap/>
            <w:hideMark/>
          </w:tcPr>
          <w:p w14:paraId="2D5E553D" w14:textId="77777777" w:rsidR="000F26A1" w:rsidRPr="000F26A1" w:rsidRDefault="000F26A1"/>
        </w:tc>
      </w:tr>
      <w:tr w:rsidR="000F26A1" w:rsidRPr="000F26A1" w14:paraId="036ED61F" w14:textId="77777777" w:rsidTr="00C75444">
        <w:trPr>
          <w:trHeight w:val="300"/>
        </w:trPr>
        <w:tc>
          <w:tcPr>
            <w:tcW w:w="1271" w:type="dxa"/>
            <w:noWrap/>
            <w:hideMark/>
          </w:tcPr>
          <w:p w14:paraId="6419F9F9" w14:textId="77777777" w:rsidR="000F26A1" w:rsidRPr="000F26A1" w:rsidRDefault="000F26A1"/>
        </w:tc>
        <w:tc>
          <w:tcPr>
            <w:tcW w:w="1417" w:type="dxa"/>
            <w:noWrap/>
            <w:hideMark/>
          </w:tcPr>
          <w:p w14:paraId="5397AE5B" w14:textId="77777777" w:rsidR="000F26A1" w:rsidRPr="000F26A1" w:rsidRDefault="000F26A1"/>
        </w:tc>
        <w:tc>
          <w:tcPr>
            <w:tcW w:w="1417" w:type="dxa"/>
            <w:noWrap/>
            <w:hideMark/>
          </w:tcPr>
          <w:p w14:paraId="7D08BE49" w14:textId="77777777" w:rsidR="000F26A1" w:rsidRPr="000F26A1" w:rsidRDefault="000F26A1"/>
        </w:tc>
        <w:tc>
          <w:tcPr>
            <w:tcW w:w="1418" w:type="dxa"/>
            <w:noWrap/>
            <w:hideMark/>
          </w:tcPr>
          <w:p w14:paraId="5378DF91" w14:textId="77777777" w:rsidR="000F26A1" w:rsidRPr="000F26A1" w:rsidRDefault="000F26A1"/>
        </w:tc>
        <w:tc>
          <w:tcPr>
            <w:tcW w:w="1417" w:type="dxa"/>
            <w:noWrap/>
            <w:hideMark/>
          </w:tcPr>
          <w:p w14:paraId="5F25B0FD" w14:textId="77777777" w:rsidR="000F26A1" w:rsidRPr="000F26A1" w:rsidRDefault="000F26A1"/>
        </w:tc>
        <w:tc>
          <w:tcPr>
            <w:tcW w:w="1701" w:type="dxa"/>
            <w:noWrap/>
            <w:hideMark/>
          </w:tcPr>
          <w:p w14:paraId="4403C8A7" w14:textId="77777777" w:rsidR="000F26A1" w:rsidRPr="000F26A1" w:rsidRDefault="000F26A1"/>
        </w:tc>
        <w:tc>
          <w:tcPr>
            <w:tcW w:w="1701" w:type="dxa"/>
            <w:noWrap/>
            <w:hideMark/>
          </w:tcPr>
          <w:p w14:paraId="60359A57" w14:textId="77777777" w:rsidR="000F26A1" w:rsidRPr="000F26A1" w:rsidRDefault="000F26A1"/>
        </w:tc>
      </w:tr>
      <w:tr w:rsidR="000F26A1" w:rsidRPr="000F26A1" w14:paraId="78BD50CC" w14:textId="77777777" w:rsidTr="00C75444">
        <w:trPr>
          <w:trHeight w:val="300"/>
        </w:trPr>
        <w:tc>
          <w:tcPr>
            <w:tcW w:w="1271" w:type="dxa"/>
            <w:noWrap/>
            <w:hideMark/>
          </w:tcPr>
          <w:p w14:paraId="4E1926EC" w14:textId="77777777" w:rsidR="000F26A1" w:rsidRPr="000F26A1" w:rsidRDefault="000F26A1"/>
        </w:tc>
        <w:tc>
          <w:tcPr>
            <w:tcW w:w="1417" w:type="dxa"/>
            <w:noWrap/>
            <w:hideMark/>
          </w:tcPr>
          <w:p w14:paraId="35F70666" w14:textId="77777777" w:rsidR="000F26A1" w:rsidRPr="000F26A1" w:rsidRDefault="000F26A1"/>
        </w:tc>
        <w:tc>
          <w:tcPr>
            <w:tcW w:w="1417" w:type="dxa"/>
            <w:noWrap/>
            <w:hideMark/>
          </w:tcPr>
          <w:p w14:paraId="60BD48A6" w14:textId="77777777" w:rsidR="000F26A1" w:rsidRPr="000F26A1" w:rsidRDefault="000F26A1"/>
        </w:tc>
        <w:tc>
          <w:tcPr>
            <w:tcW w:w="1418" w:type="dxa"/>
            <w:noWrap/>
            <w:hideMark/>
          </w:tcPr>
          <w:p w14:paraId="58990117" w14:textId="77777777" w:rsidR="000F26A1" w:rsidRPr="000F26A1" w:rsidRDefault="000F26A1"/>
        </w:tc>
        <w:tc>
          <w:tcPr>
            <w:tcW w:w="1417" w:type="dxa"/>
            <w:noWrap/>
            <w:hideMark/>
          </w:tcPr>
          <w:p w14:paraId="00CBA1B5" w14:textId="77777777" w:rsidR="000F26A1" w:rsidRPr="000F26A1" w:rsidRDefault="000F26A1"/>
        </w:tc>
        <w:tc>
          <w:tcPr>
            <w:tcW w:w="1701" w:type="dxa"/>
            <w:noWrap/>
            <w:hideMark/>
          </w:tcPr>
          <w:p w14:paraId="1F0741C5" w14:textId="77777777" w:rsidR="000F26A1" w:rsidRPr="000F26A1" w:rsidRDefault="000F26A1"/>
        </w:tc>
        <w:tc>
          <w:tcPr>
            <w:tcW w:w="1701" w:type="dxa"/>
            <w:noWrap/>
            <w:hideMark/>
          </w:tcPr>
          <w:p w14:paraId="7472F210" w14:textId="77777777" w:rsidR="000F26A1" w:rsidRPr="000F26A1" w:rsidRDefault="000F26A1"/>
        </w:tc>
      </w:tr>
      <w:tr w:rsidR="000F26A1" w:rsidRPr="000F26A1" w14:paraId="466D7A6F" w14:textId="77777777" w:rsidTr="00C75444">
        <w:trPr>
          <w:trHeight w:val="300"/>
        </w:trPr>
        <w:tc>
          <w:tcPr>
            <w:tcW w:w="1271" w:type="dxa"/>
            <w:noWrap/>
            <w:hideMark/>
          </w:tcPr>
          <w:p w14:paraId="11D1A9CF" w14:textId="77777777" w:rsidR="000F26A1" w:rsidRPr="000F26A1" w:rsidRDefault="000F26A1"/>
        </w:tc>
        <w:tc>
          <w:tcPr>
            <w:tcW w:w="1417" w:type="dxa"/>
            <w:noWrap/>
            <w:hideMark/>
          </w:tcPr>
          <w:p w14:paraId="336C1BE1" w14:textId="77777777" w:rsidR="000F26A1" w:rsidRPr="000F26A1" w:rsidRDefault="000F26A1"/>
        </w:tc>
        <w:tc>
          <w:tcPr>
            <w:tcW w:w="1417" w:type="dxa"/>
            <w:noWrap/>
            <w:hideMark/>
          </w:tcPr>
          <w:p w14:paraId="55764A9F" w14:textId="77777777" w:rsidR="000F26A1" w:rsidRPr="000F26A1" w:rsidRDefault="000F26A1"/>
        </w:tc>
        <w:tc>
          <w:tcPr>
            <w:tcW w:w="1418" w:type="dxa"/>
            <w:noWrap/>
            <w:hideMark/>
          </w:tcPr>
          <w:p w14:paraId="3619A555" w14:textId="77777777" w:rsidR="000F26A1" w:rsidRPr="000F26A1" w:rsidRDefault="000F26A1"/>
        </w:tc>
        <w:tc>
          <w:tcPr>
            <w:tcW w:w="1417" w:type="dxa"/>
            <w:noWrap/>
            <w:hideMark/>
          </w:tcPr>
          <w:p w14:paraId="10E8731E" w14:textId="77777777" w:rsidR="000F26A1" w:rsidRPr="000F26A1" w:rsidRDefault="000F26A1"/>
        </w:tc>
        <w:tc>
          <w:tcPr>
            <w:tcW w:w="1701" w:type="dxa"/>
            <w:noWrap/>
            <w:hideMark/>
          </w:tcPr>
          <w:p w14:paraId="4094F315" w14:textId="77777777" w:rsidR="000F26A1" w:rsidRPr="000F26A1" w:rsidRDefault="000F26A1"/>
        </w:tc>
        <w:tc>
          <w:tcPr>
            <w:tcW w:w="1701" w:type="dxa"/>
            <w:noWrap/>
            <w:hideMark/>
          </w:tcPr>
          <w:p w14:paraId="2D3E3469" w14:textId="77777777" w:rsidR="000F26A1" w:rsidRPr="000F26A1" w:rsidRDefault="000F26A1"/>
        </w:tc>
      </w:tr>
      <w:tr w:rsidR="000F26A1" w:rsidRPr="000F26A1" w14:paraId="65A478D7" w14:textId="77777777" w:rsidTr="00C75444">
        <w:trPr>
          <w:trHeight w:val="300"/>
        </w:trPr>
        <w:tc>
          <w:tcPr>
            <w:tcW w:w="1271" w:type="dxa"/>
            <w:noWrap/>
            <w:hideMark/>
          </w:tcPr>
          <w:p w14:paraId="70FEC971" w14:textId="77777777" w:rsidR="000F26A1" w:rsidRPr="000F26A1" w:rsidRDefault="000F26A1"/>
        </w:tc>
        <w:tc>
          <w:tcPr>
            <w:tcW w:w="1417" w:type="dxa"/>
            <w:noWrap/>
            <w:hideMark/>
          </w:tcPr>
          <w:p w14:paraId="7982DB13" w14:textId="77777777" w:rsidR="000F26A1" w:rsidRPr="000F26A1" w:rsidRDefault="000F26A1"/>
        </w:tc>
        <w:tc>
          <w:tcPr>
            <w:tcW w:w="1417" w:type="dxa"/>
            <w:noWrap/>
            <w:hideMark/>
          </w:tcPr>
          <w:p w14:paraId="2C1B5ED1" w14:textId="77777777" w:rsidR="000F26A1" w:rsidRPr="000F26A1" w:rsidRDefault="000F26A1"/>
        </w:tc>
        <w:tc>
          <w:tcPr>
            <w:tcW w:w="1418" w:type="dxa"/>
            <w:noWrap/>
            <w:hideMark/>
          </w:tcPr>
          <w:p w14:paraId="31113598" w14:textId="77777777" w:rsidR="000F26A1" w:rsidRPr="000F26A1" w:rsidRDefault="000F26A1"/>
        </w:tc>
        <w:tc>
          <w:tcPr>
            <w:tcW w:w="1417" w:type="dxa"/>
            <w:noWrap/>
            <w:hideMark/>
          </w:tcPr>
          <w:p w14:paraId="7C41CE80" w14:textId="77777777" w:rsidR="000F26A1" w:rsidRPr="000F26A1" w:rsidRDefault="000F26A1"/>
        </w:tc>
        <w:tc>
          <w:tcPr>
            <w:tcW w:w="1701" w:type="dxa"/>
            <w:noWrap/>
            <w:hideMark/>
          </w:tcPr>
          <w:p w14:paraId="039BECE1" w14:textId="77777777" w:rsidR="000F26A1" w:rsidRPr="000F26A1" w:rsidRDefault="000F26A1"/>
        </w:tc>
        <w:tc>
          <w:tcPr>
            <w:tcW w:w="1701" w:type="dxa"/>
            <w:noWrap/>
            <w:hideMark/>
          </w:tcPr>
          <w:p w14:paraId="0FDB2844" w14:textId="77777777" w:rsidR="000F26A1" w:rsidRPr="000F26A1" w:rsidRDefault="000F26A1"/>
        </w:tc>
      </w:tr>
    </w:tbl>
    <w:p w14:paraId="71BCBC86" w14:textId="77777777" w:rsidR="002E68BA" w:rsidRPr="002E68BA" w:rsidRDefault="002E68BA" w:rsidP="002E68BA"/>
    <w:p w14:paraId="70995A83" w14:textId="77777777" w:rsidR="0024760C" w:rsidRDefault="0024760C" w:rsidP="00101A21">
      <w:pPr>
        <w:keepNext/>
        <w:spacing w:before="240" w:after="60"/>
        <w:outlineLvl w:val="0"/>
      </w:pPr>
    </w:p>
    <w:p w14:paraId="46323AEA" w14:textId="77777777" w:rsidR="0024760C" w:rsidRDefault="0024760C">
      <w:pPr>
        <w:spacing w:before="0" w:after="0"/>
      </w:pPr>
      <w:r>
        <w:br w:type="page"/>
      </w:r>
    </w:p>
    <w:p w14:paraId="100B0F6F" w14:textId="77777777" w:rsidR="001E5F3F" w:rsidRDefault="001E5F3F" w:rsidP="0024760C">
      <w:pPr>
        <w:numPr>
          <w:ilvl w:val="1"/>
          <w:numId w:val="0"/>
        </w:numPr>
        <w:rPr>
          <w:rFonts w:eastAsia="Times New Roman"/>
          <w:i/>
          <w:iCs/>
          <w:color w:val="4F81BD"/>
          <w:spacing w:val="15"/>
          <w:sz w:val="26"/>
          <w:szCs w:val="26"/>
        </w:rPr>
        <w:sectPr w:rsidR="001E5F3F" w:rsidSect="00EA78A4">
          <w:pgSz w:w="11906" w:h="16838"/>
          <w:pgMar w:top="720" w:right="720" w:bottom="720" w:left="720" w:header="708" w:footer="708" w:gutter="0"/>
          <w:cols w:space="708"/>
          <w:docGrid w:linePitch="360"/>
        </w:sectPr>
      </w:pPr>
    </w:p>
    <w:p w14:paraId="135BC26F" w14:textId="77777777" w:rsidR="001E5F3F" w:rsidRDefault="006F6841" w:rsidP="001E5F3F">
      <w:r w:rsidRPr="0071453A">
        <w:rPr>
          <w:noProof/>
        </w:rPr>
        <w:lastRenderedPageBreak/>
        <w:drawing>
          <wp:anchor distT="0" distB="0" distL="114300" distR="114300" simplePos="0" relativeHeight="251658240" behindDoc="0" locked="0" layoutInCell="1" allowOverlap="1" wp14:anchorId="5ACE63C2" wp14:editId="3AD5E317">
            <wp:simplePos x="0" y="0"/>
            <wp:positionH relativeFrom="column">
              <wp:posOffset>76200</wp:posOffset>
            </wp:positionH>
            <wp:positionV relativeFrom="paragraph">
              <wp:posOffset>-61595</wp:posOffset>
            </wp:positionV>
            <wp:extent cx="9448800" cy="6680597"/>
            <wp:effectExtent l="0" t="0" r="0" b="6350"/>
            <wp:wrapNone/>
            <wp:docPr id="5" name="Picture 5" descr="HSG71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G71 Char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448800" cy="668059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3EDD23" w14:textId="77777777" w:rsidR="004E76FB" w:rsidRDefault="004E76FB" w:rsidP="0024760C">
      <w:pPr>
        <w:numPr>
          <w:ilvl w:val="1"/>
          <w:numId w:val="0"/>
        </w:numPr>
        <w:rPr>
          <w:rFonts w:eastAsia="Times New Roman"/>
          <w:i/>
          <w:iCs/>
          <w:color w:val="4F81BD"/>
          <w:spacing w:val="15"/>
          <w:sz w:val="26"/>
          <w:szCs w:val="26"/>
        </w:rPr>
      </w:pPr>
    </w:p>
    <w:p w14:paraId="00B66621" w14:textId="77777777" w:rsidR="0024760C" w:rsidRPr="00101A21" w:rsidRDefault="0024760C" w:rsidP="00101A21">
      <w:pPr>
        <w:keepNext/>
        <w:spacing w:before="240" w:after="60"/>
        <w:outlineLvl w:val="0"/>
      </w:pPr>
    </w:p>
    <w:sectPr w:rsidR="0024760C" w:rsidRPr="00101A21" w:rsidSect="006F6841">
      <w:headerReference w:type="default" r:id="rId35"/>
      <w:footerReference w:type="default" r:id="rId36"/>
      <w:pgSz w:w="16838" w:h="11906" w:orient="landscape"/>
      <w:pgMar w:top="720" w:right="720" w:bottom="720" w:left="720"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C6C1D" w14:textId="77777777" w:rsidR="003D49EC" w:rsidRDefault="003D49EC" w:rsidP="00CF75CF">
      <w:pPr>
        <w:spacing w:before="0" w:after="0"/>
      </w:pPr>
      <w:r>
        <w:separator/>
      </w:r>
    </w:p>
  </w:endnote>
  <w:endnote w:type="continuationSeparator" w:id="0">
    <w:p w14:paraId="6F0334F2" w14:textId="77777777" w:rsidR="003D49EC" w:rsidRDefault="003D49EC" w:rsidP="00CF75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pex Sans Book">
    <w:altName w:val="Apex Sans Book"/>
    <w:panose1 w:val="00000000000000000000"/>
    <w:charset w:val="00"/>
    <w:family w:val="swiss"/>
    <w:notTrueType/>
    <w:pitch w:val="default"/>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shd w:val="clear" w:color="auto" w:fill="1F497D"/>
      <w:tblLook w:val="04A0" w:firstRow="1" w:lastRow="0" w:firstColumn="1" w:lastColumn="0" w:noHBand="0" w:noVBand="1"/>
    </w:tblPr>
    <w:tblGrid>
      <w:gridCol w:w="1930"/>
      <w:gridCol w:w="6286"/>
      <w:gridCol w:w="2250"/>
    </w:tblGrid>
    <w:tr w:rsidR="00BF5C90" w:rsidRPr="00A12CBC" w14:paraId="61E6F179" w14:textId="77777777" w:rsidTr="00A12CBC">
      <w:tc>
        <w:tcPr>
          <w:tcW w:w="1951" w:type="dxa"/>
          <w:shd w:val="clear" w:color="auto" w:fill="1F497D"/>
          <w:vAlign w:val="center"/>
        </w:tcPr>
        <w:p w14:paraId="76CB8C2B" w14:textId="77777777" w:rsidR="00BF5C90" w:rsidRPr="00A12CBC" w:rsidRDefault="00BF5C90" w:rsidP="00A12CBC">
          <w:pPr>
            <w:rPr>
              <w:rFonts w:eastAsia="Times New Roman"/>
              <w:b/>
              <w:color w:val="FFFFFF"/>
            </w:rPr>
          </w:pPr>
          <w:r w:rsidRPr="00A12CBC">
            <w:rPr>
              <w:rFonts w:eastAsia="Times New Roman" w:cs="Times New Roman"/>
              <w:b/>
              <w:color w:val="FFFFFF"/>
              <w:sz w:val="16"/>
              <w:lang w:eastAsia="en-US"/>
            </w:rPr>
            <w:t xml:space="preserve">Page </w:t>
          </w:r>
          <w:r w:rsidRPr="00A12CBC">
            <w:rPr>
              <w:rFonts w:eastAsia="Times New Roman" w:cs="Times New Roman"/>
              <w:b/>
              <w:color w:val="FFFFFF"/>
              <w:sz w:val="16"/>
              <w:lang w:eastAsia="en-US"/>
            </w:rPr>
            <w:fldChar w:fldCharType="begin"/>
          </w:r>
          <w:r w:rsidRPr="00A12CBC">
            <w:rPr>
              <w:rFonts w:eastAsia="Times New Roman" w:cs="Times New Roman"/>
              <w:b/>
              <w:color w:val="FFFFFF"/>
              <w:sz w:val="16"/>
              <w:lang w:eastAsia="en-US"/>
            </w:rPr>
            <w:instrText xml:space="preserve"> PAGE   \* MERGEFORMAT </w:instrText>
          </w:r>
          <w:r w:rsidRPr="00A12CBC">
            <w:rPr>
              <w:rFonts w:eastAsia="Times New Roman" w:cs="Times New Roman"/>
              <w:b/>
              <w:color w:val="FFFFFF"/>
              <w:sz w:val="16"/>
              <w:lang w:eastAsia="en-US"/>
            </w:rPr>
            <w:fldChar w:fldCharType="separate"/>
          </w:r>
          <w:r w:rsidR="006D3C21">
            <w:rPr>
              <w:rFonts w:eastAsia="Times New Roman" w:cs="Times New Roman"/>
              <w:b/>
              <w:color w:val="FFFFFF"/>
              <w:sz w:val="16"/>
              <w:lang w:eastAsia="en-US"/>
            </w:rPr>
            <w:t>2</w:t>
          </w:r>
          <w:r w:rsidRPr="00A12CBC">
            <w:rPr>
              <w:rFonts w:eastAsia="Times New Roman" w:cs="Times New Roman"/>
              <w:b/>
              <w:color w:val="FFFFFF"/>
              <w:sz w:val="16"/>
              <w:lang w:eastAsia="en-US"/>
            </w:rPr>
            <w:fldChar w:fldCharType="end"/>
          </w:r>
          <w:r w:rsidRPr="00A12CBC">
            <w:rPr>
              <w:rFonts w:eastAsia="Times New Roman" w:cs="Times New Roman"/>
              <w:b/>
              <w:color w:val="FFFFFF"/>
              <w:sz w:val="16"/>
              <w:lang w:eastAsia="en-US"/>
            </w:rPr>
            <w:t xml:space="preserve"> of </w:t>
          </w:r>
          <w:r w:rsidRPr="00A12CBC">
            <w:rPr>
              <w:rFonts w:eastAsia="Times New Roman" w:cs="Times New Roman"/>
              <w:b/>
              <w:color w:val="FFFFFF"/>
              <w:sz w:val="16"/>
              <w:lang w:eastAsia="en-US"/>
            </w:rPr>
            <w:fldChar w:fldCharType="begin"/>
          </w:r>
          <w:r w:rsidRPr="00A12CBC">
            <w:rPr>
              <w:rFonts w:eastAsia="Times New Roman" w:cs="Times New Roman"/>
              <w:b/>
              <w:color w:val="FFFFFF"/>
              <w:sz w:val="16"/>
              <w:lang w:eastAsia="en-US"/>
            </w:rPr>
            <w:instrText xml:space="preserve"> NUMPAGES   \* MERGEFORMAT </w:instrText>
          </w:r>
          <w:r w:rsidRPr="00A12CBC">
            <w:rPr>
              <w:rFonts w:eastAsia="Times New Roman" w:cs="Times New Roman"/>
              <w:b/>
              <w:color w:val="FFFFFF"/>
              <w:sz w:val="16"/>
              <w:lang w:eastAsia="en-US"/>
            </w:rPr>
            <w:fldChar w:fldCharType="separate"/>
          </w:r>
          <w:r w:rsidR="006D3C21">
            <w:rPr>
              <w:rFonts w:eastAsia="Times New Roman" w:cs="Times New Roman"/>
              <w:b/>
              <w:color w:val="FFFFFF"/>
              <w:sz w:val="16"/>
              <w:lang w:eastAsia="en-US"/>
            </w:rPr>
            <w:t>14</w:t>
          </w:r>
          <w:r w:rsidRPr="00A12CBC">
            <w:rPr>
              <w:rFonts w:eastAsia="Times New Roman" w:cs="Times New Roman"/>
              <w:b/>
              <w:color w:val="FFFFFF"/>
              <w:sz w:val="16"/>
              <w:lang w:eastAsia="en-US"/>
            </w:rPr>
            <w:fldChar w:fldCharType="end"/>
          </w:r>
        </w:p>
      </w:tc>
      <w:tc>
        <w:tcPr>
          <w:tcW w:w="6379" w:type="dxa"/>
          <w:shd w:val="clear" w:color="auto" w:fill="1F497D"/>
          <w:vAlign w:val="center"/>
        </w:tcPr>
        <w:p w14:paraId="79CD35D8" w14:textId="77777777" w:rsidR="00BF5C90" w:rsidRPr="00A12CBC" w:rsidRDefault="00BF5C90" w:rsidP="00A43492">
          <w:pPr>
            <w:jc w:val="center"/>
            <w:rPr>
              <w:rFonts w:eastAsia="Times New Roman"/>
              <w:b/>
              <w:color w:val="FFFFFF"/>
            </w:rPr>
          </w:pPr>
        </w:p>
      </w:tc>
      <w:tc>
        <w:tcPr>
          <w:tcW w:w="2268" w:type="dxa"/>
          <w:shd w:val="clear" w:color="auto" w:fill="1F497D"/>
          <w:vAlign w:val="center"/>
        </w:tcPr>
        <w:p w14:paraId="509792C8" w14:textId="4D197443" w:rsidR="00BF5C90" w:rsidRPr="00A12CBC" w:rsidRDefault="00BF5C90" w:rsidP="00A12CBC">
          <w:pPr>
            <w:jc w:val="center"/>
            <w:rPr>
              <w:rFonts w:eastAsia="Times New Roman"/>
              <w:b/>
              <w:color w:val="FFFFFF"/>
              <w:sz w:val="16"/>
            </w:rPr>
          </w:pPr>
          <w:r w:rsidRPr="00A12CBC">
            <w:rPr>
              <w:rFonts w:eastAsia="Times New Roman"/>
              <w:b/>
              <w:color w:val="FFFFFF"/>
              <w:sz w:val="16"/>
            </w:rPr>
            <w:t xml:space="preserve">Saved: </w:t>
          </w:r>
          <w:r w:rsidRPr="00A12CBC">
            <w:rPr>
              <w:rFonts w:eastAsia="Times New Roman"/>
              <w:b/>
              <w:color w:val="FFFFFF"/>
              <w:sz w:val="16"/>
            </w:rPr>
            <w:fldChar w:fldCharType="begin"/>
          </w:r>
          <w:r w:rsidRPr="00A12CBC">
            <w:rPr>
              <w:rFonts w:eastAsia="Times New Roman"/>
              <w:b/>
              <w:color w:val="FFFFFF"/>
              <w:sz w:val="16"/>
            </w:rPr>
            <w:instrText xml:space="preserve"> SAVEDATE  \@ "dd/MMM/yyyy" \* MERGEFORMAT </w:instrText>
          </w:r>
          <w:r w:rsidRPr="00A12CBC">
            <w:rPr>
              <w:rFonts w:eastAsia="Times New Roman"/>
              <w:b/>
              <w:color w:val="FFFFFF"/>
              <w:sz w:val="16"/>
            </w:rPr>
            <w:fldChar w:fldCharType="separate"/>
          </w:r>
          <w:r w:rsidR="00FE4DE7">
            <w:rPr>
              <w:rFonts w:eastAsia="Times New Roman"/>
              <w:b/>
              <w:noProof/>
              <w:color w:val="FFFFFF"/>
              <w:sz w:val="16"/>
            </w:rPr>
            <w:t>06/Nov/2024</w:t>
          </w:r>
          <w:r w:rsidRPr="00A12CBC">
            <w:rPr>
              <w:rFonts w:eastAsia="Times New Roman"/>
              <w:b/>
              <w:color w:val="FFFFFF"/>
              <w:sz w:val="16"/>
            </w:rPr>
            <w:fldChar w:fldCharType="end"/>
          </w:r>
        </w:p>
      </w:tc>
    </w:tr>
  </w:tbl>
  <w:p w14:paraId="73CAA198" w14:textId="77777777" w:rsidR="00BF5C90" w:rsidRPr="00DB6F09" w:rsidRDefault="00BF5C90" w:rsidP="00DB6F09">
    <w:pPr>
      <w:pStyle w:val="Footer"/>
      <w:pBdr>
        <w:top w:val="none" w:sz="0" w:space="0" w:color="auto"/>
      </w:pBdr>
      <w:tabs>
        <w:tab w:val="clear" w:pos="4820"/>
        <w:tab w:val="clear" w:pos="9498"/>
        <w:tab w:val="left" w:pos="1633"/>
      </w:tabs>
      <w:spacing w:before="0" w:after="0"/>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shd w:val="clear" w:color="auto" w:fill="1F497D"/>
      <w:tblLook w:val="04A0" w:firstRow="1" w:lastRow="0" w:firstColumn="1" w:lastColumn="0" w:noHBand="0" w:noVBand="1"/>
    </w:tblPr>
    <w:tblGrid>
      <w:gridCol w:w="1930"/>
      <w:gridCol w:w="6286"/>
      <w:gridCol w:w="2250"/>
    </w:tblGrid>
    <w:tr w:rsidR="00BF5C90" w:rsidRPr="00A12CBC" w14:paraId="70087C02" w14:textId="77777777" w:rsidTr="00044283">
      <w:tc>
        <w:tcPr>
          <w:tcW w:w="1951" w:type="dxa"/>
          <w:shd w:val="clear" w:color="auto" w:fill="1F497D"/>
          <w:vAlign w:val="center"/>
        </w:tcPr>
        <w:p w14:paraId="0719FD11" w14:textId="77777777" w:rsidR="00BF5C90" w:rsidRPr="00A12CBC" w:rsidRDefault="00BF5C90" w:rsidP="00B1714B">
          <w:pPr>
            <w:rPr>
              <w:rFonts w:eastAsia="Times New Roman"/>
              <w:b/>
              <w:color w:val="FFFFFF"/>
            </w:rPr>
          </w:pPr>
          <w:r w:rsidRPr="00EF026B">
            <w:rPr>
              <w:rFonts w:eastAsia="Times New Roman" w:cs="Times New Roman"/>
              <w:b/>
              <w:color w:val="FFFFFF"/>
              <w:sz w:val="16"/>
              <w:lang w:eastAsia="en-US"/>
            </w:rPr>
            <w:t xml:space="preserve">Page </w:t>
          </w:r>
          <w:r w:rsidRPr="00EF026B">
            <w:rPr>
              <w:rFonts w:eastAsia="Times New Roman" w:cs="Times New Roman"/>
              <w:b/>
              <w:bCs/>
              <w:color w:val="FFFFFF"/>
              <w:sz w:val="16"/>
              <w:lang w:eastAsia="en-US"/>
            </w:rPr>
            <w:fldChar w:fldCharType="begin"/>
          </w:r>
          <w:r w:rsidRPr="00EF026B">
            <w:rPr>
              <w:rFonts w:eastAsia="Times New Roman" w:cs="Times New Roman"/>
              <w:b/>
              <w:bCs/>
              <w:color w:val="FFFFFF"/>
              <w:sz w:val="16"/>
              <w:lang w:eastAsia="en-US"/>
            </w:rPr>
            <w:instrText xml:space="preserve"> PAGE  \* Arabic  \* MERGEFORMAT </w:instrText>
          </w:r>
          <w:r w:rsidRPr="00EF026B">
            <w:rPr>
              <w:rFonts w:eastAsia="Times New Roman" w:cs="Times New Roman"/>
              <w:b/>
              <w:bCs/>
              <w:color w:val="FFFFFF"/>
              <w:sz w:val="16"/>
              <w:lang w:eastAsia="en-US"/>
            </w:rPr>
            <w:fldChar w:fldCharType="separate"/>
          </w:r>
          <w:r w:rsidR="006D3C21">
            <w:rPr>
              <w:rFonts w:eastAsia="Times New Roman" w:cs="Times New Roman"/>
              <w:b/>
              <w:bCs/>
              <w:color w:val="FFFFFF"/>
              <w:sz w:val="16"/>
              <w:lang w:eastAsia="en-US"/>
            </w:rPr>
            <w:t>1</w:t>
          </w:r>
          <w:r w:rsidRPr="00EF026B">
            <w:rPr>
              <w:rFonts w:eastAsia="Times New Roman" w:cs="Times New Roman"/>
              <w:b/>
              <w:bCs/>
              <w:color w:val="FFFFFF"/>
              <w:sz w:val="16"/>
              <w:lang w:eastAsia="en-US"/>
            </w:rPr>
            <w:fldChar w:fldCharType="end"/>
          </w:r>
          <w:r w:rsidRPr="00EF026B">
            <w:rPr>
              <w:rFonts w:eastAsia="Times New Roman" w:cs="Times New Roman"/>
              <w:b/>
              <w:color w:val="FFFFFF"/>
              <w:sz w:val="16"/>
              <w:lang w:eastAsia="en-US"/>
            </w:rPr>
            <w:t xml:space="preserve"> of </w:t>
          </w:r>
          <w:r w:rsidRPr="00EF026B">
            <w:rPr>
              <w:rFonts w:eastAsia="Times New Roman" w:cs="Times New Roman"/>
              <w:b/>
              <w:bCs/>
              <w:color w:val="FFFFFF"/>
              <w:sz w:val="16"/>
              <w:lang w:eastAsia="en-US"/>
            </w:rPr>
            <w:fldChar w:fldCharType="begin"/>
          </w:r>
          <w:r w:rsidRPr="00EF026B">
            <w:rPr>
              <w:rFonts w:eastAsia="Times New Roman" w:cs="Times New Roman"/>
              <w:b/>
              <w:bCs/>
              <w:color w:val="FFFFFF"/>
              <w:sz w:val="16"/>
              <w:lang w:eastAsia="en-US"/>
            </w:rPr>
            <w:instrText xml:space="preserve"> NUMPAGES  \* Arabic  \* MERGEFORMAT </w:instrText>
          </w:r>
          <w:r w:rsidRPr="00EF026B">
            <w:rPr>
              <w:rFonts w:eastAsia="Times New Roman" w:cs="Times New Roman"/>
              <w:b/>
              <w:bCs/>
              <w:color w:val="FFFFFF"/>
              <w:sz w:val="16"/>
              <w:lang w:eastAsia="en-US"/>
            </w:rPr>
            <w:fldChar w:fldCharType="separate"/>
          </w:r>
          <w:r w:rsidR="006D3C21">
            <w:rPr>
              <w:rFonts w:eastAsia="Times New Roman" w:cs="Times New Roman"/>
              <w:b/>
              <w:bCs/>
              <w:color w:val="FFFFFF"/>
              <w:sz w:val="16"/>
              <w:lang w:eastAsia="en-US"/>
            </w:rPr>
            <w:t>14</w:t>
          </w:r>
          <w:r w:rsidRPr="00EF026B">
            <w:rPr>
              <w:rFonts w:eastAsia="Times New Roman" w:cs="Times New Roman"/>
              <w:b/>
              <w:bCs/>
              <w:color w:val="FFFFFF"/>
              <w:sz w:val="16"/>
              <w:lang w:eastAsia="en-US"/>
            </w:rPr>
            <w:fldChar w:fldCharType="end"/>
          </w:r>
        </w:p>
      </w:tc>
      <w:tc>
        <w:tcPr>
          <w:tcW w:w="6379" w:type="dxa"/>
          <w:shd w:val="clear" w:color="auto" w:fill="1F497D"/>
          <w:vAlign w:val="center"/>
        </w:tcPr>
        <w:p w14:paraId="0B0E2954" w14:textId="77777777" w:rsidR="00BF5C90" w:rsidRPr="00A12CBC" w:rsidRDefault="00BF5C90" w:rsidP="00B1714B">
          <w:pPr>
            <w:jc w:val="center"/>
            <w:rPr>
              <w:rFonts w:eastAsia="Times New Roman"/>
              <w:b/>
              <w:color w:val="FFFFFF"/>
            </w:rPr>
          </w:pPr>
        </w:p>
      </w:tc>
      <w:tc>
        <w:tcPr>
          <w:tcW w:w="2268" w:type="dxa"/>
          <w:shd w:val="clear" w:color="auto" w:fill="1F497D"/>
          <w:vAlign w:val="center"/>
        </w:tcPr>
        <w:p w14:paraId="39543F2D" w14:textId="4DB9BE27" w:rsidR="00BF5C90" w:rsidRPr="00A12CBC" w:rsidRDefault="00BF5C90" w:rsidP="00B1714B">
          <w:pPr>
            <w:jc w:val="center"/>
            <w:rPr>
              <w:rFonts w:eastAsia="Times New Roman"/>
              <w:b/>
              <w:color w:val="FFFFFF"/>
              <w:sz w:val="16"/>
            </w:rPr>
          </w:pPr>
          <w:r w:rsidRPr="00A12CBC">
            <w:rPr>
              <w:rFonts w:eastAsia="Times New Roman"/>
              <w:b/>
              <w:color w:val="FFFFFF"/>
              <w:sz w:val="16"/>
            </w:rPr>
            <w:t xml:space="preserve">Saved: </w:t>
          </w:r>
          <w:r w:rsidRPr="00A12CBC">
            <w:rPr>
              <w:rFonts w:eastAsia="Times New Roman"/>
              <w:b/>
              <w:color w:val="FFFFFF"/>
              <w:sz w:val="16"/>
            </w:rPr>
            <w:fldChar w:fldCharType="begin"/>
          </w:r>
          <w:r w:rsidRPr="00A12CBC">
            <w:rPr>
              <w:rFonts w:eastAsia="Times New Roman"/>
              <w:b/>
              <w:color w:val="FFFFFF"/>
              <w:sz w:val="16"/>
            </w:rPr>
            <w:instrText xml:space="preserve"> SAVEDATE  \@ "dd/MMM/yyyy" \* MERGEFORMAT </w:instrText>
          </w:r>
          <w:r w:rsidRPr="00A12CBC">
            <w:rPr>
              <w:rFonts w:eastAsia="Times New Roman"/>
              <w:b/>
              <w:color w:val="FFFFFF"/>
              <w:sz w:val="16"/>
            </w:rPr>
            <w:fldChar w:fldCharType="separate"/>
          </w:r>
          <w:r w:rsidR="00FE4DE7">
            <w:rPr>
              <w:rFonts w:eastAsia="Times New Roman"/>
              <w:b/>
              <w:noProof/>
              <w:color w:val="FFFFFF"/>
              <w:sz w:val="16"/>
            </w:rPr>
            <w:t>06/Nov/2024</w:t>
          </w:r>
          <w:r w:rsidRPr="00A12CBC">
            <w:rPr>
              <w:rFonts w:eastAsia="Times New Roman"/>
              <w:b/>
              <w:color w:val="FFFFFF"/>
              <w:sz w:val="16"/>
            </w:rPr>
            <w:fldChar w:fldCharType="end"/>
          </w:r>
        </w:p>
      </w:tc>
    </w:tr>
  </w:tbl>
  <w:p w14:paraId="108A50B1" w14:textId="77777777" w:rsidR="00BF5C90" w:rsidRDefault="00BF5C90" w:rsidP="00EE26D5">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735" w:type="dxa"/>
      <w:shd w:val="clear" w:color="auto" w:fill="1F497D"/>
      <w:tblLook w:val="04A0" w:firstRow="1" w:lastRow="0" w:firstColumn="1" w:lastColumn="0" w:noHBand="0" w:noVBand="1"/>
    </w:tblPr>
    <w:tblGrid>
      <w:gridCol w:w="1951"/>
      <w:gridCol w:w="6379"/>
      <w:gridCol w:w="7405"/>
    </w:tblGrid>
    <w:tr w:rsidR="00BF5C90" w:rsidRPr="00A12CBC" w14:paraId="1FF87158" w14:textId="77777777" w:rsidTr="001E5F3F">
      <w:tc>
        <w:tcPr>
          <w:tcW w:w="1951" w:type="dxa"/>
          <w:shd w:val="clear" w:color="auto" w:fill="1F497D"/>
          <w:vAlign w:val="center"/>
        </w:tcPr>
        <w:p w14:paraId="11332901" w14:textId="77777777" w:rsidR="00BF5C90" w:rsidRPr="00A12CBC" w:rsidRDefault="00BF5C90" w:rsidP="00A12CBC">
          <w:pPr>
            <w:rPr>
              <w:rFonts w:eastAsia="Times New Roman"/>
              <w:b/>
              <w:color w:val="FFFFFF"/>
            </w:rPr>
          </w:pPr>
          <w:r w:rsidRPr="00A12CBC">
            <w:rPr>
              <w:rFonts w:eastAsia="Times New Roman" w:cs="Times New Roman"/>
              <w:b/>
              <w:color w:val="FFFFFF"/>
              <w:sz w:val="16"/>
              <w:lang w:eastAsia="en-US"/>
            </w:rPr>
            <w:t xml:space="preserve">Page </w:t>
          </w:r>
          <w:r w:rsidRPr="00A12CBC">
            <w:rPr>
              <w:rFonts w:eastAsia="Times New Roman" w:cs="Times New Roman"/>
              <w:b/>
              <w:color w:val="FFFFFF"/>
              <w:sz w:val="16"/>
              <w:lang w:eastAsia="en-US"/>
            </w:rPr>
            <w:fldChar w:fldCharType="begin"/>
          </w:r>
          <w:r w:rsidRPr="00A12CBC">
            <w:rPr>
              <w:rFonts w:eastAsia="Times New Roman" w:cs="Times New Roman"/>
              <w:b/>
              <w:color w:val="FFFFFF"/>
              <w:sz w:val="16"/>
              <w:lang w:eastAsia="en-US"/>
            </w:rPr>
            <w:instrText xml:space="preserve"> PAGE   \* MERGEFORMAT </w:instrText>
          </w:r>
          <w:r w:rsidRPr="00A12CBC">
            <w:rPr>
              <w:rFonts w:eastAsia="Times New Roman" w:cs="Times New Roman"/>
              <w:b/>
              <w:color w:val="FFFFFF"/>
              <w:sz w:val="16"/>
              <w:lang w:eastAsia="en-US"/>
            </w:rPr>
            <w:fldChar w:fldCharType="separate"/>
          </w:r>
          <w:r w:rsidR="006D3C21">
            <w:rPr>
              <w:rFonts w:eastAsia="Times New Roman" w:cs="Times New Roman"/>
              <w:b/>
              <w:color w:val="FFFFFF"/>
              <w:sz w:val="16"/>
              <w:lang w:eastAsia="en-US"/>
            </w:rPr>
            <w:t>14</w:t>
          </w:r>
          <w:r w:rsidRPr="00A12CBC">
            <w:rPr>
              <w:rFonts w:eastAsia="Times New Roman" w:cs="Times New Roman"/>
              <w:b/>
              <w:color w:val="FFFFFF"/>
              <w:sz w:val="16"/>
              <w:lang w:eastAsia="en-US"/>
            </w:rPr>
            <w:fldChar w:fldCharType="end"/>
          </w:r>
          <w:r w:rsidRPr="00A12CBC">
            <w:rPr>
              <w:rFonts w:eastAsia="Times New Roman" w:cs="Times New Roman"/>
              <w:b/>
              <w:color w:val="FFFFFF"/>
              <w:sz w:val="16"/>
              <w:lang w:eastAsia="en-US"/>
            </w:rPr>
            <w:t xml:space="preserve"> of </w:t>
          </w:r>
          <w:r w:rsidRPr="00A12CBC">
            <w:rPr>
              <w:rFonts w:eastAsia="Times New Roman" w:cs="Times New Roman"/>
              <w:b/>
              <w:color w:val="FFFFFF"/>
              <w:sz w:val="16"/>
              <w:lang w:eastAsia="en-US"/>
            </w:rPr>
            <w:fldChar w:fldCharType="begin"/>
          </w:r>
          <w:r w:rsidRPr="00A12CBC">
            <w:rPr>
              <w:rFonts w:eastAsia="Times New Roman" w:cs="Times New Roman"/>
              <w:b/>
              <w:color w:val="FFFFFF"/>
              <w:sz w:val="16"/>
              <w:lang w:eastAsia="en-US"/>
            </w:rPr>
            <w:instrText xml:space="preserve"> NUMPAGES   \* MERGEFORMAT </w:instrText>
          </w:r>
          <w:r w:rsidRPr="00A12CBC">
            <w:rPr>
              <w:rFonts w:eastAsia="Times New Roman" w:cs="Times New Roman"/>
              <w:b/>
              <w:color w:val="FFFFFF"/>
              <w:sz w:val="16"/>
              <w:lang w:eastAsia="en-US"/>
            </w:rPr>
            <w:fldChar w:fldCharType="separate"/>
          </w:r>
          <w:r w:rsidR="006D3C21">
            <w:rPr>
              <w:rFonts w:eastAsia="Times New Roman" w:cs="Times New Roman"/>
              <w:b/>
              <w:color w:val="FFFFFF"/>
              <w:sz w:val="16"/>
              <w:lang w:eastAsia="en-US"/>
            </w:rPr>
            <w:t>14</w:t>
          </w:r>
          <w:r w:rsidRPr="00A12CBC">
            <w:rPr>
              <w:rFonts w:eastAsia="Times New Roman" w:cs="Times New Roman"/>
              <w:b/>
              <w:color w:val="FFFFFF"/>
              <w:sz w:val="16"/>
              <w:lang w:eastAsia="en-US"/>
            </w:rPr>
            <w:fldChar w:fldCharType="end"/>
          </w:r>
        </w:p>
      </w:tc>
      <w:tc>
        <w:tcPr>
          <w:tcW w:w="6379" w:type="dxa"/>
          <w:shd w:val="clear" w:color="auto" w:fill="1F497D"/>
          <w:vAlign w:val="center"/>
        </w:tcPr>
        <w:p w14:paraId="72B8C967" w14:textId="77777777" w:rsidR="00BF5C90" w:rsidRPr="00A12CBC" w:rsidRDefault="00BF5C90" w:rsidP="00A43492">
          <w:pPr>
            <w:jc w:val="center"/>
            <w:rPr>
              <w:rFonts w:eastAsia="Times New Roman"/>
              <w:b/>
              <w:color w:val="FFFFFF"/>
            </w:rPr>
          </w:pPr>
        </w:p>
      </w:tc>
      <w:tc>
        <w:tcPr>
          <w:tcW w:w="7405" w:type="dxa"/>
          <w:shd w:val="clear" w:color="auto" w:fill="1F497D"/>
          <w:vAlign w:val="center"/>
        </w:tcPr>
        <w:p w14:paraId="36135D8B" w14:textId="08E5242D" w:rsidR="00BF5C90" w:rsidRPr="00A12CBC" w:rsidRDefault="00BF5C90" w:rsidP="00665C49">
          <w:pPr>
            <w:jc w:val="right"/>
            <w:rPr>
              <w:rFonts w:eastAsia="Times New Roman"/>
              <w:b/>
              <w:color w:val="FFFFFF"/>
              <w:sz w:val="16"/>
            </w:rPr>
          </w:pPr>
          <w:r w:rsidRPr="00A12CBC">
            <w:rPr>
              <w:rFonts w:eastAsia="Times New Roman"/>
              <w:b/>
              <w:color w:val="FFFFFF"/>
              <w:sz w:val="16"/>
            </w:rPr>
            <w:t xml:space="preserve">Saved: </w:t>
          </w:r>
          <w:r w:rsidRPr="00A12CBC">
            <w:rPr>
              <w:rFonts w:eastAsia="Times New Roman"/>
              <w:b/>
              <w:color w:val="FFFFFF"/>
              <w:sz w:val="16"/>
            </w:rPr>
            <w:fldChar w:fldCharType="begin"/>
          </w:r>
          <w:r w:rsidRPr="00A12CBC">
            <w:rPr>
              <w:rFonts w:eastAsia="Times New Roman"/>
              <w:b/>
              <w:color w:val="FFFFFF"/>
              <w:sz w:val="16"/>
            </w:rPr>
            <w:instrText xml:space="preserve"> SAVEDATE  \@ "dd/MMM/yyyy" \* MERGEFORMAT </w:instrText>
          </w:r>
          <w:r w:rsidRPr="00A12CBC">
            <w:rPr>
              <w:rFonts w:eastAsia="Times New Roman"/>
              <w:b/>
              <w:color w:val="FFFFFF"/>
              <w:sz w:val="16"/>
            </w:rPr>
            <w:fldChar w:fldCharType="separate"/>
          </w:r>
          <w:r w:rsidR="00FE4DE7">
            <w:rPr>
              <w:rFonts w:eastAsia="Times New Roman"/>
              <w:b/>
              <w:noProof/>
              <w:color w:val="FFFFFF"/>
              <w:sz w:val="16"/>
            </w:rPr>
            <w:t>06/Nov/2024</w:t>
          </w:r>
          <w:r w:rsidRPr="00A12CBC">
            <w:rPr>
              <w:rFonts w:eastAsia="Times New Roman"/>
              <w:b/>
              <w:color w:val="FFFFFF"/>
              <w:sz w:val="16"/>
            </w:rPr>
            <w:fldChar w:fldCharType="end"/>
          </w:r>
        </w:p>
      </w:tc>
    </w:tr>
  </w:tbl>
  <w:p w14:paraId="1920FA43" w14:textId="77777777" w:rsidR="00BF5C90" w:rsidRPr="00DB6F09" w:rsidRDefault="00BF5C90" w:rsidP="00DB6F09">
    <w:pPr>
      <w:pStyle w:val="Footer"/>
      <w:pBdr>
        <w:top w:val="none" w:sz="0" w:space="0" w:color="auto"/>
      </w:pBdr>
      <w:tabs>
        <w:tab w:val="clear" w:pos="4820"/>
        <w:tab w:val="clear" w:pos="9498"/>
        <w:tab w:val="left" w:pos="1633"/>
      </w:tabs>
      <w:spacing w:before="0"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C731C" w14:textId="77777777" w:rsidR="003D49EC" w:rsidRDefault="003D49EC" w:rsidP="00CF75CF">
      <w:pPr>
        <w:spacing w:before="0" w:after="0"/>
      </w:pPr>
      <w:r>
        <w:separator/>
      </w:r>
    </w:p>
  </w:footnote>
  <w:footnote w:type="continuationSeparator" w:id="0">
    <w:p w14:paraId="5A7EAE8D" w14:textId="77777777" w:rsidR="003D49EC" w:rsidRDefault="003D49EC" w:rsidP="00CF75C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A0" w:firstRow="1" w:lastRow="0" w:firstColumn="1" w:lastColumn="0" w:noHBand="0" w:noVBand="0"/>
    </w:tblPr>
    <w:tblGrid>
      <w:gridCol w:w="1363"/>
      <w:gridCol w:w="5560"/>
      <w:gridCol w:w="3543"/>
    </w:tblGrid>
    <w:tr w:rsidR="00BF5C90" w:rsidRPr="00491275" w14:paraId="3FCACCFA" w14:textId="77777777" w:rsidTr="0040719B">
      <w:tc>
        <w:tcPr>
          <w:tcW w:w="7054" w:type="dxa"/>
          <w:gridSpan w:val="2"/>
          <w:vAlign w:val="center"/>
        </w:tcPr>
        <w:p w14:paraId="462E05CD" w14:textId="77777777" w:rsidR="00BF5C90" w:rsidRPr="00491275" w:rsidRDefault="00BF5C90" w:rsidP="0040719B">
          <w:pPr>
            <w:pStyle w:val="Header"/>
            <w:spacing w:after="60"/>
            <w:jc w:val="left"/>
            <w:rPr>
              <w:b/>
              <w:sz w:val="32"/>
            </w:rPr>
          </w:pPr>
          <w:r>
            <w:rPr>
              <w:b/>
              <w:sz w:val="36"/>
            </w:rPr>
            <w:t>SHEW</w:t>
          </w:r>
        </w:p>
      </w:tc>
      <w:tc>
        <w:tcPr>
          <w:tcW w:w="3544" w:type="dxa"/>
          <w:vMerge w:val="restart"/>
        </w:tcPr>
        <w:p w14:paraId="6EA15F1D" w14:textId="77777777" w:rsidR="00BF5C90" w:rsidRPr="00491275" w:rsidRDefault="00BF5C90" w:rsidP="0040719B">
          <w:pPr>
            <w:pStyle w:val="Header"/>
          </w:pPr>
          <w:r>
            <w:rPr>
              <w:noProof/>
              <w:lang w:eastAsia="en-GB"/>
            </w:rPr>
            <w:drawing>
              <wp:inline distT="0" distB="0" distL="0" distR="0" wp14:anchorId="45AE0864" wp14:editId="4084AF2F">
                <wp:extent cx="2076450" cy="847725"/>
                <wp:effectExtent l="0" t="0" r="0" b="9525"/>
                <wp:docPr id="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847725"/>
                        </a:xfrm>
                        <a:prstGeom prst="rect">
                          <a:avLst/>
                        </a:prstGeom>
                        <a:noFill/>
                        <a:ln>
                          <a:noFill/>
                        </a:ln>
                      </pic:spPr>
                    </pic:pic>
                  </a:graphicData>
                </a:graphic>
              </wp:inline>
            </w:drawing>
          </w:r>
        </w:p>
      </w:tc>
    </w:tr>
    <w:tr w:rsidR="00BF5C90" w:rsidRPr="00491275" w14:paraId="5C694A20" w14:textId="77777777" w:rsidTr="0040719B">
      <w:tc>
        <w:tcPr>
          <w:tcW w:w="7054" w:type="dxa"/>
          <w:gridSpan w:val="2"/>
          <w:vAlign w:val="center"/>
        </w:tcPr>
        <w:p w14:paraId="62266CF5" w14:textId="77777777" w:rsidR="00BF5C90" w:rsidRPr="00491275" w:rsidRDefault="00BF5C90" w:rsidP="0040719B">
          <w:pPr>
            <w:pStyle w:val="Header"/>
            <w:spacing w:after="60"/>
            <w:jc w:val="left"/>
            <w:rPr>
              <w:sz w:val="32"/>
            </w:rPr>
          </w:pPr>
          <w:r>
            <w:rPr>
              <w:sz w:val="28"/>
            </w:rPr>
            <w:t>Chemical Safety</w:t>
          </w:r>
        </w:p>
      </w:tc>
      <w:tc>
        <w:tcPr>
          <w:tcW w:w="3544" w:type="dxa"/>
          <w:vMerge/>
        </w:tcPr>
        <w:p w14:paraId="772EE08C" w14:textId="77777777" w:rsidR="00BF5C90" w:rsidRPr="00491275" w:rsidRDefault="00BF5C90" w:rsidP="0040719B">
          <w:pPr>
            <w:pStyle w:val="Header"/>
          </w:pPr>
        </w:p>
      </w:tc>
    </w:tr>
    <w:tr w:rsidR="00BF5C90" w:rsidRPr="00491275" w14:paraId="09494593" w14:textId="77777777" w:rsidTr="0040719B">
      <w:trPr>
        <w:trHeight w:val="365"/>
      </w:trPr>
      <w:tc>
        <w:tcPr>
          <w:tcW w:w="1384" w:type="dxa"/>
          <w:vAlign w:val="center"/>
        </w:tcPr>
        <w:p w14:paraId="4E4DA3C9" w14:textId="77777777" w:rsidR="00BF5C90" w:rsidRPr="00491275" w:rsidRDefault="00BF5C90" w:rsidP="0040719B">
          <w:pPr>
            <w:pStyle w:val="Header"/>
            <w:jc w:val="left"/>
            <w:rPr>
              <w:b/>
            </w:rPr>
          </w:pPr>
        </w:p>
      </w:tc>
      <w:tc>
        <w:tcPr>
          <w:tcW w:w="5670" w:type="dxa"/>
          <w:vAlign w:val="center"/>
        </w:tcPr>
        <w:p w14:paraId="13914105" w14:textId="77777777" w:rsidR="00BF5C90" w:rsidRPr="00491275" w:rsidRDefault="00BF5C90" w:rsidP="0040719B">
          <w:pPr>
            <w:pStyle w:val="Header"/>
            <w:jc w:val="left"/>
          </w:pPr>
        </w:p>
      </w:tc>
      <w:tc>
        <w:tcPr>
          <w:tcW w:w="3544" w:type="dxa"/>
          <w:vMerge/>
        </w:tcPr>
        <w:p w14:paraId="46781EFA" w14:textId="77777777" w:rsidR="00BF5C90" w:rsidRPr="00491275" w:rsidRDefault="00BF5C90" w:rsidP="0040719B">
          <w:pPr>
            <w:pStyle w:val="Header"/>
          </w:pPr>
        </w:p>
      </w:tc>
    </w:tr>
    <w:tr w:rsidR="00BF5C90" w:rsidRPr="00491275" w14:paraId="52BF582D" w14:textId="77777777" w:rsidTr="0040719B">
      <w:trPr>
        <w:trHeight w:val="365"/>
      </w:trPr>
      <w:tc>
        <w:tcPr>
          <w:tcW w:w="1384" w:type="dxa"/>
          <w:shd w:val="clear" w:color="auto" w:fill="1F497D"/>
          <w:vAlign w:val="center"/>
        </w:tcPr>
        <w:p w14:paraId="5AFEC954" w14:textId="77777777" w:rsidR="00BF5C90" w:rsidRPr="00491275" w:rsidRDefault="00BF5C90" w:rsidP="0040719B">
          <w:pPr>
            <w:pStyle w:val="Header"/>
            <w:rPr>
              <w:b/>
            </w:rPr>
          </w:pPr>
        </w:p>
      </w:tc>
      <w:tc>
        <w:tcPr>
          <w:tcW w:w="5670" w:type="dxa"/>
          <w:shd w:val="clear" w:color="auto" w:fill="1F497D"/>
          <w:vAlign w:val="center"/>
        </w:tcPr>
        <w:p w14:paraId="7B7E8CCE" w14:textId="77777777" w:rsidR="00BF5C90" w:rsidRPr="00491275" w:rsidRDefault="00BF5C90" w:rsidP="0040719B">
          <w:pPr>
            <w:pStyle w:val="Header"/>
          </w:pPr>
        </w:p>
      </w:tc>
      <w:tc>
        <w:tcPr>
          <w:tcW w:w="3544" w:type="dxa"/>
          <w:shd w:val="clear" w:color="auto" w:fill="1F497D"/>
        </w:tcPr>
        <w:p w14:paraId="40ECAD40" w14:textId="77777777" w:rsidR="00BF5C90" w:rsidRPr="00491275" w:rsidRDefault="00BF5C90" w:rsidP="0040719B">
          <w:pPr>
            <w:pStyle w:val="Header"/>
          </w:pPr>
        </w:p>
      </w:tc>
    </w:tr>
  </w:tbl>
  <w:p w14:paraId="11A68DB8" w14:textId="77777777" w:rsidR="00BF5C90" w:rsidRPr="0040719B" w:rsidRDefault="00BF5C90" w:rsidP="004071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A0" w:firstRow="1" w:lastRow="0" w:firstColumn="1" w:lastColumn="0" w:noHBand="0" w:noVBand="0"/>
    </w:tblPr>
    <w:tblGrid>
      <w:gridCol w:w="1364"/>
      <w:gridCol w:w="5559"/>
      <w:gridCol w:w="3543"/>
    </w:tblGrid>
    <w:tr w:rsidR="00BF5C90" w:rsidRPr="00491275" w14:paraId="4574F246" w14:textId="77777777" w:rsidTr="00B1714B">
      <w:tc>
        <w:tcPr>
          <w:tcW w:w="6923" w:type="dxa"/>
          <w:gridSpan w:val="2"/>
          <w:vAlign w:val="center"/>
        </w:tcPr>
        <w:p w14:paraId="68177AEE" w14:textId="77777777" w:rsidR="00BF5C90" w:rsidRPr="00491275" w:rsidRDefault="00BF5C90" w:rsidP="00B1714B">
          <w:pPr>
            <w:pStyle w:val="Header"/>
            <w:spacing w:after="60"/>
            <w:jc w:val="left"/>
            <w:rPr>
              <w:b/>
              <w:sz w:val="32"/>
            </w:rPr>
          </w:pPr>
          <w:r>
            <w:rPr>
              <w:b/>
              <w:sz w:val="36"/>
            </w:rPr>
            <w:t>SHEW</w:t>
          </w:r>
        </w:p>
      </w:tc>
      <w:tc>
        <w:tcPr>
          <w:tcW w:w="3543" w:type="dxa"/>
          <w:vMerge w:val="restart"/>
        </w:tcPr>
        <w:p w14:paraId="67D3DA92" w14:textId="77777777" w:rsidR="00BF5C90" w:rsidRPr="00491275" w:rsidRDefault="00BF5C90" w:rsidP="00B1714B">
          <w:pPr>
            <w:pStyle w:val="Header"/>
          </w:pPr>
          <w:r>
            <w:rPr>
              <w:noProof/>
              <w:lang w:eastAsia="en-GB"/>
            </w:rPr>
            <w:drawing>
              <wp:inline distT="0" distB="0" distL="0" distR="0" wp14:anchorId="3D416329" wp14:editId="1085E182">
                <wp:extent cx="2076450" cy="847725"/>
                <wp:effectExtent l="0" t="0" r="0" b="9525"/>
                <wp:docPr id="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847725"/>
                        </a:xfrm>
                        <a:prstGeom prst="rect">
                          <a:avLst/>
                        </a:prstGeom>
                        <a:noFill/>
                        <a:ln>
                          <a:noFill/>
                        </a:ln>
                      </pic:spPr>
                    </pic:pic>
                  </a:graphicData>
                </a:graphic>
              </wp:inline>
            </w:drawing>
          </w:r>
        </w:p>
      </w:tc>
    </w:tr>
    <w:tr w:rsidR="00BF5C90" w:rsidRPr="00491275" w14:paraId="416F3298" w14:textId="77777777" w:rsidTr="00B1714B">
      <w:tc>
        <w:tcPr>
          <w:tcW w:w="6923" w:type="dxa"/>
          <w:gridSpan w:val="2"/>
          <w:vAlign w:val="center"/>
        </w:tcPr>
        <w:p w14:paraId="327F3C1A" w14:textId="77777777" w:rsidR="00BF5C90" w:rsidRPr="00491275" w:rsidRDefault="00BF5C90" w:rsidP="00B1714B">
          <w:pPr>
            <w:pStyle w:val="Header"/>
            <w:spacing w:after="60"/>
            <w:jc w:val="left"/>
            <w:rPr>
              <w:sz w:val="32"/>
            </w:rPr>
          </w:pPr>
          <w:r>
            <w:rPr>
              <w:sz w:val="28"/>
            </w:rPr>
            <w:t>Chemical Safety</w:t>
          </w:r>
        </w:p>
      </w:tc>
      <w:tc>
        <w:tcPr>
          <w:tcW w:w="3543" w:type="dxa"/>
          <w:vMerge/>
        </w:tcPr>
        <w:p w14:paraId="56316EA9" w14:textId="77777777" w:rsidR="00BF5C90" w:rsidRPr="00491275" w:rsidRDefault="00BF5C90" w:rsidP="00B1714B">
          <w:pPr>
            <w:pStyle w:val="Header"/>
          </w:pPr>
        </w:p>
      </w:tc>
    </w:tr>
    <w:tr w:rsidR="00BF5C90" w:rsidRPr="00491275" w14:paraId="3789AD54" w14:textId="77777777" w:rsidTr="00B1714B">
      <w:trPr>
        <w:trHeight w:val="365"/>
      </w:trPr>
      <w:tc>
        <w:tcPr>
          <w:tcW w:w="1364" w:type="dxa"/>
          <w:vAlign w:val="center"/>
        </w:tcPr>
        <w:p w14:paraId="61F4CBF5" w14:textId="77777777" w:rsidR="00BF5C90" w:rsidRPr="00491275" w:rsidRDefault="00BF5C90" w:rsidP="00B1714B">
          <w:pPr>
            <w:pStyle w:val="Header"/>
            <w:jc w:val="left"/>
            <w:rPr>
              <w:b/>
            </w:rPr>
          </w:pPr>
        </w:p>
      </w:tc>
      <w:tc>
        <w:tcPr>
          <w:tcW w:w="5559" w:type="dxa"/>
          <w:vAlign w:val="center"/>
        </w:tcPr>
        <w:p w14:paraId="07414E93" w14:textId="77777777" w:rsidR="00BF5C90" w:rsidRPr="00491275" w:rsidRDefault="00BF5C90" w:rsidP="00B1714B">
          <w:pPr>
            <w:pStyle w:val="Header"/>
            <w:jc w:val="left"/>
          </w:pPr>
        </w:p>
      </w:tc>
      <w:tc>
        <w:tcPr>
          <w:tcW w:w="3543" w:type="dxa"/>
          <w:vMerge/>
        </w:tcPr>
        <w:p w14:paraId="6F700556" w14:textId="77777777" w:rsidR="00BF5C90" w:rsidRPr="00491275" w:rsidRDefault="00BF5C90" w:rsidP="00B1714B">
          <w:pPr>
            <w:pStyle w:val="Header"/>
          </w:pPr>
        </w:p>
      </w:tc>
    </w:tr>
    <w:tr w:rsidR="00BF5C90" w:rsidRPr="00491275" w14:paraId="60EA91B6" w14:textId="77777777" w:rsidTr="00B1714B">
      <w:trPr>
        <w:trHeight w:val="365"/>
      </w:trPr>
      <w:tc>
        <w:tcPr>
          <w:tcW w:w="1364" w:type="dxa"/>
          <w:shd w:val="clear" w:color="auto" w:fill="1F497D"/>
          <w:vAlign w:val="center"/>
        </w:tcPr>
        <w:p w14:paraId="37CB375F" w14:textId="77777777" w:rsidR="00BF5C90" w:rsidRPr="00491275" w:rsidRDefault="00BF5C90" w:rsidP="00B1714B">
          <w:pPr>
            <w:pStyle w:val="Header"/>
            <w:rPr>
              <w:b/>
            </w:rPr>
          </w:pPr>
        </w:p>
      </w:tc>
      <w:tc>
        <w:tcPr>
          <w:tcW w:w="5559" w:type="dxa"/>
          <w:shd w:val="clear" w:color="auto" w:fill="1F497D"/>
          <w:vAlign w:val="center"/>
        </w:tcPr>
        <w:p w14:paraId="0A1818C6" w14:textId="77777777" w:rsidR="00BF5C90" w:rsidRPr="00491275" w:rsidRDefault="00BF5C90" w:rsidP="00B1714B">
          <w:pPr>
            <w:pStyle w:val="Header"/>
          </w:pPr>
        </w:p>
      </w:tc>
      <w:tc>
        <w:tcPr>
          <w:tcW w:w="3543" w:type="dxa"/>
          <w:shd w:val="clear" w:color="auto" w:fill="1F497D"/>
        </w:tcPr>
        <w:p w14:paraId="597B0E90" w14:textId="77777777" w:rsidR="00BF5C90" w:rsidRPr="00491275" w:rsidRDefault="00BF5C90" w:rsidP="00B1714B">
          <w:pPr>
            <w:pStyle w:val="Header"/>
          </w:pPr>
        </w:p>
      </w:tc>
    </w:tr>
  </w:tbl>
  <w:p w14:paraId="21E4E66F" w14:textId="77777777" w:rsidR="00BF5C90" w:rsidRDefault="00BF5C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75A4" w14:textId="77777777" w:rsidR="00BF5C90" w:rsidRPr="006F6841" w:rsidRDefault="00BF5C90" w:rsidP="00593F1C">
    <w:pPr>
      <w:pStyle w:val="Heading3"/>
    </w:pPr>
    <w:r>
      <w:t>Appendix 3</w:t>
    </w:r>
    <w:r w:rsidRPr="006F6841">
      <w:t>: Segregation of Hazardous Chemicals</w:t>
    </w:r>
    <w:r>
      <w:t xml:space="preserve"> (HSG71)</w:t>
    </w:r>
  </w:p>
  <w:p w14:paraId="3600DBD6" w14:textId="77777777" w:rsidR="00BF5C90" w:rsidRPr="0040719B" w:rsidRDefault="00BF5C90" w:rsidP="00407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05E0"/>
    <w:multiLevelType w:val="hybridMultilevel"/>
    <w:tmpl w:val="3EB40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01F92"/>
    <w:multiLevelType w:val="hybridMultilevel"/>
    <w:tmpl w:val="9AB0F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326FD"/>
    <w:multiLevelType w:val="hybridMultilevel"/>
    <w:tmpl w:val="12CEB21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1159289F"/>
    <w:multiLevelType w:val="multilevel"/>
    <w:tmpl w:val="498C132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360B99"/>
    <w:multiLevelType w:val="hybridMultilevel"/>
    <w:tmpl w:val="BAD06BA8"/>
    <w:lvl w:ilvl="0" w:tplc="82B6F744">
      <w:start w:val="1"/>
      <w:numFmt w:val="decimal"/>
      <w:pStyle w:val="ListParagraph"/>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26EB407A"/>
    <w:multiLevelType w:val="hybridMultilevel"/>
    <w:tmpl w:val="676C099C"/>
    <w:lvl w:ilvl="0" w:tplc="F5C88686">
      <w:start w:val="1"/>
      <w:numFmt w:val="bullet"/>
      <w:pStyle w:val="Outcomes"/>
      <w:lvlText w:val=""/>
      <w:lvlJc w:val="left"/>
      <w:pPr>
        <w:tabs>
          <w:tab w:val="num" w:pos="1080"/>
        </w:tabs>
        <w:ind w:left="1080" w:hanging="360"/>
      </w:pPr>
      <w:rPr>
        <w:rFonts w:ascii="Symbol" w:hAnsi="Symbol" w:hint="default"/>
        <w:color w:val="000000"/>
      </w:rPr>
    </w:lvl>
    <w:lvl w:ilvl="1" w:tplc="0C090003" w:tentative="1">
      <w:start w:val="1"/>
      <w:numFmt w:val="bullet"/>
      <w:lvlText w:val="o"/>
      <w:lvlJc w:val="left"/>
      <w:pPr>
        <w:tabs>
          <w:tab w:val="num" w:pos="1630"/>
        </w:tabs>
        <w:ind w:left="1630" w:hanging="360"/>
      </w:pPr>
      <w:rPr>
        <w:rFonts w:ascii="Courier New" w:hAnsi="Courier New" w:cs="Courier New" w:hint="default"/>
      </w:rPr>
    </w:lvl>
    <w:lvl w:ilvl="2" w:tplc="0C090005" w:tentative="1">
      <w:start w:val="1"/>
      <w:numFmt w:val="bullet"/>
      <w:lvlText w:val=""/>
      <w:lvlJc w:val="left"/>
      <w:pPr>
        <w:tabs>
          <w:tab w:val="num" w:pos="2350"/>
        </w:tabs>
        <w:ind w:left="2350" w:hanging="360"/>
      </w:pPr>
      <w:rPr>
        <w:rFonts w:ascii="Wingdings" w:hAnsi="Wingdings" w:hint="default"/>
      </w:rPr>
    </w:lvl>
    <w:lvl w:ilvl="3" w:tplc="0C090001" w:tentative="1">
      <w:start w:val="1"/>
      <w:numFmt w:val="bullet"/>
      <w:lvlText w:val=""/>
      <w:lvlJc w:val="left"/>
      <w:pPr>
        <w:tabs>
          <w:tab w:val="num" w:pos="3070"/>
        </w:tabs>
        <w:ind w:left="3070" w:hanging="360"/>
      </w:pPr>
      <w:rPr>
        <w:rFonts w:ascii="Symbol" w:hAnsi="Symbol" w:hint="default"/>
      </w:rPr>
    </w:lvl>
    <w:lvl w:ilvl="4" w:tplc="0C090003" w:tentative="1">
      <w:start w:val="1"/>
      <w:numFmt w:val="bullet"/>
      <w:lvlText w:val="o"/>
      <w:lvlJc w:val="left"/>
      <w:pPr>
        <w:tabs>
          <w:tab w:val="num" w:pos="3790"/>
        </w:tabs>
        <w:ind w:left="3790" w:hanging="360"/>
      </w:pPr>
      <w:rPr>
        <w:rFonts w:ascii="Courier New" w:hAnsi="Courier New" w:cs="Courier New" w:hint="default"/>
      </w:rPr>
    </w:lvl>
    <w:lvl w:ilvl="5" w:tplc="0C090005" w:tentative="1">
      <w:start w:val="1"/>
      <w:numFmt w:val="bullet"/>
      <w:lvlText w:val=""/>
      <w:lvlJc w:val="left"/>
      <w:pPr>
        <w:tabs>
          <w:tab w:val="num" w:pos="4510"/>
        </w:tabs>
        <w:ind w:left="4510" w:hanging="360"/>
      </w:pPr>
      <w:rPr>
        <w:rFonts w:ascii="Wingdings" w:hAnsi="Wingdings" w:hint="default"/>
      </w:rPr>
    </w:lvl>
    <w:lvl w:ilvl="6" w:tplc="0C090001" w:tentative="1">
      <w:start w:val="1"/>
      <w:numFmt w:val="bullet"/>
      <w:lvlText w:val=""/>
      <w:lvlJc w:val="left"/>
      <w:pPr>
        <w:tabs>
          <w:tab w:val="num" w:pos="5230"/>
        </w:tabs>
        <w:ind w:left="5230" w:hanging="360"/>
      </w:pPr>
      <w:rPr>
        <w:rFonts w:ascii="Symbol" w:hAnsi="Symbol" w:hint="default"/>
      </w:rPr>
    </w:lvl>
    <w:lvl w:ilvl="7" w:tplc="0C090003" w:tentative="1">
      <w:start w:val="1"/>
      <w:numFmt w:val="bullet"/>
      <w:lvlText w:val="o"/>
      <w:lvlJc w:val="left"/>
      <w:pPr>
        <w:tabs>
          <w:tab w:val="num" w:pos="5950"/>
        </w:tabs>
        <w:ind w:left="5950" w:hanging="360"/>
      </w:pPr>
      <w:rPr>
        <w:rFonts w:ascii="Courier New" w:hAnsi="Courier New" w:cs="Courier New" w:hint="default"/>
      </w:rPr>
    </w:lvl>
    <w:lvl w:ilvl="8" w:tplc="0C090005" w:tentative="1">
      <w:start w:val="1"/>
      <w:numFmt w:val="bullet"/>
      <w:lvlText w:val=""/>
      <w:lvlJc w:val="left"/>
      <w:pPr>
        <w:tabs>
          <w:tab w:val="num" w:pos="6670"/>
        </w:tabs>
        <w:ind w:left="6670" w:hanging="360"/>
      </w:pPr>
      <w:rPr>
        <w:rFonts w:ascii="Wingdings" w:hAnsi="Wingdings" w:hint="default"/>
      </w:rPr>
    </w:lvl>
  </w:abstractNum>
  <w:abstractNum w:abstractNumId="6" w15:restartNumberingAfterBreak="0">
    <w:nsid w:val="2C487382"/>
    <w:multiLevelType w:val="hybridMultilevel"/>
    <w:tmpl w:val="79FA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5365E"/>
    <w:multiLevelType w:val="hybridMultilevel"/>
    <w:tmpl w:val="BF26B73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3B492936"/>
    <w:multiLevelType w:val="multilevel"/>
    <w:tmpl w:val="5D4A4B4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E6D1963"/>
    <w:multiLevelType w:val="hybridMultilevel"/>
    <w:tmpl w:val="3D567A24"/>
    <w:lvl w:ilvl="0" w:tplc="CFA6AD00">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4731AE"/>
    <w:multiLevelType w:val="hybridMultilevel"/>
    <w:tmpl w:val="D9620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997BD1"/>
    <w:multiLevelType w:val="hybridMultilevel"/>
    <w:tmpl w:val="B29236C0"/>
    <w:lvl w:ilvl="0" w:tplc="CFA6AD00">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95AF6"/>
    <w:multiLevelType w:val="hybridMultilevel"/>
    <w:tmpl w:val="9CF26F68"/>
    <w:lvl w:ilvl="0" w:tplc="CFA6AD00">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9357BA"/>
    <w:multiLevelType w:val="hybridMultilevel"/>
    <w:tmpl w:val="BF1A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E822F2"/>
    <w:multiLevelType w:val="multilevel"/>
    <w:tmpl w:val="C6FC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AA0ABB"/>
    <w:multiLevelType w:val="hybridMultilevel"/>
    <w:tmpl w:val="B524B192"/>
    <w:lvl w:ilvl="0" w:tplc="3B30F0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2F79FC"/>
    <w:multiLevelType w:val="hybridMultilevel"/>
    <w:tmpl w:val="8850D560"/>
    <w:lvl w:ilvl="0" w:tplc="E722C8CA">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E24A8D"/>
    <w:multiLevelType w:val="hybridMultilevel"/>
    <w:tmpl w:val="A7F8812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602F292D"/>
    <w:multiLevelType w:val="hybridMultilevel"/>
    <w:tmpl w:val="CFFEFF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996683"/>
    <w:multiLevelType w:val="hybridMultilevel"/>
    <w:tmpl w:val="F1E0E3A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661E6640"/>
    <w:multiLevelType w:val="hybridMultilevel"/>
    <w:tmpl w:val="E1724E5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69E82B7D"/>
    <w:multiLevelType w:val="hybridMultilevel"/>
    <w:tmpl w:val="4D9CCA84"/>
    <w:lvl w:ilvl="0" w:tplc="CFA6AD00">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7A607E"/>
    <w:multiLevelType w:val="hybridMultilevel"/>
    <w:tmpl w:val="2FDC90D6"/>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559781099">
    <w:abstractNumId w:val="4"/>
  </w:num>
  <w:num w:numId="2" w16cid:durableId="706758155">
    <w:abstractNumId w:val="5"/>
  </w:num>
  <w:num w:numId="3" w16cid:durableId="1523132101">
    <w:abstractNumId w:val="18"/>
  </w:num>
  <w:num w:numId="4" w16cid:durableId="959262256">
    <w:abstractNumId w:val="6"/>
  </w:num>
  <w:num w:numId="5" w16cid:durableId="32387624">
    <w:abstractNumId w:val="3"/>
  </w:num>
  <w:num w:numId="6" w16cid:durableId="1095983150">
    <w:abstractNumId w:val="13"/>
  </w:num>
  <w:num w:numId="7" w16cid:durableId="482086459">
    <w:abstractNumId w:val="14"/>
  </w:num>
  <w:num w:numId="8" w16cid:durableId="1178082576">
    <w:abstractNumId w:val="8"/>
  </w:num>
  <w:num w:numId="9" w16cid:durableId="1206871086">
    <w:abstractNumId w:val="0"/>
  </w:num>
  <w:num w:numId="10" w16cid:durableId="229385063">
    <w:abstractNumId w:val="10"/>
  </w:num>
  <w:num w:numId="11" w16cid:durableId="872570824">
    <w:abstractNumId w:val="1"/>
  </w:num>
  <w:num w:numId="12" w16cid:durableId="704911972">
    <w:abstractNumId w:val="15"/>
  </w:num>
  <w:num w:numId="13" w16cid:durableId="1586378978">
    <w:abstractNumId w:val="9"/>
  </w:num>
  <w:num w:numId="14" w16cid:durableId="1947997428">
    <w:abstractNumId w:val="12"/>
  </w:num>
  <w:num w:numId="15" w16cid:durableId="1267540473">
    <w:abstractNumId w:val="21"/>
  </w:num>
  <w:num w:numId="16" w16cid:durableId="1891920207">
    <w:abstractNumId w:val="11"/>
  </w:num>
  <w:num w:numId="17" w16cid:durableId="1945648397">
    <w:abstractNumId w:val="16"/>
  </w:num>
  <w:num w:numId="18" w16cid:durableId="1775125716">
    <w:abstractNumId w:val="22"/>
  </w:num>
  <w:num w:numId="19" w16cid:durableId="1925602270">
    <w:abstractNumId w:val="17"/>
  </w:num>
  <w:num w:numId="20" w16cid:durableId="283273852">
    <w:abstractNumId w:val="2"/>
  </w:num>
  <w:num w:numId="21" w16cid:durableId="117991197">
    <w:abstractNumId w:val="7"/>
  </w:num>
  <w:num w:numId="22" w16cid:durableId="10303060">
    <w:abstractNumId w:val="19"/>
  </w:num>
  <w:num w:numId="23" w16cid:durableId="1045063200">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975"/>
    <w:rsid w:val="00002552"/>
    <w:rsid w:val="00007316"/>
    <w:rsid w:val="000118C3"/>
    <w:rsid w:val="000133D2"/>
    <w:rsid w:val="00021722"/>
    <w:rsid w:val="00022FBF"/>
    <w:rsid w:val="00044283"/>
    <w:rsid w:val="00052F34"/>
    <w:rsid w:val="00064F58"/>
    <w:rsid w:val="000969BD"/>
    <w:rsid w:val="000B4708"/>
    <w:rsid w:val="000C6A02"/>
    <w:rsid w:val="000D25A4"/>
    <w:rsid w:val="000D5E32"/>
    <w:rsid w:val="000D7E4A"/>
    <w:rsid w:val="000D7FC4"/>
    <w:rsid w:val="000E160C"/>
    <w:rsid w:val="000F26A1"/>
    <w:rsid w:val="000F403D"/>
    <w:rsid w:val="00101A21"/>
    <w:rsid w:val="00102FF1"/>
    <w:rsid w:val="00104977"/>
    <w:rsid w:val="00106DA0"/>
    <w:rsid w:val="00113E4A"/>
    <w:rsid w:val="001268DE"/>
    <w:rsid w:val="00135103"/>
    <w:rsid w:val="00136D8D"/>
    <w:rsid w:val="00141A98"/>
    <w:rsid w:val="00142505"/>
    <w:rsid w:val="001458EF"/>
    <w:rsid w:val="001460C4"/>
    <w:rsid w:val="001674C9"/>
    <w:rsid w:val="00173190"/>
    <w:rsid w:val="001849B4"/>
    <w:rsid w:val="001A6D76"/>
    <w:rsid w:val="001B5219"/>
    <w:rsid w:val="001C6D70"/>
    <w:rsid w:val="001D1744"/>
    <w:rsid w:val="001D7618"/>
    <w:rsid w:val="001E5F3F"/>
    <w:rsid w:val="001E6348"/>
    <w:rsid w:val="001F19F6"/>
    <w:rsid w:val="001F2FB4"/>
    <w:rsid w:val="00203D20"/>
    <w:rsid w:val="00215155"/>
    <w:rsid w:val="00217D5C"/>
    <w:rsid w:val="00235614"/>
    <w:rsid w:val="0024760C"/>
    <w:rsid w:val="0025707C"/>
    <w:rsid w:val="00283655"/>
    <w:rsid w:val="0028657A"/>
    <w:rsid w:val="00297A00"/>
    <w:rsid w:val="002B76B8"/>
    <w:rsid w:val="002C3611"/>
    <w:rsid w:val="002E68BA"/>
    <w:rsid w:val="002F00F4"/>
    <w:rsid w:val="002F166C"/>
    <w:rsid w:val="003015C5"/>
    <w:rsid w:val="00301927"/>
    <w:rsid w:val="00343ABE"/>
    <w:rsid w:val="003474F6"/>
    <w:rsid w:val="0035482C"/>
    <w:rsid w:val="003622B9"/>
    <w:rsid w:val="00364B4F"/>
    <w:rsid w:val="0037271B"/>
    <w:rsid w:val="00381DF8"/>
    <w:rsid w:val="00385905"/>
    <w:rsid w:val="00391C8D"/>
    <w:rsid w:val="00395D52"/>
    <w:rsid w:val="003A2EF2"/>
    <w:rsid w:val="003A44FE"/>
    <w:rsid w:val="003C381E"/>
    <w:rsid w:val="003C50C0"/>
    <w:rsid w:val="003D2E62"/>
    <w:rsid w:val="003D49EC"/>
    <w:rsid w:val="003D6B7E"/>
    <w:rsid w:val="003E29F9"/>
    <w:rsid w:val="003F2B56"/>
    <w:rsid w:val="004051BF"/>
    <w:rsid w:val="0040550C"/>
    <w:rsid w:val="0040719B"/>
    <w:rsid w:val="00421BFB"/>
    <w:rsid w:val="00431452"/>
    <w:rsid w:val="0043523D"/>
    <w:rsid w:val="00441901"/>
    <w:rsid w:val="00445DD5"/>
    <w:rsid w:val="00446415"/>
    <w:rsid w:val="0045411C"/>
    <w:rsid w:val="004621B0"/>
    <w:rsid w:val="004626DF"/>
    <w:rsid w:val="004A15ED"/>
    <w:rsid w:val="004A1D09"/>
    <w:rsid w:val="004A3A23"/>
    <w:rsid w:val="004C0EC6"/>
    <w:rsid w:val="004C61E6"/>
    <w:rsid w:val="004D450F"/>
    <w:rsid w:val="004D45D3"/>
    <w:rsid w:val="004E31BD"/>
    <w:rsid w:val="004E76FB"/>
    <w:rsid w:val="004F7242"/>
    <w:rsid w:val="00503B4D"/>
    <w:rsid w:val="0051176C"/>
    <w:rsid w:val="005173C1"/>
    <w:rsid w:val="005251AE"/>
    <w:rsid w:val="005303FD"/>
    <w:rsid w:val="00531DA4"/>
    <w:rsid w:val="0054498D"/>
    <w:rsid w:val="0055001C"/>
    <w:rsid w:val="00551287"/>
    <w:rsid w:val="00557322"/>
    <w:rsid w:val="00565A2E"/>
    <w:rsid w:val="00565BAD"/>
    <w:rsid w:val="00566C95"/>
    <w:rsid w:val="00577FB4"/>
    <w:rsid w:val="005837C5"/>
    <w:rsid w:val="00592975"/>
    <w:rsid w:val="00593F1C"/>
    <w:rsid w:val="005957A6"/>
    <w:rsid w:val="005B29A0"/>
    <w:rsid w:val="005B48F5"/>
    <w:rsid w:val="005C1454"/>
    <w:rsid w:val="005C3117"/>
    <w:rsid w:val="005C4EBB"/>
    <w:rsid w:val="005E18E0"/>
    <w:rsid w:val="005E71EE"/>
    <w:rsid w:val="005F2919"/>
    <w:rsid w:val="005F2C1E"/>
    <w:rsid w:val="005F43FF"/>
    <w:rsid w:val="005F6CBB"/>
    <w:rsid w:val="00601CD4"/>
    <w:rsid w:val="00602E37"/>
    <w:rsid w:val="006117E5"/>
    <w:rsid w:val="0062220B"/>
    <w:rsid w:val="00634859"/>
    <w:rsid w:val="00645142"/>
    <w:rsid w:val="00647DF9"/>
    <w:rsid w:val="0066037F"/>
    <w:rsid w:val="00661207"/>
    <w:rsid w:val="00662BFE"/>
    <w:rsid w:val="00665C49"/>
    <w:rsid w:val="00692C43"/>
    <w:rsid w:val="006945EC"/>
    <w:rsid w:val="00696511"/>
    <w:rsid w:val="00696BDF"/>
    <w:rsid w:val="006A00D1"/>
    <w:rsid w:val="006A30C3"/>
    <w:rsid w:val="006B1E8F"/>
    <w:rsid w:val="006B7962"/>
    <w:rsid w:val="006D3C21"/>
    <w:rsid w:val="006D46B3"/>
    <w:rsid w:val="006F331C"/>
    <w:rsid w:val="006F6841"/>
    <w:rsid w:val="00706664"/>
    <w:rsid w:val="0071453A"/>
    <w:rsid w:val="007205A9"/>
    <w:rsid w:val="007218ED"/>
    <w:rsid w:val="00721C1C"/>
    <w:rsid w:val="00732DCE"/>
    <w:rsid w:val="00740CF2"/>
    <w:rsid w:val="00764AC7"/>
    <w:rsid w:val="00780215"/>
    <w:rsid w:val="007902F7"/>
    <w:rsid w:val="007A5366"/>
    <w:rsid w:val="007A72C9"/>
    <w:rsid w:val="007B1F04"/>
    <w:rsid w:val="007C7591"/>
    <w:rsid w:val="007D1272"/>
    <w:rsid w:val="007D671F"/>
    <w:rsid w:val="007E1691"/>
    <w:rsid w:val="007E539A"/>
    <w:rsid w:val="00802B58"/>
    <w:rsid w:val="0080308E"/>
    <w:rsid w:val="0080417F"/>
    <w:rsid w:val="00804E3E"/>
    <w:rsid w:val="008249DF"/>
    <w:rsid w:val="0083131D"/>
    <w:rsid w:val="00836964"/>
    <w:rsid w:val="008442EA"/>
    <w:rsid w:val="00846FBF"/>
    <w:rsid w:val="008631D4"/>
    <w:rsid w:val="008637CE"/>
    <w:rsid w:val="008711E0"/>
    <w:rsid w:val="008845D9"/>
    <w:rsid w:val="00885268"/>
    <w:rsid w:val="0089205C"/>
    <w:rsid w:val="008A53D6"/>
    <w:rsid w:val="008C3754"/>
    <w:rsid w:val="008C6274"/>
    <w:rsid w:val="008C6628"/>
    <w:rsid w:val="008D06A6"/>
    <w:rsid w:val="008D5987"/>
    <w:rsid w:val="008F4C3A"/>
    <w:rsid w:val="008F591D"/>
    <w:rsid w:val="008F5CEE"/>
    <w:rsid w:val="009010D3"/>
    <w:rsid w:val="00911019"/>
    <w:rsid w:val="00911A67"/>
    <w:rsid w:val="00915E57"/>
    <w:rsid w:val="00916901"/>
    <w:rsid w:val="0092117C"/>
    <w:rsid w:val="00924313"/>
    <w:rsid w:val="00935CAC"/>
    <w:rsid w:val="0094035A"/>
    <w:rsid w:val="00947035"/>
    <w:rsid w:val="00947D3D"/>
    <w:rsid w:val="00950183"/>
    <w:rsid w:val="00970E69"/>
    <w:rsid w:val="009723CD"/>
    <w:rsid w:val="00974076"/>
    <w:rsid w:val="0097494A"/>
    <w:rsid w:val="009816E9"/>
    <w:rsid w:val="00A12CBC"/>
    <w:rsid w:val="00A15438"/>
    <w:rsid w:val="00A156AC"/>
    <w:rsid w:val="00A21C73"/>
    <w:rsid w:val="00A2550C"/>
    <w:rsid w:val="00A2559E"/>
    <w:rsid w:val="00A263A0"/>
    <w:rsid w:val="00A2666D"/>
    <w:rsid w:val="00A3734E"/>
    <w:rsid w:val="00A431F9"/>
    <w:rsid w:val="00A43483"/>
    <w:rsid w:val="00A43492"/>
    <w:rsid w:val="00A43875"/>
    <w:rsid w:val="00A47AA4"/>
    <w:rsid w:val="00A71EE6"/>
    <w:rsid w:val="00A74EC3"/>
    <w:rsid w:val="00A7739E"/>
    <w:rsid w:val="00A931AD"/>
    <w:rsid w:val="00AC5069"/>
    <w:rsid w:val="00AC59DE"/>
    <w:rsid w:val="00AD22E8"/>
    <w:rsid w:val="00AD5444"/>
    <w:rsid w:val="00AE5041"/>
    <w:rsid w:val="00AE6FA4"/>
    <w:rsid w:val="00AF0702"/>
    <w:rsid w:val="00AF132F"/>
    <w:rsid w:val="00B06F5B"/>
    <w:rsid w:val="00B1714B"/>
    <w:rsid w:val="00B21AAE"/>
    <w:rsid w:val="00B2470F"/>
    <w:rsid w:val="00B257D7"/>
    <w:rsid w:val="00B31521"/>
    <w:rsid w:val="00B41627"/>
    <w:rsid w:val="00B50EC5"/>
    <w:rsid w:val="00B65A06"/>
    <w:rsid w:val="00B72142"/>
    <w:rsid w:val="00B736B8"/>
    <w:rsid w:val="00B73A42"/>
    <w:rsid w:val="00B834AB"/>
    <w:rsid w:val="00B94E08"/>
    <w:rsid w:val="00BA35AA"/>
    <w:rsid w:val="00BE4071"/>
    <w:rsid w:val="00BF1B73"/>
    <w:rsid w:val="00BF5C90"/>
    <w:rsid w:val="00C020E6"/>
    <w:rsid w:val="00C03E5C"/>
    <w:rsid w:val="00C040B6"/>
    <w:rsid w:val="00C07F26"/>
    <w:rsid w:val="00C16301"/>
    <w:rsid w:val="00C17B89"/>
    <w:rsid w:val="00C21E33"/>
    <w:rsid w:val="00C22360"/>
    <w:rsid w:val="00C27B52"/>
    <w:rsid w:val="00C40DD6"/>
    <w:rsid w:val="00C50B5E"/>
    <w:rsid w:val="00C56266"/>
    <w:rsid w:val="00C66B2A"/>
    <w:rsid w:val="00C7209E"/>
    <w:rsid w:val="00C75444"/>
    <w:rsid w:val="00C8135B"/>
    <w:rsid w:val="00C8198B"/>
    <w:rsid w:val="00C86C6C"/>
    <w:rsid w:val="00CA13DD"/>
    <w:rsid w:val="00CB3851"/>
    <w:rsid w:val="00CB6EBF"/>
    <w:rsid w:val="00CB73AF"/>
    <w:rsid w:val="00CC5948"/>
    <w:rsid w:val="00CC7D8E"/>
    <w:rsid w:val="00CD2C8F"/>
    <w:rsid w:val="00CD5E8F"/>
    <w:rsid w:val="00CE0AC5"/>
    <w:rsid w:val="00CF2597"/>
    <w:rsid w:val="00CF3F46"/>
    <w:rsid w:val="00CF75CF"/>
    <w:rsid w:val="00D1301E"/>
    <w:rsid w:val="00D15A1C"/>
    <w:rsid w:val="00D2798F"/>
    <w:rsid w:val="00D31830"/>
    <w:rsid w:val="00D33613"/>
    <w:rsid w:val="00D37909"/>
    <w:rsid w:val="00D37A2F"/>
    <w:rsid w:val="00D43598"/>
    <w:rsid w:val="00D52B0F"/>
    <w:rsid w:val="00D5761D"/>
    <w:rsid w:val="00D643E1"/>
    <w:rsid w:val="00D7769E"/>
    <w:rsid w:val="00D77E32"/>
    <w:rsid w:val="00D85FA3"/>
    <w:rsid w:val="00D87C6C"/>
    <w:rsid w:val="00DB20F8"/>
    <w:rsid w:val="00DB4318"/>
    <w:rsid w:val="00DB6F09"/>
    <w:rsid w:val="00DD17F4"/>
    <w:rsid w:val="00DD35B0"/>
    <w:rsid w:val="00DE3667"/>
    <w:rsid w:val="00DE36BB"/>
    <w:rsid w:val="00DE3AEF"/>
    <w:rsid w:val="00DE671E"/>
    <w:rsid w:val="00DF2BF9"/>
    <w:rsid w:val="00E06FEB"/>
    <w:rsid w:val="00E12425"/>
    <w:rsid w:val="00E175E1"/>
    <w:rsid w:val="00E3677C"/>
    <w:rsid w:val="00E50629"/>
    <w:rsid w:val="00E537DE"/>
    <w:rsid w:val="00E57BB0"/>
    <w:rsid w:val="00E62E34"/>
    <w:rsid w:val="00E665B1"/>
    <w:rsid w:val="00E667B6"/>
    <w:rsid w:val="00E90A45"/>
    <w:rsid w:val="00E95AAA"/>
    <w:rsid w:val="00EA78A4"/>
    <w:rsid w:val="00EB6B69"/>
    <w:rsid w:val="00EC2C71"/>
    <w:rsid w:val="00ED14EB"/>
    <w:rsid w:val="00ED31BC"/>
    <w:rsid w:val="00EE07D9"/>
    <w:rsid w:val="00EE26D5"/>
    <w:rsid w:val="00EF237D"/>
    <w:rsid w:val="00F20836"/>
    <w:rsid w:val="00F21A62"/>
    <w:rsid w:val="00F35234"/>
    <w:rsid w:val="00F374C3"/>
    <w:rsid w:val="00F43AD8"/>
    <w:rsid w:val="00F468D7"/>
    <w:rsid w:val="00F5023F"/>
    <w:rsid w:val="00F558D8"/>
    <w:rsid w:val="00F63409"/>
    <w:rsid w:val="00F664C2"/>
    <w:rsid w:val="00F81DE1"/>
    <w:rsid w:val="00FA4CD9"/>
    <w:rsid w:val="00FA62A1"/>
    <w:rsid w:val="00FB29DC"/>
    <w:rsid w:val="00FC1FE5"/>
    <w:rsid w:val="00FD30F5"/>
    <w:rsid w:val="00FE2CF2"/>
    <w:rsid w:val="00FE4DE7"/>
    <w:rsid w:val="00FF2CBA"/>
    <w:rsid w:val="00FF7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E9B00"/>
  <w15:chartTrackingRefBased/>
  <w15:docId w15:val="{986D4733-A14D-4002-9464-183710E9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A2E"/>
    <w:pPr>
      <w:spacing w:before="120" w:after="120"/>
    </w:pPr>
    <w:rPr>
      <w:rFonts w:asciiTheme="minorHAnsi" w:hAnsiTheme="minorHAnsi" w:cs="Arial"/>
    </w:rPr>
  </w:style>
  <w:style w:type="paragraph" w:styleId="Heading1">
    <w:name w:val="heading 1"/>
    <w:basedOn w:val="ListParagraph"/>
    <w:next w:val="Normal"/>
    <w:link w:val="Heading1Char"/>
    <w:uiPriority w:val="9"/>
    <w:qFormat/>
    <w:rsid w:val="00593F1C"/>
    <w:pPr>
      <w:keepNext/>
      <w:keepLines/>
      <w:numPr>
        <w:numId w:val="5"/>
      </w:numPr>
      <w:spacing w:before="480" w:after="0" w:line="276" w:lineRule="auto"/>
      <w:outlineLvl w:val="0"/>
    </w:pPr>
    <w:rPr>
      <w:rFonts w:asciiTheme="majorHAnsi" w:eastAsia="Times New Roman" w:hAnsiTheme="majorHAnsi" w:cs="Times New Roman"/>
      <w:b/>
      <w:bCs/>
      <w:color w:val="365F91"/>
      <w:sz w:val="28"/>
      <w:szCs w:val="28"/>
      <w:lang w:val="en-US" w:eastAsia="ja-JP"/>
    </w:rPr>
  </w:style>
  <w:style w:type="paragraph" w:styleId="Heading2">
    <w:name w:val="heading 2"/>
    <w:basedOn w:val="ListParagraph"/>
    <w:next w:val="Normal"/>
    <w:link w:val="Heading2Char"/>
    <w:unhideWhenUsed/>
    <w:qFormat/>
    <w:rsid w:val="00593F1C"/>
    <w:pPr>
      <w:keepNext/>
      <w:keepLines/>
      <w:numPr>
        <w:ilvl w:val="1"/>
        <w:numId w:val="5"/>
      </w:numPr>
      <w:spacing w:before="480" w:after="0" w:line="120" w:lineRule="auto"/>
      <w:ind w:left="641" w:hanging="284"/>
      <w:outlineLvl w:val="1"/>
    </w:pPr>
    <w:rPr>
      <w:rFonts w:asciiTheme="majorHAnsi" w:eastAsia="Times New Roman" w:hAnsiTheme="majorHAnsi" w:cs="Times New Roman"/>
      <w:b/>
      <w:bCs/>
      <w:color w:val="365F91"/>
      <w:sz w:val="24"/>
      <w:szCs w:val="24"/>
      <w:lang w:val="en-US" w:eastAsia="ja-JP"/>
    </w:rPr>
  </w:style>
  <w:style w:type="paragraph" w:styleId="Heading3">
    <w:name w:val="heading 3"/>
    <w:basedOn w:val="Normal"/>
    <w:next w:val="Normal"/>
    <w:link w:val="Heading3Char"/>
    <w:uiPriority w:val="9"/>
    <w:unhideWhenUsed/>
    <w:qFormat/>
    <w:rsid w:val="00593F1C"/>
    <w:pPr>
      <w:numPr>
        <w:ilvl w:val="1"/>
      </w:numPr>
      <w:outlineLvl w:val="2"/>
    </w:pPr>
    <w:rPr>
      <w:rFonts w:eastAsia="Times New Roman"/>
      <w:i/>
      <w:iCs/>
      <w:color w:val="4F81BD"/>
      <w:spacing w:val="15"/>
      <w:sz w:val="26"/>
      <w:szCs w:val="26"/>
    </w:rPr>
  </w:style>
  <w:style w:type="paragraph" w:styleId="Heading4">
    <w:name w:val="heading 4"/>
    <w:basedOn w:val="Normal"/>
    <w:next w:val="Normal"/>
    <w:link w:val="Heading4Char"/>
    <w:uiPriority w:val="9"/>
    <w:unhideWhenUsed/>
    <w:qFormat/>
    <w:rsid w:val="00CA13DD"/>
    <w:pPr>
      <w:keepNext/>
      <w:keepLines/>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nhideWhenUsed/>
    <w:qFormat/>
    <w:rsid w:val="007E1691"/>
    <w:pPr>
      <w:keepNext/>
      <w:keepLines/>
      <w:spacing w:before="200" w:after="0"/>
      <w:outlineLvl w:val="4"/>
    </w:pPr>
    <w:rPr>
      <w:rFonts w:eastAsia="Times New Roman" w:cs="Times New Roman"/>
      <w:color w:val="243F60"/>
      <w:sz w:val="22"/>
      <w:szCs w:val="22"/>
      <w:lang w:val="en-AU" w:eastAsia="en-US"/>
    </w:rPr>
  </w:style>
  <w:style w:type="paragraph" w:styleId="Heading6">
    <w:name w:val="heading 6"/>
    <w:basedOn w:val="Normal"/>
    <w:next w:val="Normal"/>
    <w:link w:val="Heading6Char"/>
    <w:unhideWhenUsed/>
    <w:qFormat/>
    <w:rsid w:val="007E1691"/>
    <w:pPr>
      <w:keepNext/>
      <w:keepLines/>
      <w:spacing w:before="200" w:after="0"/>
      <w:outlineLvl w:val="5"/>
    </w:pPr>
    <w:rPr>
      <w:rFonts w:eastAsia="Times New Roman" w:cs="Times New Roman"/>
      <w:i/>
      <w:iCs/>
      <w:color w:val="243F60"/>
      <w:sz w:val="22"/>
      <w:szCs w:val="22"/>
      <w:lang w:val="en-AU" w:eastAsia="en-US"/>
    </w:rPr>
  </w:style>
  <w:style w:type="paragraph" w:styleId="Heading7">
    <w:name w:val="heading 7"/>
    <w:basedOn w:val="Normal"/>
    <w:next w:val="Normal"/>
    <w:link w:val="Heading7Char"/>
    <w:unhideWhenUsed/>
    <w:qFormat/>
    <w:rsid w:val="007E1691"/>
    <w:pPr>
      <w:keepNext/>
      <w:keepLines/>
      <w:spacing w:before="200" w:after="0"/>
      <w:outlineLvl w:val="6"/>
    </w:pPr>
    <w:rPr>
      <w:rFonts w:eastAsia="Times New Roman" w:cs="Times New Roman"/>
      <w:i/>
      <w:iCs/>
      <w:color w:val="404040"/>
      <w:sz w:val="22"/>
      <w:szCs w:val="22"/>
      <w:lang w:val="en-AU" w:eastAsia="en-US"/>
    </w:rPr>
  </w:style>
  <w:style w:type="paragraph" w:styleId="Heading8">
    <w:name w:val="heading 8"/>
    <w:basedOn w:val="Normal"/>
    <w:next w:val="Normal"/>
    <w:link w:val="Heading8Char"/>
    <w:unhideWhenUsed/>
    <w:qFormat/>
    <w:rsid w:val="007E1691"/>
    <w:pPr>
      <w:keepNext/>
      <w:keepLines/>
      <w:spacing w:before="200" w:after="0"/>
      <w:outlineLvl w:val="7"/>
    </w:pPr>
    <w:rPr>
      <w:rFonts w:eastAsia="Times New Roman" w:cs="Times New Roman"/>
      <w:color w:val="404040"/>
      <w:sz w:val="22"/>
      <w:szCs w:val="22"/>
      <w:lang w:val="en-AU" w:eastAsia="en-US"/>
    </w:rPr>
  </w:style>
  <w:style w:type="paragraph" w:styleId="Heading9">
    <w:name w:val="heading 9"/>
    <w:basedOn w:val="Normal"/>
    <w:next w:val="Normal"/>
    <w:link w:val="Heading9Char"/>
    <w:qFormat/>
    <w:rsid w:val="007E1691"/>
    <w:pPr>
      <w:spacing w:before="240" w:after="60"/>
      <w:outlineLvl w:val="8"/>
    </w:pPr>
    <w:rPr>
      <w:rFonts w:eastAsia="Times New Roman" w:cs="Times New Roman"/>
      <w:i/>
      <w:sz w:val="18"/>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93F1C"/>
    <w:rPr>
      <w:rFonts w:asciiTheme="majorHAnsi" w:eastAsia="Times New Roman" w:hAnsiTheme="majorHAnsi"/>
      <w:b/>
      <w:bCs/>
      <w:color w:val="365F91"/>
      <w:sz w:val="28"/>
      <w:szCs w:val="28"/>
      <w:lang w:val="en-US" w:eastAsia="ja-JP"/>
    </w:rPr>
  </w:style>
  <w:style w:type="character" w:customStyle="1" w:styleId="Heading2Char">
    <w:name w:val="Heading 2 Char"/>
    <w:link w:val="Heading2"/>
    <w:rsid w:val="00593F1C"/>
    <w:rPr>
      <w:rFonts w:asciiTheme="majorHAnsi" w:eastAsia="Times New Roman" w:hAnsiTheme="majorHAnsi"/>
      <w:b/>
      <w:bCs/>
      <w:color w:val="365F91"/>
      <w:sz w:val="24"/>
      <w:szCs w:val="24"/>
      <w:lang w:val="en-US" w:eastAsia="ja-JP"/>
    </w:rPr>
  </w:style>
  <w:style w:type="character" w:customStyle="1" w:styleId="Heading3Char">
    <w:name w:val="Heading 3 Char"/>
    <w:link w:val="Heading3"/>
    <w:uiPriority w:val="9"/>
    <w:rsid w:val="00593F1C"/>
    <w:rPr>
      <w:rFonts w:asciiTheme="minorHAnsi" w:eastAsia="Times New Roman" w:hAnsiTheme="minorHAnsi" w:cs="Arial"/>
      <w:i/>
      <w:iCs/>
      <w:noProof/>
      <w:color w:val="4F81BD"/>
      <w:spacing w:val="15"/>
      <w:sz w:val="26"/>
      <w:szCs w:val="26"/>
    </w:rPr>
  </w:style>
  <w:style w:type="character" w:customStyle="1" w:styleId="Heading4Char">
    <w:name w:val="Heading 4 Char"/>
    <w:link w:val="Heading4"/>
    <w:uiPriority w:val="9"/>
    <w:rsid w:val="00CA13DD"/>
    <w:rPr>
      <w:rFonts w:ascii="Cambria" w:eastAsia="Times New Roman" w:hAnsi="Cambria" w:cs="Times New Roman"/>
      <w:b/>
      <w:bCs/>
      <w:i/>
      <w:iCs/>
      <w:noProof/>
      <w:color w:val="4F81BD"/>
      <w:sz w:val="20"/>
      <w:szCs w:val="20"/>
      <w:lang w:eastAsia="en-GB"/>
    </w:rPr>
  </w:style>
  <w:style w:type="paragraph" w:styleId="Title">
    <w:name w:val="Title"/>
    <w:basedOn w:val="Normal"/>
    <w:next w:val="Normal"/>
    <w:link w:val="TitleChar"/>
    <w:uiPriority w:val="10"/>
    <w:qFormat/>
    <w:rsid w:val="00CA13DD"/>
    <w:pPr>
      <w:spacing w:before="320" w:after="320"/>
      <w:contextualSpacing/>
    </w:pPr>
    <w:rPr>
      <w:rFonts w:eastAsia="Times New Roman"/>
      <w:b/>
      <w:color w:val="000000"/>
      <w:spacing w:val="5"/>
      <w:kern w:val="28"/>
      <w:sz w:val="52"/>
      <w:szCs w:val="52"/>
    </w:rPr>
  </w:style>
  <w:style w:type="character" w:customStyle="1" w:styleId="TitleChar">
    <w:name w:val="Title Char"/>
    <w:link w:val="Title"/>
    <w:uiPriority w:val="10"/>
    <w:rsid w:val="00CA13DD"/>
    <w:rPr>
      <w:rFonts w:ascii="Arial" w:eastAsia="Times New Roman" w:hAnsi="Arial" w:cs="Arial"/>
      <w:b/>
      <w:noProof/>
      <w:color w:val="000000"/>
      <w:spacing w:val="5"/>
      <w:kern w:val="28"/>
      <w:sz w:val="52"/>
      <w:szCs w:val="52"/>
      <w:lang w:eastAsia="en-GB"/>
    </w:rPr>
  </w:style>
  <w:style w:type="paragraph" w:styleId="Subtitle">
    <w:name w:val="Subtitle"/>
    <w:basedOn w:val="Normal"/>
    <w:next w:val="Normal"/>
    <w:link w:val="SubtitleChar"/>
    <w:uiPriority w:val="11"/>
    <w:qFormat/>
    <w:rsid w:val="00CA13DD"/>
    <w:pPr>
      <w:numPr>
        <w:ilvl w:val="1"/>
      </w:numPr>
    </w:pPr>
    <w:rPr>
      <w:rFonts w:eastAsia="Times New Roman"/>
      <w:i/>
      <w:iCs/>
      <w:color w:val="4F81BD"/>
      <w:spacing w:val="15"/>
      <w:sz w:val="26"/>
      <w:szCs w:val="26"/>
    </w:rPr>
  </w:style>
  <w:style w:type="character" w:customStyle="1" w:styleId="SubtitleChar">
    <w:name w:val="Subtitle Char"/>
    <w:link w:val="Subtitle"/>
    <w:uiPriority w:val="11"/>
    <w:rsid w:val="00CA13DD"/>
    <w:rPr>
      <w:rFonts w:ascii="Arial" w:eastAsia="Times New Roman" w:hAnsi="Arial" w:cs="Arial"/>
      <w:i/>
      <w:iCs/>
      <w:noProof/>
      <w:color w:val="4F81BD"/>
      <w:spacing w:val="15"/>
      <w:sz w:val="26"/>
      <w:szCs w:val="26"/>
      <w:lang w:eastAsia="en-GB"/>
    </w:rPr>
  </w:style>
  <w:style w:type="paragraph" w:styleId="ListParagraph">
    <w:name w:val="List Paragraph"/>
    <w:basedOn w:val="Normal"/>
    <w:uiPriority w:val="34"/>
    <w:rsid w:val="00CA13DD"/>
    <w:pPr>
      <w:numPr>
        <w:numId w:val="1"/>
      </w:numPr>
      <w:ind w:left="709" w:hanging="425"/>
    </w:pPr>
  </w:style>
  <w:style w:type="paragraph" w:customStyle="1" w:styleId="TextBox">
    <w:name w:val="TextBox"/>
    <w:basedOn w:val="Normal"/>
    <w:link w:val="TextBoxChar"/>
    <w:qFormat/>
    <w:rsid w:val="00CA13DD"/>
    <w:rPr>
      <w:sz w:val="18"/>
      <w:szCs w:val="18"/>
    </w:rPr>
  </w:style>
  <w:style w:type="paragraph" w:customStyle="1" w:styleId="RoundBullet">
    <w:name w:val="RoundBullet"/>
    <w:basedOn w:val="Normal"/>
    <w:link w:val="RoundBulletChar"/>
    <w:qFormat/>
    <w:rsid w:val="00CA13DD"/>
    <w:pPr>
      <w:spacing w:before="0" w:after="0"/>
      <w:jc w:val="center"/>
    </w:pPr>
    <w:rPr>
      <w:color w:val="FFFFFF"/>
    </w:rPr>
  </w:style>
  <w:style w:type="character" w:customStyle="1" w:styleId="TextBoxChar">
    <w:name w:val="TextBox Char"/>
    <w:link w:val="TextBox"/>
    <w:rsid w:val="00CA13DD"/>
    <w:rPr>
      <w:rFonts w:ascii="Arial" w:hAnsi="Arial" w:cs="Arial"/>
      <w:noProof/>
      <w:sz w:val="18"/>
      <w:szCs w:val="18"/>
      <w:lang w:eastAsia="en-GB"/>
    </w:rPr>
  </w:style>
  <w:style w:type="character" w:customStyle="1" w:styleId="RoundBulletChar">
    <w:name w:val="RoundBullet Char"/>
    <w:link w:val="RoundBullet"/>
    <w:rsid w:val="00CA13DD"/>
    <w:rPr>
      <w:rFonts w:ascii="Arial" w:hAnsi="Arial" w:cs="Arial"/>
      <w:noProof/>
      <w:color w:val="FFFFFF"/>
      <w:sz w:val="20"/>
      <w:szCs w:val="20"/>
      <w:lang w:eastAsia="en-GB"/>
    </w:rPr>
  </w:style>
  <w:style w:type="paragraph" w:styleId="BalloonText">
    <w:name w:val="Balloon Text"/>
    <w:basedOn w:val="Normal"/>
    <w:link w:val="BalloonTextChar"/>
    <w:uiPriority w:val="99"/>
    <w:unhideWhenUsed/>
    <w:rsid w:val="00CA13DD"/>
    <w:pPr>
      <w:spacing w:before="0" w:after="0"/>
    </w:pPr>
    <w:rPr>
      <w:rFonts w:ascii="Tahoma" w:hAnsi="Tahoma" w:cs="Tahoma"/>
      <w:sz w:val="16"/>
      <w:szCs w:val="16"/>
    </w:rPr>
  </w:style>
  <w:style w:type="character" w:customStyle="1" w:styleId="BalloonTextChar">
    <w:name w:val="Balloon Text Char"/>
    <w:link w:val="BalloonText"/>
    <w:uiPriority w:val="99"/>
    <w:rsid w:val="00CA13DD"/>
    <w:rPr>
      <w:rFonts w:ascii="Tahoma" w:hAnsi="Tahoma" w:cs="Tahoma"/>
      <w:noProof/>
      <w:sz w:val="16"/>
      <w:szCs w:val="16"/>
      <w:lang w:eastAsia="en-GB"/>
    </w:rPr>
  </w:style>
  <w:style w:type="paragraph" w:customStyle="1" w:styleId="GlossaryLetterHeading">
    <w:name w:val="GlossaryLetterHeading"/>
    <w:basedOn w:val="Normal"/>
    <w:link w:val="GlossaryLetterHeadingChar"/>
    <w:qFormat/>
    <w:rsid w:val="00A15438"/>
    <w:pPr>
      <w:pBdr>
        <w:bottom w:val="single" w:sz="18" w:space="1" w:color="auto"/>
      </w:pBdr>
      <w:spacing w:before="240" w:after="240"/>
    </w:pPr>
    <w:rPr>
      <w:b/>
      <w:caps/>
      <w:sz w:val="32"/>
      <w:szCs w:val="36"/>
    </w:rPr>
  </w:style>
  <w:style w:type="character" w:customStyle="1" w:styleId="GlossaryLetterHeadingChar">
    <w:name w:val="GlossaryLetterHeading Char"/>
    <w:link w:val="GlossaryLetterHeading"/>
    <w:rsid w:val="00A15438"/>
    <w:rPr>
      <w:rFonts w:ascii="Arial" w:hAnsi="Arial" w:cs="Arial"/>
      <w:b/>
      <w:caps/>
      <w:noProof/>
      <w:sz w:val="32"/>
      <w:szCs w:val="36"/>
      <w:lang w:eastAsia="en-GB"/>
    </w:rPr>
  </w:style>
  <w:style w:type="paragraph" w:customStyle="1" w:styleId="GlossaryTerm">
    <w:name w:val="GlossaryTerm"/>
    <w:basedOn w:val="Normal"/>
    <w:link w:val="GlossaryTermChar"/>
    <w:qFormat/>
    <w:rsid w:val="00235614"/>
    <w:pPr>
      <w:spacing w:before="240" w:after="0"/>
    </w:pPr>
    <w:rPr>
      <w:b/>
      <w:i/>
    </w:rPr>
  </w:style>
  <w:style w:type="character" w:customStyle="1" w:styleId="GlossaryTermChar">
    <w:name w:val="GlossaryTerm Char"/>
    <w:link w:val="GlossaryTerm"/>
    <w:rsid w:val="00235614"/>
    <w:rPr>
      <w:rFonts w:ascii="Arial" w:hAnsi="Arial" w:cs="Arial"/>
      <w:b/>
      <w:i/>
      <w:noProof/>
      <w:sz w:val="20"/>
      <w:szCs w:val="20"/>
      <w:lang w:eastAsia="en-GB"/>
    </w:rPr>
  </w:style>
  <w:style w:type="paragraph" w:customStyle="1" w:styleId="Heading51">
    <w:name w:val="Heading 51"/>
    <w:basedOn w:val="Normal"/>
    <w:next w:val="Normal"/>
    <w:unhideWhenUsed/>
    <w:qFormat/>
    <w:rsid w:val="007E1691"/>
    <w:pPr>
      <w:keepNext/>
      <w:keepLines/>
      <w:spacing w:before="200" w:after="0"/>
      <w:outlineLvl w:val="4"/>
    </w:pPr>
    <w:rPr>
      <w:rFonts w:eastAsia="Times New Roman" w:cs="Times New Roman"/>
      <w:color w:val="243F60"/>
      <w:lang w:eastAsia="en-US"/>
    </w:rPr>
  </w:style>
  <w:style w:type="paragraph" w:customStyle="1" w:styleId="Heading61">
    <w:name w:val="Heading 61"/>
    <w:basedOn w:val="Normal"/>
    <w:next w:val="Normal"/>
    <w:unhideWhenUsed/>
    <w:qFormat/>
    <w:rsid w:val="007E1691"/>
    <w:pPr>
      <w:keepNext/>
      <w:keepLines/>
      <w:spacing w:before="200" w:after="0"/>
      <w:outlineLvl w:val="5"/>
    </w:pPr>
    <w:rPr>
      <w:rFonts w:eastAsia="Times New Roman" w:cs="Times New Roman"/>
      <w:i/>
      <w:iCs/>
      <w:color w:val="243F60"/>
      <w:lang w:eastAsia="en-US"/>
    </w:rPr>
  </w:style>
  <w:style w:type="paragraph" w:customStyle="1" w:styleId="Heading71">
    <w:name w:val="Heading 71"/>
    <w:basedOn w:val="Normal"/>
    <w:next w:val="Normal"/>
    <w:unhideWhenUsed/>
    <w:qFormat/>
    <w:rsid w:val="007E1691"/>
    <w:pPr>
      <w:keepNext/>
      <w:keepLines/>
      <w:spacing w:before="200" w:after="0"/>
      <w:outlineLvl w:val="6"/>
    </w:pPr>
    <w:rPr>
      <w:rFonts w:eastAsia="Times New Roman" w:cs="Times New Roman"/>
      <w:i/>
      <w:iCs/>
      <w:color w:val="404040"/>
      <w:lang w:eastAsia="en-US"/>
    </w:rPr>
  </w:style>
  <w:style w:type="paragraph" w:customStyle="1" w:styleId="Heading81">
    <w:name w:val="Heading 81"/>
    <w:basedOn w:val="Normal"/>
    <w:next w:val="Normal"/>
    <w:unhideWhenUsed/>
    <w:qFormat/>
    <w:rsid w:val="007E1691"/>
    <w:pPr>
      <w:keepNext/>
      <w:keepLines/>
      <w:spacing w:before="200" w:after="0"/>
      <w:outlineLvl w:val="7"/>
    </w:pPr>
    <w:rPr>
      <w:rFonts w:eastAsia="Times New Roman" w:cs="Times New Roman"/>
      <w:color w:val="404040"/>
      <w:lang w:eastAsia="en-US"/>
    </w:rPr>
  </w:style>
  <w:style w:type="character" w:customStyle="1" w:styleId="Heading9Char">
    <w:name w:val="Heading 9 Char"/>
    <w:link w:val="Heading9"/>
    <w:rsid w:val="007E1691"/>
    <w:rPr>
      <w:rFonts w:ascii="Arial" w:eastAsia="Times New Roman" w:hAnsi="Arial" w:cs="Times New Roman"/>
      <w:i/>
      <w:sz w:val="18"/>
      <w:szCs w:val="20"/>
      <w:lang w:val="en-AU"/>
    </w:rPr>
  </w:style>
  <w:style w:type="numbering" w:customStyle="1" w:styleId="NoList1">
    <w:name w:val="No List1"/>
    <w:next w:val="NoList"/>
    <w:uiPriority w:val="99"/>
    <w:semiHidden/>
    <w:unhideWhenUsed/>
    <w:rsid w:val="007E1691"/>
  </w:style>
  <w:style w:type="paragraph" w:styleId="Header">
    <w:name w:val="header"/>
    <w:basedOn w:val="Normal"/>
    <w:link w:val="HeaderChar"/>
    <w:uiPriority w:val="99"/>
    <w:rsid w:val="007E1691"/>
    <w:pPr>
      <w:tabs>
        <w:tab w:val="center" w:pos="4153"/>
        <w:tab w:val="right" w:pos="8306"/>
      </w:tabs>
      <w:spacing w:before="60" w:after="0"/>
      <w:jc w:val="right"/>
    </w:pPr>
    <w:rPr>
      <w:rFonts w:eastAsia="Times New Roman" w:cs="Times New Roman"/>
      <w:i/>
      <w:sz w:val="18"/>
      <w:lang w:eastAsia="en-US"/>
    </w:rPr>
  </w:style>
  <w:style w:type="character" w:customStyle="1" w:styleId="HeaderChar">
    <w:name w:val="Header Char"/>
    <w:link w:val="Header"/>
    <w:uiPriority w:val="99"/>
    <w:rsid w:val="007E1691"/>
    <w:rPr>
      <w:rFonts w:ascii="Arial" w:eastAsia="Times New Roman" w:hAnsi="Arial" w:cs="Times New Roman"/>
      <w:i/>
      <w:sz w:val="18"/>
      <w:szCs w:val="20"/>
    </w:rPr>
  </w:style>
  <w:style w:type="paragraph" w:styleId="Footer">
    <w:name w:val="footer"/>
    <w:basedOn w:val="Normal"/>
    <w:link w:val="FooterChar"/>
    <w:uiPriority w:val="99"/>
    <w:rsid w:val="007E1691"/>
    <w:pPr>
      <w:pBdr>
        <w:top w:val="single" w:sz="4" w:space="10" w:color="FF0000"/>
      </w:pBdr>
      <w:tabs>
        <w:tab w:val="center" w:pos="4820"/>
        <w:tab w:val="right" w:pos="9498"/>
      </w:tabs>
      <w:spacing w:before="60" w:after="60"/>
    </w:pPr>
    <w:rPr>
      <w:rFonts w:eastAsia="Times New Roman" w:cs="Times New Roman"/>
      <w:i/>
      <w:sz w:val="18"/>
      <w:lang w:eastAsia="en-US"/>
    </w:rPr>
  </w:style>
  <w:style w:type="character" w:customStyle="1" w:styleId="FooterChar">
    <w:name w:val="Footer Char"/>
    <w:link w:val="Footer"/>
    <w:uiPriority w:val="99"/>
    <w:rsid w:val="007E1691"/>
    <w:rPr>
      <w:rFonts w:ascii="Arial" w:eastAsia="Times New Roman" w:hAnsi="Arial" w:cs="Times New Roman"/>
      <w:i/>
      <w:sz w:val="18"/>
      <w:szCs w:val="20"/>
    </w:rPr>
  </w:style>
  <w:style w:type="paragraph" w:customStyle="1" w:styleId="TextIntro">
    <w:name w:val="Text_Intro"/>
    <w:basedOn w:val="Normal"/>
    <w:rsid w:val="007E1691"/>
    <w:pPr>
      <w:spacing w:before="0" w:after="0"/>
    </w:pPr>
    <w:rPr>
      <w:rFonts w:eastAsia="Times New Roman" w:cs="Times New Roman"/>
      <w:lang w:eastAsia="en-US"/>
    </w:rPr>
  </w:style>
  <w:style w:type="paragraph" w:customStyle="1" w:styleId="TextPreamble">
    <w:name w:val="Text_Preamble"/>
    <w:basedOn w:val="Normal"/>
    <w:rsid w:val="007E1691"/>
    <w:pPr>
      <w:spacing w:before="60" w:after="60"/>
    </w:pPr>
    <w:rPr>
      <w:rFonts w:eastAsia="Times New Roman" w:cs="Times New Roman"/>
      <w:i/>
      <w:lang w:eastAsia="en-US"/>
    </w:rPr>
  </w:style>
  <w:style w:type="paragraph" w:customStyle="1" w:styleId="TextPreambleLabel">
    <w:name w:val="Text_PreambleLabel"/>
    <w:basedOn w:val="Normal"/>
    <w:rsid w:val="007E1691"/>
    <w:pPr>
      <w:spacing w:before="60" w:after="60"/>
      <w:ind w:left="113" w:right="113"/>
      <w:jc w:val="center"/>
    </w:pPr>
    <w:rPr>
      <w:rFonts w:eastAsia="Times New Roman" w:cs="Times New Roman"/>
      <w:b/>
      <w:i/>
      <w:color w:val="C00000"/>
      <w:position w:val="-6"/>
      <w:sz w:val="18"/>
      <w:szCs w:val="18"/>
      <w:lang w:eastAsia="en-US"/>
    </w:rPr>
  </w:style>
  <w:style w:type="paragraph" w:customStyle="1" w:styleId="TextReference">
    <w:name w:val="Text_Reference"/>
    <w:basedOn w:val="Normal"/>
    <w:rsid w:val="007E1691"/>
    <w:pPr>
      <w:spacing w:before="60" w:after="60"/>
    </w:pPr>
    <w:rPr>
      <w:rFonts w:eastAsia="Times New Roman" w:cs="Times New Roman"/>
      <w:b/>
      <w:color w:val="000000"/>
      <w:sz w:val="22"/>
      <w:lang w:eastAsia="en-US"/>
    </w:rPr>
  </w:style>
  <w:style w:type="paragraph" w:customStyle="1" w:styleId="TextTip">
    <w:name w:val="Text_Tip"/>
    <w:basedOn w:val="Normal"/>
    <w:rsid w:val="007E1691"/>
    <w:pPr>
      <w:spacing w:before="60" w:after="60"/>
    </w:pPr>
    <w:rPr>
      <w:rFonts w:eastAsia="Times New Roman" w:cs="Times New Roman"/>
      <w:b/>
      <w:color w:val="000000"/>
      <w:sz w:val="22"/>
      <w:lang w:eastAsia="en-US"/>
    </w:rPr>
  </w:style>
  <w:style w:type="paragraph" w:customStyle="1" w:styleId="IndentedText">
    <w:name w:val="IndentedText"/>
    <w:basedOn w:val="Normal"/>
    <w:rsid w:val="007E1691"/>
    <w:pPr>
      <w:spacing w:before="60" w:after="60"/>
      <w:ind w:left="284"/>
    </w:pPr>
    <w:rPr>
      <w:rFonts w:eastAsia="Times New Roman" w:cs="Times New Roman"/>
      <w:lang w:eastAsia="en-US"/>
    </w:rPr>
  </w:style>
  <w:style w:type="paragraph" w:customStyle="1" w:styleId="SubHeading">
    <w:name w:val="SubHeading"/>
    <w:basedOn w:val="Normal"/>
    <w:link w:val="SubHeadingChar"/>
    <w:rsid w:val="007E1691"/>
    <w:pPr>
      <w:spacing w:before="60" w:after="60"/>
    </w:pPr>
    <w:rPr>
      <w:rFonts w:eastAsia="Times New Roman" w:cs="Times New Roman"/>
      <w:b/>
      <w:color w:val="C00000"/>
      <w:sz w:val="22"/>
      <w:szCs w:val="22"/>
      <w:lang w:eastAsia="en-US"/>
    </w:rPr>
  </w:style>
  <w:style w:type="character" w:customStyle="1" w:styleId="SubHeadingChar">
    <w:name w:val="SubHeading Char"/>
    <w:link w:val="SubHeading"/>
    <w:rsid w:val="007E1691"/>
    <w:rPr>
      <w:rFonts w:ascii="Arial" w:eastAsia="Times New Roman" w:hAnsi="Arial" w:cs="Times New Roman"/>
      <w:b/>
      <w:color w:val="C00000"/>
    </w:rPr>
  </w:style>
  <w:style w:type="paragraph" w:customStyle="1" w:styleId="Outcomes">
    <w:name w:val="Outcomes"/>
    <w:basedOn w:val="Normal"/>
    <w:rsid w:val="007E1691"/>
    <w:pPr>
      <w:numPr>
        <w:numId w:val="2"/>
      </w:numPr>
      <w:tabs>
        <w:tab w:val="clear" w:pos="1080"/>
        <w:tab w:val="num" w:pos="360"/>
      </w:tabs>
      <w:spacing w:before="60" w:after="60"/>
      <w:ind w:left="0" w:firstLine="0"/>
    </w:pPr>
    <w:rPr>
      <w:rFonts w:eastAsia="Times New Roman" w:cs="Times New Roman"/>
      <w:lang w:eastAsia="en-US"/>
    </w:rPr>
  </w:style>
  <w:style w:type="paragraph" w:customStyle="1" w:styleId="TOCHeading1">
    <w:name w:val="TOC Heading1"/>
    <w:basedOn w:val="Heading2"/>
    <w:next w:val="Normal"/>
    <w:uiPriority w:val="39"/>
    <w:unhideWhenUsed/>
    <w:qFormat/>
    <w:rsid w:val="00ED14EB"/>
  </w:style>
  <w:style w:type="paragraph" w:styleId="TOC1">
    <w:name w:val="toc 1"/>
    <w:basedOn w:val="Normal"/>
    <w:next w:val="Normal"/>
    <w:autoRedefine/>
    <w:uiPriority w:val="39"/>
    <w:rsid w:val="00A43492"/>
    <w:rPr>
      <w:b/>
      <w:bCs/>
      <w:caps/>
    </w:rPr>
  </w:style>
  <w:style w:type="paragraph" w:styleId="TOC2">
    <w:name w:val="toc 2"/>
    <w:basedOn w:val="Normal"/>
    <w:next w:val="Normal"/>
    <w:autoRedefine/>
    <w:uiPriority w:val="39"/>
    <w:rsid w:val="007E1691"/>
    <w:pPr>
      <w:spacing w:before="0" w:after="0"/>
      <w:ind w:left="200"/>
    </w:pPr>
    <w:rPr>
      <w:smallCaps/>
    </w:rPr>
  </w:style>
  <w:style w:type="character" w:customStyle="1" w:styleId="Hyperlink1">
    <w:name w:val="Hyperlink1"/>
    <w:uiPriority w:val="99"/>
    <w:unhideWhenUsed/>
    <w:rsid w:val="007E1691"/>
    <w:rPr>
      <w:color w:val="0000FF"/>
      <w:u w:val="single"/>
    </w:rPr>
  </w:style>
  <w:style w:type="paragraph" w:customStyle="1" w:styleId="RefBullet">
    <w:name w:val="Ref Bullet"/>
    <w:basedOn w:val="Normal"/>
    <w:rsid w:val="007E1691"/>
    <w:pPr>
      <w:spacing w:before="60" w:after="0"/>
      <w:ind w:left="714" w:hanging="357"/>
    </w:pPr>
    <w:rPr>
      <w:rFonts w:eastAsia="Times New Roman" w:cs="Times New Roman"/>
      <w:color w:val="000000"/>
      <w:lang w:eastAsia="en-US"/>
    </w:rPr>
  </w:style>
  <w:style w:type="character" w:customStyle="1" w:styleId="notlocalizable">
    <w:name w:val="notlocalizable"/>
    <w:basedOn w:val="DefaultParagraphFont"/>
    <w:rsid w:val="007E1691"/>
  </w:style>
  <w:style w:type="paragraph" w:customStyle="1" w:styleId="ReferencePoint">
    <w:name w:val="Reference_Point"/>
    <w:basedOn w:val="Normal"/>
    <w:rsid w:val="007E1691"/>
    <w:pPr>
      <w:spacing w:before="180" w:after="60"/>
    </w:pPr>
    <w:rPr>
      <w:rFonts w:eastAsia="Times New Roman" w:cs="Times New Roman"/>
      <w:bCs/>
      <w:sz w:val="18"/>
      <w:lang w:eastAsia="en-US"/>
    </w:rPr>
  </w:style>
  <w:style w:type="character" w:customStyle="1" w:styleId="Heading5Char">
    <w:name w:val="Heading 5 Char"/>
    <w:link w:val="Heading5"/>
    <w:rsid w:val="007E1691"/>
    <w:rPr>
      <w:rFonts w:ascii="Arial" w:eastAsia="Times New Roman" w:hAnsi="Arial" w:cs="Times New Roman"/>
      <w:color w:val="243F60"/>
      <w:lang w:val="en-AU" w:eastAsia="en-US"/>
    </w:rPr>
  </w:style>
  <w:style w:type="character" w:customStyle="1" w:styleId="Heading6Char">
    <w:name w:val="Heading 6 Char"/>
    <w:link w:val="Heading6"/>
    <w:rsid w:val="007E1691"/>
    <w:rPr>
      <w:rFonts w:ascii="Arial" w:eastAsia="Times New Roman" w:hAnsi="Arial" w:cs="Times New Roman"/>
      <w:i/>
      <w:iCs/>
      <w:color w:val="243F60"/>
      <w:lang w:val="en-AU" w:eastAsia="en-US"/>
    </w:rPr>
  </w:style>
  <w:style w:type="character" w:customStyle="1" w:styleId="Heading7Char">
    <w:name w:val="Heading 7 Char"/>
    <w:link w:val="Heading7"/>
    <w:rsid w:val="007E1691"/>
    <w:rPr>
      <w:rFonts w:ascii="Arial" w:eastAsia="Times New Roman" w:hAnsi="Arial" w:cs="Times New Roman"/>
      <w:i/>
      <w:iCs/>
      <w:color w:val="404040"/>
      <w:lang w:val="en-AU" w:eastAsia="en-US"/>
    </w:rPr>
  </w:style>
  <w:style w:type="character" w:customStyle="1" w:styleId="Heading8Char">
    <w:name w:val="Heading 8 Char"/>
    <w:link w:val="Heading8"/>
    <w:rsid w:val="007E1691"/>
    <w:rPr>
      <w:rFonts w:ascii="Arial" w:eastAsia="Times New Roman" w:hAnsi="Arial" w:cs="Times New Roman"/>
      <w:color w:val="404040"/>
      <w:lang w:val="en-AU" w:eastAsia="en-US"/>
    </w:rPr>
  </w:style>
  <w:style w:type="paragraph" w:customStyle="1" w:styleId="NoSpacing1">
    <w:name w:val="No Spacing1"/>
    <w:next w:val="NoSpacing"/>
    <w:link w:val="NoSpacingChar"/>
    <w:uiPriority w:val="1"/>
    <w:qFormat/>
    <w:rsid w:val="007E1691"/>
    <w:rPr>
      <w:rFonts w:eastAsia="Times New Roman"/>
      <w:sz w:val="22"/>
      <w:szCs w:val="22"/>
      <w:lang w:val="en-US" w:eastAsia="ja-JP"/>
    </w:rPr>
  </w:style>
  <w:style w:type="character" w:customStyle="1" w:styleId="NoSpacingChar">
    <w:name w:val="No Spacing Char"/>
    <w:link w:val="NoSpacing1"/>
    <w:uiPriority w:val="1"/>
    <w:rsid w:val="007E1691"/>
    <w:rPr>
      <w:rFonts w:ascii="Arial" w:eastAsia="Times New Roman" w:hAnsi="Arial" w:cs="Times New Roman"/>
      <w:sz w:val="22"/>
      <w:szCs w:val="22"/>
      <w:lang w:val="en-US" w:eastAsia="ja-JP"/>
    </w:rPr>
  </w:style>
  <w:style w:type="paragraph" w:styleId="BodyText">
    <w:name w:val="Body Text"/>
    <w:basedOn w:val="Normal"/>
    <w:link w:val="BodyTextChar"/>
    <w:rsid w:val="007E1691"/>
    <w:pPr>
      <w:spacing w:before="0" w:after="0"/>
      <w:jc w:val="center"/>
    </w:pPr>
    <w:rPr>
      <w:rFonts w:ascii="Comic Sans MS" w:eastAsia="Times New Roman" w:hAnsi="Comic Sans MS" w:cs="Times New Roman"/>
      <w:i/>
      <w:iCs/>
      <w:sz w:val="72"/>
      <w:szCs w:val="24"/>
      <w:lang w:val="en-US" w:eastAsia="en-US"/>
    </w:rPr>
  </w:style>
  <w:style w:type="character" w:customStyle="1" w:styleId="BodyTextChar">
    <w:name w:val="Body Text Char"/>
    <w:link w:val="BodyText"/>
    <w:rsid w:val="007E1691"/>
    <w:rPr>
      <w:rFonts w:ascii="Comic Sans MS" w:eastAsia="Times New Roman" w:hAnsi="Comic Sans MS" w:cs="Times New Roman"/>
      <w:i/>
      <w:iCs/>
      <w:sz w:val="72"/>
      <w:szCs w:val="24"/>
      <w:lang w:val="en-US"/>
    </w:rPr>
  </w:style>
  <w:style w:type="paragraph" w:styleId="TOC3">
    <w:name w:val="toc 3"/>
    <w:basedOn w:val="Normal"/>
    <w:next w:val="Normal"/>
    <w:autoRedefine/>
    <w:uiPriority w:val="39"/>
    <w:rsid w:val="007E1691"/>
    <w:pPr>
      <w:spacing w:before="0" w:after="0"/>
      <w:ind w:left="400"/>
    </w:pPr>
    <w:rPr>
      <w:i/>
      <w:iCs/>
    </w:rPr>
  </w:style>
  <w:style w:type="table" w:styleId="TableGrid">
    <w:name w:val="Table Grid"/>
    <w:basedOn w:val="TableNormal"/>
    <w:rsid w:val="007E169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next w:val="MediumShading1-Accent1"/>
    <w:uiPriority w:val="63"/>
    <w:rsid w:val="007E16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quick">
    <w:name w:val="quick"/>
    <w:uiPriority w:val="1"/>
    <w:qFormat/>
    <w:rsid w:val="007E1691"/>
    <w:rPr>
      <w:rFonts w:ascii="Britannic Bold" w:hAnsi="Britannic Bold" w:hint="default"/>
      <w:b/>
      <w:bCs w:val="0"/>
      <w:color w:val="8064A2"/>
    </w:rPr>
  </w:style>
  <w:style w:type="character" w:styleId="CommentReference">
    <w:name w:val="annotation reference"/>
    <w:uiPriority w:val="99"/>
    <w:unhideWhenUsed/>
    <w:rsid w:val="007E1691"/>
    <w:rPr>
      <w:sz w:val="16"/>
      <w:szCs w:val="16"/>
    </w:rPr>
  </w:style>
  <w:style w:type="paragraph" w:customStyle="1" w:styleId="CommentText1">
    <w:name w:val="Comment Text1"/>
    <w:basedOn w:val="Normal"/>
    <w:next w:val="CommentText"/>
    <w:link w:val="CommentTextChar"/>
    <w:uiPriority w:val="99"/>
    <w:unhideWhenUsed/>
    <w:rsid w:val="007E1691"/>
    <w:rPr>
      <w:rFonts w:eastAsia="Arial"/>
      <w:sz w:val="22"/>
      <w:szCs w:val="22"/>
      <w:lang w:eastAsia="en-US"/>
    </w:rPr>
  </w:style>
  <w:style w:type="character" w:customStyle="1" w:styleId="CommentTextChar">
    <w:name w:val="Comment Text Char"/>
    <w:link w:val="CommentText1"/>
    <w:uiPriority w:val="99"/>
    <w:rsid w:val="007E1691"/>
    <w:rPr>
      <w:rFonts w:ascii="Arial" w:eastAsia="Arial" w:hAnsi="Arial" w:cs="Arial"/>
      <w:noProof/>
    </w:rPr>
  </w:style>
  <w:style w:type="paragraph" w:styleId="CommentText">
    <w:name w:val="annotation text"/>
    <w:basedOn w:val="Normal"/>
    <w:link w:val="CommentTextChar1"/>
    <w:uiPriority w:val="99"/>
    <w:unhideWhenUsed/>
    <w:rsid w:val="007E1691"/>
  </w:style>
  <w:style w:type="character" w:customStyle="1" w:styleId="CommentTextChar1">
    <w:name w:val="Comment Text Char1"/>
    <w:link w:val="CommentText"/>
    <w:uiPriority w:val="99"/>
    <w:semiHidden/>
    <w:rsid w:val="007E1691"/>
    <w:rPr>
      <w:rFonts w:ascii="Arial" w:hAnsi="Arial" w:cs="Arial"/>
      <w:noProof/>
      <w:sz w:val="20"/>
      <w:szCs w:val="20"/>
      <w:lang w:eastAsia="en-GB"/>
    </w:rPr>
  </w:style>
  <w:style w:type="paragraph" w:styleId="CommentSubject">
    <w:name w:val="annotation subject"/>
    <w:basedOn w:val="CommentText"/>
    <w:next w:val="CommentText"/>
    <w:link w:val="CommentSubjectChar"/>
    <w:uiPriority w:val="99"/>
    <w:unhideWhenUsed/>
    <w:rsid w:val="007E1691"/>
    <w:rPr>
      <w:b/>
      <w:bCs/>
    </w:rPr>
  </w:style>
  <w:style w:type="character" w:customStyle="1" w:styleId="CommentSubjectChar">
    <w:name w:val="Comment Subject Char"/>
    <w:link w:val="CommentSubject"/>
    <w:uiPriority w:val="99"/>
    <w:rsid w:val="007E1691"/>
    <w:rPr>
      <w:rFonts w:ascii="Arial" w:hAnsi="Arial" w:cs="Arial"/>
      <w:b/>
      <w:bCs/>
      <w:noProof/>
      <w:sz w:val="20"/>
      <w:szCs w:val="20"/>
      <w:lang w:eastAsia="en-GB"/>
    </w:rPr>
  </w:style>
  <w:style w:type="paragraph" w:customStyle="1" w:styleId="GlossaryDefinition">
    <w:name w:val="GlossaryDefinition"/>
    <w:basedOn w:val="Normal"/>
    <w:link w:val="GlossaryDefinitionChar"/>
    <w:qFormat/>
    <w:rsid w:val="007E1691"/>
    <w:pPr>
      <w:spacing w:before="0" w:after="60"/>
    </w:pPr>
  </w:style>
  <w:style w:type="character" w:customStyle="1" w:styleId="GlossaryDefinitionChar">
    <w:name w:val="GlossaryDefinition Char"/>
    <w:link w:val="GlossaryDefinition"/>
    <w:rsid w:val="007E1691"/>
    <w:rPr>
      <w:rFonts w:ascii="Arial" w:hAnsi="Arial" w:cs="Arial"/>
      <w:noProof/>
      <w:sz w:val="20"/>
      <w:szCs w:val="20"/>
      <w:lang w:eastAsia="en-GB"/>
    </w:rPr>
  </w:style>
  <w:style w:type="table" w:customStyle="1" w:styleId="ITTraining">
    <w:name w:val="IT Training"/>
    <w:basedOn w:val="TableNormal"/>
    <w:uiPriority w:val="99"/>
    <w:rsid w:val="007E1691"/>
    <w:rPr>
      <w:rFonts w:ascii="Arial" w:hAnsi="Arial"/>
    </w:rPr>
    <w:tblPr>
      <w:tblStyleRowBandSize w:val="1"/>
    </w:tblPr>
    <w:tblStylePr w:type="firstRow">
      <w:rPr>
        <w:rFonts w:ascii="Arial" w:hAnsi="Arial"/>
        <w:b/>
        <w:color w:val="FFFFFF"/>
        <w:sz w:val="22"/>
      </w:rPr>
      <w:tblPr/>
      <w:tcPr>
        <w:shd w:val="clear" w:color="auto" w:fill="484542"/>
      </w:tcPr>
    </w:tblStylePr>
    <w:tblStylePr w:type="band1Horz">
      <w:rPr>
        <w:rFonts w:ascii="Arial" w:hAnsi="Arial"/>
        <w:sz w:val="20"/>
      </w:rPr>
      <w:tblPr/>
      <w:tcPr>
        <w:shd w:val="clear" w:color="auto" w:fill="FFFFFF"/>
      </w:tcPr>
    </w:tblStylePr>
    <w:tblStylePr w:type="band2Horz">
      <w:rPr>
        <w:rFonts w:ascii="Arial" w:hAnsi="Arial"/>
        <w:sz w:val="20"/>
      </w:rPr>
      <w:tblPr/>
      <w:tcPr>
        <w:shd w:val="clear" w:color="auto" w:fill="D5D3B9"/>
      </w:tcPr>
    </w:tblStylePr>
  </w:style>
  <w:style w:type="table" w:customStyle="1" w:styleId="BUCSITTraining">
    <w:name w:val="BUCS IT Training"/>
    <w:basedOn w:val="TableNormal"/>
    <w:uiPriority w:val="99"/>
    <w:rsid w:val="007E1691"/>
    <w:rPr>
      <w:rFonts w:ascii="Arial" w:hAnsi="Arial"/>
      <w:sz w:val="18"/>
    </w:rPr>
    <w:tblPr>
      <w:tblStyleRow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pPr>
        <w:jc w:val="center"/>
      </w:pPr>
      <w:rPr>
        <w:rFonts w:ascii="Arial" w:hAnsi="Arial"/>
        <w:b/>
        <w:color w:val="FFFFFF"/>
        <w:sz w:val="18"/>
      </w:rPr>
      <w:tblPr/>
      <w:tcPr>
        <w:shd w:val="clear" w:color="auto" w:fill="1F497D"/>
      </w:tcPr>
    </w:tblStylePr>
    <w:tblStylePr w:type="band1Horz">
      <w:pPr>
        <w:jc w:val="left"/>
      </w:pPr>
      <w:rPr>
        <w:rFonts w:ascii="Arial" w:hAnsi="Arial"/>
        <w:color w:val="auto"/>
        <w:sz w:val="18"/>
      </w:rPr>
      <w:tblPr/>
      <w:tcPr>
        <w:shd w:val="clear" w:color="auto" w:fill="FFFFFF"/>
      </w:tcPr>
    </w:tblStylePr>
    <w:tblStylePr w:type="band2Horz">
      <w:tblPr/>
      <w:tcPr>
        <w:tcBorders>
          <w:top w:val="single" w:sz="4" w:space="0" w:color="595959"/>
          <w:left w:val="single" w:sz="4" w:space="0" w:color="595959"/>
          <w:bottom w:val="single" w:sz="4" w:space="0" w:color="595959"/>
          <w:right w:val="single" w:sz="4" w:space="0" w:color="595959"/>
          <w:insideH w:val="single" w:sz="4" w:space="0" w:color="595959"/>
          <w:insideV w:val="single" w:sz="4" w:space="0" w:color="595959"/>
        </w:tcBorders>
        <w:shd w:val="clear" w:color="auto" w:fill="DDD9C3"/>
      </w:tcPr>
    </w:tblStylePr>
  </w:style>
  <w:style w:type="numbering" w:customStyle="1" w:styleId="NoList11">
    <w:name w:val="No List11"/>
    <w:next w:val="NoList"/>
    <w:uiPriority w:val="99"/>
    <w:semiHidden/>
    <w:unhideWhenUsed/>
    <w:rsid w:val="007E1691"/>
  </w:style>
  <w:style w:type="paragraph" w:customStyle="1" w:styleId="tip">
    <w:name w:val="tip"/>
    <w:basedOn w:val="Normal"/>
    <w:rsid w:val="007E1691"/>
    <w:pPr>
      <w:spacing w:before="60" w:after="60"/>
      <w:ind w:left="426" w:hanging="426"/>
    </w:pPr>
    <w:rPr>
      <w:rFonts w:eastAsia="Times New Roman" w:cs="Times New Roman"/>
      <w:i/>
      <w:lang w:val="en-AU" w:eastAsia="en-US"/>
    </w:rPr>
  </w:style>
  <w:style w:type="character" w:customStyle="1" w:styleId="keyword">
    <w:name w:val="keyword"/>
    <w:rsid w:val="007E1691"/>
    <w:rPr>
      <w:rFonts w:ascii="Arial" w:hAnsi="Arial"/>
      <w:b/>
      <w:i/>
      <w:sz w:val="20"/>
    </w:rPr>
  </w:style>
  <w:style w:type="character" w:customStyle="1" w:styleId="Command">
    <w:name w:val="Command"/>
    <w:rsid w:val="007E1691"/>
    <w:rPr>
      <w:rFonts w:ascii="Arial" w:hAnsi="Arial" w:cs="Arial"/>
      <w:b/>
      <w:sz w:val="20"/>
    </w:rPr>
  </w:style>
  <w:style w:type="character" w:customStyle="1" w:styleId="Typing">
    <w:name w:val="Typing"/>
    <w:rsid w:val="007E1691"/>
    <w:rPr>
      <w:rFonts w:ascii="Arial" w:hAnsi="Arial" w:cs="Arial"/>
      <w:b/>
      <w:sz w:val="20"/>
    </w:rPr>
  </w:style>
  <w:style w:type="paragraph" w:customStyle="1" w:styleId="tty1">
    <w:name w:val="tty_1"/>
    <w:basedOn w:val="Normal"/>
    <w:rsid w:val="007E1691"/>
    <w:pPr>
      <w:spacing w:before="60" w:after="60"/>
    </w:pPr>
    <w:rPr>
      <w:rFonts w:eastAsia="Times New Roman" w:cs="Times New Roman"/>
      <w:i/>
      <w:lang w:val="en-AU" w:eastAsia="en-US"/>
    </w:rPr>
  </w:style>
  <w:style w:type="paragraph" w:customStyle="1" w:styleId="TOC41">
    <w:name w:val="TOC 41"/>
    <w:basedOn w:val="Normal"/>
    <w:next w:val="Normal"/>
    <w:autoRedefine/>
    <w:uiPriority w:val="39"/>
    <w:unhideWhenUsed/>
    <w:rsid w:val="007E1691"/>
    <w:pPr>
      <w:spacing w:before="0" w:after="100" w:line="276" w:lineRule="auto"/>
      <w:ind w:left="660"/>
    </w:pPr>
    <w:rPr>
      <w:rFonts w:eastAsia="Times New Roman" w:cs="Times New Roman"/>
      <w:sz w:val="22"/>
      <w:szCs w:val="22"/>
    </w:rPr>
  </w:style>
  <w:style w:type="paragraph" w:customStyle="1" w:styleId="TOC51">
    <w:name w:val="TOC 51"/>
    <w:basedOn w:val="Normal"/>
    <w:next w:val="Normal"/>
    <w:autoRedefine/>
    <w:uiPriority w:val="39"/>
    <w:unhideWhenUsed/>
    <w:rsid w:val="007E1691"/>
    <w:pPr>
      <w:spacing w:before="0" w:after="100" w:line="276" w:lineRule="auto"/>
      <w:ind w:left="880"/>
    </w:pPr>
    <w:rPr>
      <w:rFonts w:eastAsia="Times New Roman" w:cs="Times New Roman"/>
      <w:sz w:val="22"/>
      <w:szCs w:val="22"/>
    </w:rPr>
  </w:style>
  <w:style w:type="paragraph" w:customStyle="1" w:styleId="TOC61">
    <w:name w:val="TOC 61"/>
    <w:basedOn w:val="Normal"/>
    <w:next w:val="Normal"/>
    <w:autoRedefine/>
    <w:uiPriority w:val="39"/>
    <w:unhideWhenUsed/>
    <w:rsid w:val="007E1691"/>
    <w:pPr>
      <w:spacing w:before="0" w:after="100" w:line="276" w:lineRule="auto"/>
      <w:ind w:left="1100"/>
    </w:pPr>
    <w:rPr>
      <w:rFonts w:eastAsia="Times New Roman" w:cs="Times New Roman"/>
      <w:sz w:val="22"/>
      <w:szCs w:val="22"/>
    </w:rPr>
  </w:style>
  <w:style w:type="paragraph" w:customStyle="1" w:styleId="TOC71">
    <w:name w:val="TOC 71"/>
    <w:basedOn w:val="Normal"/>
    <w:next w:val="Normal"/>
    <w:autoRedefine/>
    <w:uiPriority w:val="39"/>
    <w:unhideWhenUsed/>
    <w:rsid w:val="007E1691"/>
    <w:pPr>
      <w:spacing w:before="0" w:after="100" w:line="276" w:lineRule="auto"/>
      <w:ind w:left="1320"/>
    </w:pPr>
    <w:rPr>
      <w:rFonts w:eastAsia="Times New Roman" w:cs="Times New Roman"/>
      <w:sz w:val="22"/>
      <w:szCs w:val="22"/>
    </w:rPr>
  </w:style>
  <w:style w:type="paragraph" w:customStyle="1" w:styleId="TOC81">
    <w:name w:val="TOC 81"/>
    <w:basedOn w:val="Normal"/>
    <w:next w:val="Normal"/>
    <w:autoRedefine/>
    <w:uiPriority w:val="39"/>
    <w:unhideWhenUsed/>
    <w:rsid w:val="007E1691"/>
    <w:pPr>
      <w:spacing w:before="0" w:after="100" w:line="276" w:lineRule="auto"/>
      <w:ind w:left="1540"/>
    </w:pPr>
    <w:rPr>
      <w:rFonts w:eastAsia="Times New Roman" w:cs="Times New Roman"/>
      <w:sz w:val="22"/>
      <w:szCs w:val="22"/>
    </w:rPr>
  </w:style>
  <w:style w:type="paragraph" w:customStyle="1" w:styleId="TOC91">
    <w:name w:val="TOC 91"/>
    <w:basedOn w:val="Normal"/>
    <w:next w:val="Normal"/>
    <w:autoRedefine/>
    <w:uiPriority w:val="39"/>
    <w:unhideWhenUsed/>
    <w:rsid w:val="007E1691"/>
    <w:pPr>
      <w:spacing w:before="0" w:after="100" w:line="276" w:lineRule="auto"/>
      <w:ind w:left="1760"/>
    </w:pPr>
    <w:rPr>
      <w:rFonts w:eastAsia="Times New Roman" w:cs="Times New Roman"/>
      <w:sz w:val="22"/>
      <w:szCs w:val="22"/>
    </w:rPr>
  </w:style>
  <w:style w:type="character" w:styleId="Hyperlink">
    <w:name w:val="Hyperlink"/>
    <w:uiPriority w:val="99"/>
    <w:unhideWhenUsed/>
    <w:rsid w:val="007E1691"/>
    <w:rPr>
      <w:color w:val="0000FF"/>
      <w:u w:val="single"/>
    </w:rPr>
  </w:style>
  <w:style w:type="character" w:customStyle="1" w:styleId="Heading5Char1">
    <w:name w:val="Heading 5 Char1"/>
    <w:uiPriority w:val="9"/>
    <w:semiHidden/>
    <w:rsid w:val="007E1691"/>
    <w:rPr>
      <w:rFonts w:ascii="Cambria" w:eastAsia="Times New Roman" w:hAnsi="Cambria" w:cs="Times New Roman"/>
      <w:noProof/>
      <w:color w:val="243F60"/>
      <w:sz w:val="20"/>
      <w:szCs w:val="20"/>
      <w:lang w:eastAsia="en-GB"/>
    </w:rPr>
  </w:style>
  <w:style w:type="character" w:customStyle="1" w:styleId="Heading6Char1">
    <w:name w:val="Heading 6 Char1"/>
    <w:uiPriority w:val="9"/>
    <w:semiHidden/>
    <w:rsid w:val="007E1691"/>
    <w:rPr>
      <w:rFonts w:ascii="Cambria" w:eastAsia="Times New Roman" w:hAnsi="Cambria" w:cs="Times New Roman"/>
      <w:i/>
      <w:iCs/>
      <w:noProof/>
      <w:color w:val="243F60"/>
      <w:sz w:val="20"/>
      <w:szCs w:val="20"/>
      <w:lang w:eastAsia="en-GB"/>
    </w:rPr>
  </w:style>
  <w:style w:type="character" w:customStyle="1" w:styleId="Heading7Char1">
    <w:name w:val="Heading 7 Char1"/>
    <w:uiPriority w:val="9"/>
    <w:semiHidden/>
    <w:rsid w:val="007E1691"/>
    <w:rPr>
      <w:rFonts w:ascii="Cambria" w:eastAsia="Times New Roman" w:hAnsi="Cambria" w:cs="Times New Roman"/>
      <w:i/>
      <w:iCs/>
      <w:noProof/>
      <w:color w:val="404040"/>
      <w:sz w:val="20"/>
      <w:szCs w:val="20"/>
      <w:lang w:eastAsia="en-GB"/>
    </w:rPr>
  </w:style>
  <w:style w:type="character" w:customStyle="1" w:styleId="Heading8Char1">
    <w:name w:val="Heading 8 Char1"/>
    <w:uiPriority w:val="9"/>
    <w:semiHidden/>
    <w:rsid w:val="007E1691"/>
    <w:rPr>
      <w:rFonts w:ascii="Cambria" w:eastAsia="Times New Roman" w:hAnsi="Cambria" w:cs="Times New Roman"/>
      <w:noProof/>
      <w:color w:val="404040"/>
      <w:sz w:val="20"/>
      <w:szCs w:val="20"/>
      <w:lang w:eastAsia="en-GB"/>
    </w:rPr>
  </w:style>
  <w:style w:type="paragraph" w:styleId="NoSpacing">
    <w:name w:val="No Spacing"/>
    <w:uiPriority w:val="1"/>
    <w:qFormat/>
    <w:rsid w:val="007E1691"/>
    <w:rPr>
      <w:rFonts w:ascii="Arial" w:hAnsi="Arial" w:cs="Arial"/>
      <w:noProof/>
    </w:rPr>
  </w:style>
  <w:style w:type="table" w:styleId="MediumShading1-Accent1">
    <w:name w:val="Medium Shading 1 Accent 1"/>
    <w:basedOn w:val="TableNormal"/>
    <w:uiPriority w:val="63"/>
    <w:rsid w:val="007E16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OCHeading">
    <w:name w:val="TOC Heading"/>
    <w:basedOn w:val="Heading1"/>
    <w:next w:val="Normal"/>
    <w:uiPriority w:val="39"/>
    <w:unhideWhenUsed/>
    <w:qFormat/>
    <w:rsid w:val="0080308E"/>
    <w:pPr>
      <w:outlineLvl w:val="9"/>
    </w:pPr>
  </w:style>
  <w:style w:type="paragraph" w:styleId="TOC4">
    <w:name w:val="toc 4"/>
    <w:basedOn w:val="Normal"/>
    <w:next w:val="Normal"/>
    <w:autoRedefine/>
    <w:uiPriority w:val="39"/>
    <w:unhideWhenUsed/>
    <w:rsid w:val="008637CE"/>
    <w:pPr>
      <w:spacing w:before="0" w:after="0"/>
      <w:ind w:left="600"/>
    </w:pPr>
    <w:rPr>
      <w:sz w:val="18"/>
      <w:szCs w:val="18"/>
    </w:rPr>
  </w:style>
  <w:style w:type="paragraph" w:styleId="TOC5">
    <w:name w:val="toc 5"/>
    <w:basedOn w:val="Normal"/>
    <w:next w:val="Normal"/>
    <w:autoRedefine/>
    <w:uiPriority w:val="39"/>
    <w:unhideWhenUsed/>
    <w:rsid w:val="008637CE"/>
    <w:pPr>
      <w:spacing w:before="0" w:after="0"/>
      <w:ind w:left="800"/>
    </w:pPr>
    <w:rPr>
      <w:sz w:val="18"/>
      <w:szCs w:val="18"/>
    </w:rPr>
  </w:style>
  <w:style w:type="paragraph" w:styleId="TOC6">
    <w:name w:val="toc 6"/>
    <w:basedOn w:val="Normal"/>
    <w:next w:val="Normal"/>
    <w:autoRedefine/>
    <w:uiPriority w:val="39"/>
    <w:unhideWhenUsed/>
    <w:rsid w:val="008637CE"/>
    <w:pPr>
      <w:spacing w:before="0" w:after="0"/>
      <w:ind w:left="1000"/>
    </w:pPr>
    <w:rPr>
      <w:sz w:val="18"/>
      <w:szCs w:val="18"/>
    </w:rPr>
  </w:style>
  <w:style w:type="paragraph" w:styleId="TOC7">
    <w:name w:val="toc 7"/>
    <w:basedOn w:val="Normal"/>
    <w:next w:val="Normal"/>
    <w:autoRedefine/>
    <w:uiPriority w:val="39"/>
    <w:unhideWhenUsed/>
    <w:rsid w:val="008637CE"/>
    <w:pPr>
      <w:spacing w:before="0" w:after="0"/>
      <w:ind w:left="1200"/>
    </w:pPr>
    <w:rPr>
      <w:sz w:val="18"/>
      <w:szCs w:val="18"/>
    </w:rPr>
  </w:style>
  <w:style w:type="paragraph" w:styleId="TOC8">
    <w:name w:val="toc 8"/>
    <w:basedOn w:val="Normal"/>
    <w:next w:val="Normal"/>
    <w:autoRedefine/>
    <w:uiPriority w:val="39"/>
    <w:unhideWhenUsed/>
    <w:rsid w:val="008637CE"/>
    <w:pPr>
      <w:spacing w:before="0" w:after="0"/>
      <w:ind w:left="1400"/>
    </w:pPr>
    <w:rPr>
      <w:sz w:val="18"/>
      <w:szCs w:val="18"/>
    </w:rPr>
  </w:style>
  <w:style w:type="paragraph" w:styleId="TOC9">
    <w:name w:val="toc 9"/>
    <w:basedOn w:val="Normal"/>
    <w:next w:val="Normal"/>
    <w:autoRedefine/>
    <w:uiPriority w:val="39"/>
    <w:unhideWhenUsed/>
    <w:rsid w:val="008637CE"/>
    <w:pPr>
      <w:spacing w:before="0" w:after="0"/>
      <w:ind w:left="1600"/>
    </w:pPr>
    <w:rPr>
      <w:sz w:val="18"/>
      <w:szCs w:val="18"/>
    </w:rPr>
  </w:style>
  <w:style w:type="table" w:customStyle="1" w:styleId="MediumShading1-Accent111">
    <w:name w:val="Medium Shading 1 - Accent 111"/>
    <w:basedOn w:val="TableNormal"/>
    <w:next w:val="MediumShading1-Accent1"/>
    <w:uiPriority w:val="63"/>
    <w:rsid w:val="002C361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2">
    <w:name w:val="Medium Shading 1 - Accent 112"/>
    <w:basedOn w:val="TableNormal"/>
    <w:next w:val="MediumShading1-Accent1"/>
    <w:uiPriority w:val="63"/>
    <w:rsid w:val="002C361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ReportTitle">
    <w:name w:val="Report Title"/>
    <w:basedOn w:val="Normal"/>
    <w:link w:val="ReportTitleChar"/>
    <w:qFormat/>
    <w:rsid w:val="008845D9"/>
    <w:pPr>
      <w:spacing w:before="320" w:after="320" w:line="276" w:lineRule="auto"/>
      <w:contextualSpacing/>
    </w:pPr>
    <w:rPr>
      <w:rFonts w:eastAsia="Times New Roman" w:cs="Times New Roman"/>
      <w:b/>
      <w:color w:val="000000"/>
      <w:spacing w:val="5"/>
      <w:kern w:val="28"/>
      <w:sz w:val="72"/>
      <w:szCs w:val="72"/>
      <w:lang w:eastAsia="en-US"/>
    </w:rPr>
  </w:style>
  <w:style w:type="character" w:customStyle="1" w:styleId="ReportTitleChar">
    <w:name w:val="Report Title Char"/>
    <w:link w:val="ReportTitle"/>
    <w:rsid w:val="008845D9"/>
    <w:rPr>
      <w:rFonts w:ascii="Arial" w:eastAsia="Times New Roman" w:hAnsi="Arial"/>
      <w:b/>
      <w:color w:val="000000"/>
      <w:spacing w:val="5"/>
      <w:kern w:val="28"/>
      <w:sz w:val="72"/>
      <w:szCs w:val="72"/>
      <w:lang w:eastAsia="en-US"/>
    </w:rPr>
  </w:style>
  <w:style w:type="paragraph" w:styleId="NormalWeb">
    <w:name w:val="Normal (Web)"/>
    <w:basedOn w:val="Normal"/>
    <w:uiPriority w:val="99"/>
    <w:semiHidden/>
    <w:unhideWhenUsed/>
    <w:rsid w:val="00EF237D"/>
    <w:pPr>
      <w:spacing w:before="100" w:beforeAutospacing="1" w:after="100" w:afterAutospacing="1"/>
    </w:pPr>
    <w:rPr>
      <w:rFonts w:ascii="Times New Roman" w:eastAsia="Times New Roman" w:hAnsi="Times New Roman" w:cs="Times New Roman"/>
      <w:sz w:val="24"/>
      <w:szCs w:val="24"/>
    </w:rPr>
  </w:style>
  <w:style w:type="table" w:styleId="GridTable1Light">
    <w:name w:val="Grid Table 1 Light"/>
    <w:basedOn w:val="TableNormal"/>
    <w:uiPriority w:val="46"/>
    <w:rsid w:val="0035482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141A98"/>
    <w:pPr>
      <w:autoSpaceDE w:val="0"/>
      <w:autoSpaceDN w:val="0"/>
      <w:adjustRightInd w:val="0"/>
    </w:pPr>
    <w:rPr>
      <w:rFonts w:ascii="Apex Sans Book" w:hAnsi="Apex Sans Book" w:cs="Apex Sans Book"/>
      <w:color w:val="000000"/>
      <w:sz w:val="24"/>
      <w:szCs w:val="24"/>
    </w:rPr>
  </w:style>
  <w:style w:type="character" w:customStyle="1" w:styleId="A3">
    <w:name w:val="A3"/>
    <w:uiPriority w:val="99"/>
    <w:rsid w:val="00141A98"/>
    <w:rPr>
      <w:rFonts w:cs="Apex Sans Book"/>
      <w:color w:val="000000"/>
      <w:sz w:val="18"/>
      <w:szCs w:val="18"/>
    </w:rPr>
  </w:style>
  <w:style w:type="character" w:styleId="Strong">
    <w:name w:val="Strong"/>
    <w:basedOn w:val="DefaultParagraphFont"/>
    <w:uiPriority w:val="22"/>
    <w:qFormat/>
    <w:rsid w:val="005C4EBB"/>
    <w:rPr>
      <w:b/>
      <w:bCs/>
    </w:rPr>
  </w:style>
  <w:style w:type="character" w:customStyle="1" w:styleId="apple-converted-space">
    <w:name w:val="apple-converted-space"/>
    <w:basedOn w:val="DefaultParagraphFont"/>
    <w:rsid w:val="005C4EBB"/>
  </w:style>
  <w:style w:type="character" w:styleId="FollowedHyperlink">
    <w:name w:val="FollowedHyperlink"/>
    <w:basedOn w:val="DefaultParagraphFont"/>
    <w:uiPriority w:val="99"/>
    <w:semiHidden/>
    <w:unhideWhenUsed/>
    <w:rsid w:val="00B06F5B"/>
    <w:rPr>
      <w:color w:val="954F72" w:themeColor="followedHyperlink"/>
      <w:u w:val="single"/>
    </w:rPr>
  </w:style>
  <w:style w:type="character" w:styleId="UnresolvedMention">
    <w:name w:val="Unresolved Mention"/>
    <w:basedOn w:val="DefaultParagraphFont"/>
    <w:uiPriority w:val="99"/>
    <w:semiHidden/>
    <w:unhideWhenUsed/>
    <w:rsid w:val="008F5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6012">
      <w:bodyDiv w:val="1"/>
      <w:marLeft w:val="0"/>
      <w:marRight w:val="0"/>
      <w:marTop w:val="0"/>
      <w:marBottom w:val="0"/>
      <w:divBdr>
        <w:top w:val="none" w:sz="0" w:space="0" w:color="auto"/>
        <w:left w:val="none" w:sz="0" w:space="0" w:color="auto"/>
        <w:bottom w:val="none" w:sz="0" w:space="0" w:color="auto"/>
        <w:right w:val="none" w:sz="0" w:space="0" w:color="auto"/>
      </w:divBdr>
    </w:div>
    <w:div w:id="731273698">
      <w:bodyDiv w:val="1"/>
      <w:marLeft w:val="0"/>
      <w:marRight w:val="0"/>
      <w:marTop w:val="0"/>
      <w:marBottom w:val="0"/>
      <w:divBdr>
        <w:top w:val="none" w:sz="0" w:space="0" w:color="auto"/>
        <w:left w:val="none" w:sz="0" w:space="0" w:color="auto"/>
        <w:bottom w:val="none" w:sz="0" w:space="0" w:color="auto"/>
        <w:right w:val="none" w:sz="0" w:space="0" w:color="auto"/>
      </w:divBdr>
    </w:div>
    <w:div w:id="1100562514">
      <w:bodyDiv w:val="1"/>
      <w:marLeft w:val="0"/>
      <w:marRight w:val="0"/>
      <w:marTop w:val="0"/>
      <w:marBottom w:val="0"/>
      <w:divBdr>
        <w:top w:val="none" w:sz="0" w:space="0" w:color="auto"/>
        <w:left w:val="none" w:sz="0" w:space="0" w:color="auto"/>
        <w:bottom w:val="none" w:sz="0" w:space="0" w:color="auto"/>
        <w:right w:val="none" w:sz="0" w:space="0" w:color="auto"/>
      </w:divBdr>
    </w:div>
    <w:div w:id="1781797198">
      <w:bodyDiv w:val="1"/>
      <w:marLeft w:val="0"/>
      <w:marRight w:val="0"/>
      <w:marTop w:val="0"/>
      <w:marBottom w:val="0"/>
      <w:divBdr>
        <w:top w:val="none" w:sz="0" w:space="0" w:color="auto"/>
        <w:left w:val="none" w:sz="0" w:space="0" w:color="auto"/>
        <w:bottom w:val="none" w:sz="0" w:space="0" w:color="auto"/>
        <w:right w:val="none" w:sz="0" w:space="0" w:color="auto"/>
      </w:divBdr>
    </w:div>
    <w:div w:id="214665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th.ac.uk/publications/hazardous-substances-safety-standard/" TargetMode="External"/><Relationship Id="rId18" Type="http://schemas.openxmlformats.org/officeDocument/2006/relationships/hyperlink" Target="http://www.hse.gov.uk/cdg/manual/index.htm" TargetMode="External"/><Relationship Id="rId26" Type="http://schemas.openxmlformats.org/officeDocument/2006/relationships/image" Target="media/image6.gif"/><Relationship Id="rId21" Type="http://schemas.openxmlformats.org/officeDocument/2006/relationships/hyperlink" Target="http://www.legislation.gov.uk/uksi/1982/217/schedule/made" TargetMode="External"/><Relationship Id="rId34"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cheminventory.net/" TargetMode="External"/><Relationship Id="rId25" Type="http://schemas.openxmlformats.org/officeDocument/2006/relationships/image" Target="media/image5.gif"/><Relationship Id="rId33" Type="http://schemas.openxmlformats.org/officeDocument/2006/relationships/hyperlink" Target="https://echa.europa.eu/pictograms-infographic"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se.gov.uk/pubns/books/hsg71.htm" TargetMode="External"/><Relationship Id="rId20" Type="http://schemas.openxmlformats.org/officeDocument/2006/relationships/hyperlink" Target="https://www.npis.org/Download/HFguidance.pdf" TargetMode="External"/><Relationship Id="rId29" Type="http://schemas.openxmlformats.org/officeDocument/2006/relationships/image" Target="media/image9.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4.gif"/><Relationship Id="rId32" Type="http://schemas.openxmlformats.org/officeDocument/2006/relationships/image" Target="media/image12.gi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www.legislation.gov.uk/uksi/2015/966/made" TargetMode="External"/><Relationship Id="rId28" Type="http://schemas.openxmlformats.org/officeDocument/2006/relationships/image" Target="media/image8.gif"/><Relationship Id="rId36"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www.gov.uk/guidance/chemical-weapons-convention-guidance" TargetMode="External"/><Relationship Id="rId31" Type="http://schemas.openxmlformats.org/officeDocument/2006/relationships/image" Target="media/image11.gi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hse.gov.uk/chemical-classification/legal/clp-regulation.htm" TargetMode="External"/><Relationship Id="rId22" Type="http://schemas.openxmlformats.org/officeDocument/2006/relationships/hyperlink" Target="http://www.hse.gov.uk/pubns/misc076.htm" TargetMode="External"/><Relationship Id="rId27" Type="http://schemas.openxmlformats.org/officeDocument/2006/relationships/image" Target="media/image7.gif"/><Relationship Id="rId30" Type="http://schemas.openxmlformats.org/officeDocument/2006/relationships/image" Target="media/image10.gif"/><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10A1D-DF69-4FE8-8FBB-D0032D718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15</Pages>
  <Words>4662</Words>
  <Characters>26575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31175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Robarts</dc:creator>
  <cp:keywords/>
  <cp:lastModifiedBy>Debbie Robarts</cp:lastModifiedBy>
  <cp:revision>13</cp:revision>
  <cp:lastPrinted>2012-02-28T13:37:00Z</cp:lastPrinted>
  <dcterms:created xsi:type="dcterms:W3CDTF">2024-11-04T11:35:00Z</dcterms:created>
  <dcterms:modified xsi:type="dcterms:W3CDTF">2024-11-06T17:30:00Z</dcterms:modified>
</cp:coreProperties>
</file>