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5A" w:rsidRDefault="00261C05">
      <w:bookmarkStart w:id="0" w:name="_GoBack"/>
      <w:bookmarkEnd w:id="0"/>
      <w:r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201930</wp:posOffset>
            </wp:positionV>
            <wp:extent cx="1333500" cy="5956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EF9" w:rsidRPr="000204AD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7924800</wp:posOffset>
            </wp:positionH>
            <wp:positionV relativeFrom="paragraph">
              <wp:posOffset>287655</wp:posOffset>
            </wp:positionV>
            <wp:extent cx="1127760" cy="411480"/>
            <wp:effectExtent l="0" t="0" r="0" b="762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C05" w:rsidRDefault="00261C05" w:rsidP="00084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Digital Examinations Forum 2019 Programme</w:t>
      </w:r>
    </w:p>
    <w:p w:rsidR="00084A16" w:rsidRPr="00084A16" w:rsidRDefault="00F31A33" w:rsidP="00084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F31A3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June, </w:t>
      </w:r>
      <w:r w:rsidR="00C00512">
        <w:rPr>
          <w:b/>
          <w:sz w:val="28"/>
          <w:szCs w:val="28"/>
        </w:rPr>
        <w:t xml:space="preserve">Chancellors’ Building (CB), </w:t>
      </w:r>
      <w:r>
        <w:rPr>
          <w:b/>
          <w:sz w:val="28"/>
          <w:szCs w:val="28"/>
        </w:rPr>
        <w:t>University of Bath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41"/>
        <w:gridCol w:w="5620"/>
        <w:gridCol w:w="278"/>
        <w:gridCol w:w="5857"/>
      </w:tblGrid>
      <w:tr w:rsidR="00084A16" w:rsidTr="00261C05">
        <w:trPr>
          <w:trHeight w:val="549"/>
        </w:trPr>
        <w:tc>
          <w:tcPr>
            <w:tcW w:w="2316" w:type="dxa"/>
            <w:shd w:val="clear" w:color="auto" w:fill="BDD6EE" w:themeFill="accent1" w:themeFillTint="66"/>
          </w:tcPr>
          <w:p w:rsidR="00084A16" w:rsidRPr="000F101C" w:rsidRDefault="00084A16">
            <w:r w:rsidRPr="000F101C">
              <w:t>09:00</w:t>
            </w:r>
            <w:r>
              <w:t xml:space="preserve"> – 09:30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Pr="000F101C" w:rsidRDefault="00084A16"/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084A16" w:rsidRPr="000F101C" w:rsidRDefault="00C00512">
            <w:r>
              <w:rPr>
                <w:b/>
              </w:rPr>
              <w:t xml:space="preserve">Registration </w:t>
            </w:r>
            <w:r w:rsidR="009470FE">
              <w:rPr>
                <w:b/>
              </w:rPr>
              <w:t>-</w:t>
            </w:r>
            <w:r>
              <w:rPr>
                <w:b/>
              </w:rPr>
              <w:t xml:space="preserve"> arrival tea and coffee</w:t>
            </w:r>
          </w:p>
          <w:p w:rsidR="00084A16" w:rsidRPr="00084A16" w:rsidRDefault="00084A16" w:rsidP="00C00512">
            <w:pPr>
              <w:kinsoku w:val="0"/>
              <w:overflowPunct w:val="0"/>
              <w:autoSpaceDE w:val="0"/>
              <w:autoSpaceDN w:val="0"/>
              <w:adjustRightInd w:val="0"/>
              <w:ind w:right="793"/>
              <w:rPr>
                <w:rFonts w:ascii="Calibri" w:hAnsi="Calibri" w:cs="Calibri"/>
              </w:rPr>
            </w:pPr>
            <w:r w:rsidRPr="000F101C">
              <w:rPr>
                <w:rFonts w:ascii="Calibri" w:hAnsi="Calibri" w:cs="Calibri"/>
              </w:rPr>
              <w:t xml:space="preserve">CB </w:t>
            </w:r>
            <w:r w:rsidR="00C00512">
              <w:rPr>
                <w:rFonts w:ascii="Calibri" w:hAnsi="Calibri" w:cs="Calibri"/>
              </w:rPr>
              <w:t>2</w:t>
            </w:r>
            <w:r w:rsidR="00C00512" w:rsidRPr="00C00512">
              <w:rPr>
                <w:rFonts w:ascii="Calibri" w:hAnsi="Calibri" w:cs="Calibri"/>
                <w:vertAlign w:val="superscript"/>
              </w:rPr>
              <w:t>nd</w:t>
            </w:r>
            <w:r w:rsidR="00C0051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floor foyer</w:t>
            </w:r>
          </w:p>
        </w:tc>
      </w:tr>
      <w:tr w:rsidR="00084A16" w:rsidTr="00261C05">
        <w:tc>
          <w:tcPr>
            <w:tcW w:w="2316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41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620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78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857" w:type="dxa"/>
            <w:shd w:val="clear" w:color="auto" w:fill="FFFFFF" w:themeFill="background1"/>
          </w:tcPr>
          <w:p w:rsidR="000F101C" w:rsidRPr="000F101C" w:rsidRDefault="000F101C"/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84A16" w:rsidRPr="000F101C" w:rsidRDefault="00084A16">
            <w:r w:rsidRPr="000F101C">
              <w:t>09:30</w:t>
            </w:r>
            <w:r>
              <w:t xml:space="preserve"> – 09:45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Pr="000F101C" w:rsidRDefault="00084A16" w:rsidP="000F101C">
            <w:pPr>
              <w:kinsoku w:val="0"/>
              <w:overflowPunct w:val="0"/>
              <w:autoSpaceDE w:val="0"/>
              <w:autoSpaceDN w:val="0"/>
              <w:adjustRightInd w:val="0"/>
              <w:ind w:right="793"/>
              <w:rPr>
                <w:rFonts w:ascii="Calibri" w:hAnsi="Calibri" w:cs="Calibri"/>
                <w:b/>
              </w:rPr>
            </w:pPr>
          </w:p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084A16" w:rsidRDefault="00084A16" w:rsidP="000F101C">
            <w:pPr>
              <w:kinsoku w:val="0"/>
              <w:overflowPunct w:val="0"/>
              <w:autoSpaceDE w:val="0"/>
              <w:autoSpaceDN w:val="0"/>
              <w:adjustRightInd w:val="0"/>
              <w:ind w:right="793"/>
              <w:rPr>
                <w:rFonts w:ascii="Calibri" w:hAnsi="Calibri" w:cs="Calibri"/>
              </w:rPr>
            </w:pPr>
            <w:r w:rsidRPr="000F101C">
              <w:rPr>
                <w:rFonts w:ascii="Calibri" w:hAnsi="Calibri" w:cs="Calibri"/>
                <w:b/>
              </w:rPr>
              <w:t>Welcome A</w:t>
            </w:r>
            <w:r w:rsidR="00A1613C">
              <w:rPr>
                <w:rFonts w:ascii="Calibri" w:hAnsi="Calibri" w:cs="Calibri"/>
                <w:b/>
              </w:rPr>
              <w:t xml:space="preserve">ddress: </w:t>
            </w:r>
            <w:r>
              <w:rPr>
                <w:rFonts w:ascii="Calibri" w:hAnsi="Calibri" w:cs="Calibri"/>
              </w:rPr>
              <w:t xml:space="preserve"> </w:t>
            </w:r>
            <w:r w:rsidRPr="000F101C">
              <w:rPr>
                <w:rFonts w:ascii="Calibri" w:hAnsi="Calibri" w:cs="Calibri"/>
              </w:rPr>
              <w:t xml:space="preserve">Professor Andrew Heath and Rowan </w:t>
            </w:r>
            <w:proofErr w:type="spellStart"/>
            <w:r w:rsidRPr="000F101C">
              <w:rPr>
                <w:rFonts w:ascii="Calibri" w:hAnsi="Calibri" w:cs="Calibri"/>
              </w:rPr>
              <w:t>Cranwell</w:t>
            </w:r>
            <w:proofErr w:type="spellEnd"/>
            <w:r w:rsidRPr="000F101C">
              <w:rPr>
                <w:rFonts w:ascii="Calibri" w:hAnsi="Calibri" w:cs="Calibri"/>
              </w:rPr>
              <w:t>, Centre for Learning &amp; Teaching, University of Bath</w:t>
            </w:r>
          </w:p>
          <w:p w:rsidR="00084A16" w:rsidRPr="000F101C" w:rsidRDefault="00084A16">
            <w:r>
              <w:t>CB 2.6</w:t>
            </w:r>
          </w:p>
        </w:tc>
      </w:tr>
      <w:tr w:rsidR="00084A16" w:rsidTr="00261C05">
        <w:tc>
          <w:tcPr>
            <w:tcW w:w="2316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41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620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78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857" w:type="dxa"/>
            <w:shd w:val="clear" w:color="auto" w:fill="FFFFFF" w:themeFill="background1"/>
          </w:tcPr>
          <w:p w:rsidR="000F101C" w:rsidRPr="000F101C" w:rsidRDefault="000F101C"/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84A16" w:rsidRPr="000F101C" w:rsidRDefault="00084A16">
            <w:r w:rsidRPr="000F101C">
              <w:t>09:45</w:t>
            </w:r>
            <w:r>
              <w:t xml:space="preserve"> – 10:15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Pr="000F101C" w:rsidRDefault="00084A16" w:rsidP="000F101C">
            <w:pPr>
              <w:kinsoku w:val="0"/>
              <w:overflowPunct w:val="0"/>
              <w:autoSpaceDE w:val="0"/>
              <w:autoSpaceDN w:val="0"/>
              <w:adjustRightInd w:val="0"/>
              <w:ind w:right="793"/>
              <w:rPr>
                <w:rFonts w:ascii="Calibri" w:hAnsi="Calibri" w:cs="Calibri"/>
                <w:b/>
              </w:rPr>
            </w:pPr>
          </w:p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9470FE" w:rsidRDefault="00084A16" w:rsidP="009470FE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Keynote address</w:t>
            </w:r>
            <w:r w:rsidR="00A1613C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="009470FE">
              <w:rPr>
                <w:rFonts w:cstheme="minorHAnsi"/>
                <w:b/>
                <w:bCs/>
              </w:rPr>
              <w:t>Don’t run the computer!</w:t>
            </w:r>
          </w:p>
          <w:p w:rsidR="00084A16" w:rsidRDefault="00084A16" w:rsidP="000F101C">
            <w:pPr>
              <w:kinsoku w:val="0"/>
              <w:overflowPunct w:val="0"/>
              <w:autoSpaceDE w:val="0"/>
              <w:autoSpaceDN w:val="0"/>
              <w:adjustRightInd w:val="0"/>
              <w:ind w:right="793"/>
              <w:rPr>
                <w:rFonts w:ascii="Calibri" w:hAnsi="Calibri" w:cs="Calibri"/>
              </w:rPr>
            </w:pPr>
            <w:r w:rsidRPr="000F101C">
              <w:rPr>
                <w:rFonts w:ascii="Calibri" w:hAnsi="Calibri" w:cs="Calibri"/>
              </w:rPr>
              <w:t xml:space="preserve">Ishan </w:t>
            </w:r>
            <w:proofErr w:type="spellStart"/>
            <w:r w:rsidRPr="000F101C">
              <w:rPr>
                <w:rFonts w:ascii="Calibri" w:hAnsi="Calibri" w:cs="Calibri"/>
              </w:rPr>
              <w:t>Kolhatkar</w:t>
            </w:r>
            <w:proofErr w:type="spellEnd"/>
            <w:r w:rsidRPr="000F101C">
              <w:rPr>
                <w:rFonts w:ascii="Calibri" w:hAnsi="Calibri" w:cs="Calibri"/>
              </w:rPr>
              <w:t>, BPP University</w:t>
            </w:r>
          </w:p>
          <w:p w:rsidR="00084A16" w:rsidRPr="000F101C" w:rsidRDefault="00084A16">
            <w:r>
              <w:t>CB 2.6</w:t>
            </w:r>
          </w:p>
        </w:tc>
      </w:tr>
      <w:tr w:rsidR="00084A16" w:rsidTr="00261C05">
        <w:tc>
          <w:tcPr>
            <w:tcW w:w="2316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41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620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78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857" w:type="dxa"/>
            <w:shd w:val="clear" w:color="auto" w:fill="FFFFFF" w:themeFill="background1"/>
          </w:tcPr>
          <w:p w:rsidR="000F101C" w:rsidRPr="000F101C" w:rsidRDefault="000F101C"/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84A16" w:rsidRPr="000F101C" w:rsidRDefault="00084A16">
            <w:r>
              <w:t>10</w:t>
            </w:r>
            <w:r w:rsidRPr="000F101C">
              <w:t>:15</w:t>
            </w:r>
            <w:r>
              <w:t xml:space="preserve"> – 10:45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Pr="000F101C" w:rsidRDefault="00084A16" w:rsidP="000F101C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cstheme="minorHAnsi"/>
                <w:b/>
                <w:bCs/>
              </w:rPr>
            </w:pPr>
          </w:p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9470FE" w:rsidRDefault="00084A16" w:rsidP="00084A16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Keynote address</w:t>
            </w:r>
            <w:r w:rsidR="00A1613C">
              <w:rPr>
                <w:rFonts w:cstheme="minorHAnsi"/>
                <w:bCs/>
              </w:rPr>
              <w:t>:</w:t>
            </w:r>
            <w:r w:rsidR="00A1613C" w:rsidRPr="00A1613C">
              <w:rPr>
                <w:rFonts w:cstheme="minorHAnsi"/>
                <w:b/>
                <w:bCs/>
              </w:rPr>
              <w:t xml:space="preserve"> Digital Exams – Evolution or Revolution</w:t>
            </w:r>
          </w:p>
          <w:p w:rsidR="00084A16" w:rsidRPr="00084A16" w:rsidRDefault="00084A16" w:rsidP="00084A16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cstheme="minorHAnsi"/>
                <w:bCs/>
              </w:rPr>
            </w:pPr>
            <w:r w:rsidRPr="000F101C">
              <w:rPr>
                <w:rFonts w:ascii="Calibri" w:hAnsi="Calibri" w:cs="Calibri"/>
              </w:rPr>
              <w:t>Simon Kent, Brunel University</w:t>
            </w:r>
          </w:p>
          <w:p w:rsidR="00084A16" w:rsidRPr="000F101C" w:rsidRDefault="00084A16">
            <w:r>
              <w:t>CB 2.6</w:t>
            </w:r>
          </w:p>
        </w:tc>
      </w:tr>
      <w:tr w:rsidR="00084A16" w:rsidTr="00261C05">
        <w:tc>
          <w:tcPr>
            <w:tcW w:w="2316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41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620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78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857" w:type="dxa"/>
            <w:shd w:val="clear" w:color="auto" w:fill="FFFFFF" w:themeFill="background1"/>
          </w:tcPr>
          <w:p w:rsidR="000F101C" w:rsidRPr="000F101C" w:rsidRDefault="000F101C"/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84A16" w:rsidRPr="000F101C" w:rsidRDefault="00084A16">
            <w:r>
              <w:t>10:45 – 11:00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Pr="000F101C" w:rsidRDefault="00084A16" w:rsidP="000F101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084A16" w:rsidRDefault="00084A16" w:rsidP="000F101C">
            <w:pPr>
              <w:rPr>
                <w:rFonts w:ascii="Calibri" w:hAnsi="Calibri" w:cs="Calibri"/>
                <w:b/>
              </w:rPr>
            </w:pPr>
            <w:r w:rsidRPr="000F101C">
              <w:rPr>
                <w:rFonts w:ascii="Calibri" w:hAnsi="Calibri" w:cs="Calibri"/>
                <w:b/>
              </w:rPr>
              <w:t xml:space="preserve">Break -  tea, coffee and networking </w:t>
            </w:r>
          </w:p>
          <w:p w:rsidR="00084A16" w:rsidRPr="000F101C" w:rsidRDefault="00084A16" w:rsidP="000623F7">
            <w:r>
              <w:t xml:space="preserve">CB </w:t>
            </w:r>
            <w:r w:rsidR="000623F7">
              <w:t>2</w:t>
            </w:r>
            <w:r w:rsidR="000623F7" w:rsidRPr="000623F7">
              <w:rPr>
                <w:vertAlign w:val="superscript"/>
              </w:rPr>
              <w:t>nd</w:t>
            </w:r>
            <w:r w:rsidR="000623F7">
              <w:t xml:space="preserve"> </w:t>
            </w:r>
            <w:r w:rsidR="0013112A">
              <w:t xml:space="preserve"> floor f</w:t>
            </w:r>
            <w:r>
              <w:t>oyer</w:t>
            </w:r>
          </w:p>
        </w:tc>
      </w:tr>
      <w:tr w:rsidR="00084A16" w:rsidTr="00261C05">
        <w:tc>
          <w:tcPr>
            <w:tcW w:w="2316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41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620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278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857" w:type="dxa"/>
            <w:shd w:val="clear" w:color="auto" w:fill="FFFFFF" w:themeFill="background1"/>
          </w:tcPr>
          <w:p w:rsidR="000F101C" w:rsidRPr="000F101C" w:rsidRDefault="000F101C"/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F101C" w:rsidRPr="000F101C" w:rsidRDefault="000F101C" w:rsidP="00564950">
            <w:r w:rsidRPr="000F101C">
              <w:t>11:00 – 12:</w:t>
            </w:r>
            <w:r w:rsidR="00564950">
              <w:t>0</w:t>
            </w:r>
            <w:r w:rsidRPr="000F101C">
              <w:t>0</w:t>
            </w:r>
          </w:p>
        </w:tc>
        <w:tc>
          <w:tcPr>
            <w:tcW w:w="241" w:type="dxa"/>
            <w:shd w:val="clear" w:color="auto" w:fill="FFFFFF" w:themeFill="background1"/>
          </w:tcPr>
          <w:p w:rsidR="000F101C" w:rsidRPr="003748DA" w:rsidRDefault="000F101C">
            <w:pPr>
              <w:rPr>
                <w:b/>
              </w:rPr>
            </w:pPr>
          </w:p>
        </w:tc>
        <w:tc>
          <w:tcPr>
            <w:tcW w:w="5620" w:type="dxa"/>
            <w:shd w:val="clear" w:color="auto" w:fill="BDD6EE" w:themeFill="accent1" w:themeFillTint="66"/>
          </w:tcPr>
          <w:p w:rsidR="000F101C" w:rsidRPr="00F31A33" w:rsidRDefault="000F101C">
            <w:r w:rsidRPr="00F31A33">
              <w:rPr>
                <w:b/>
                <w:u w:val="single"/>
              </w:rPr>
              <w:t>Parallel session</w:t>
            </w:r>
            <w:r w:rsidR="00557436" w:rsidRPr="00F31A33">
              <w:rPr>
                <w:b/>
                <w:u w:val="single"/>
              </w:rPr>
              <w:t xml:space="preserve"> A</w:t>
            </w:r>
            <w:r w:rsidR="000F2ED7" w:rsidRPr="003748DA">
              <w:rPr>
                <w:b/>
              </w:rPr>
              <w:t xml:space="preserve">  </w:t>
            </w:r>
            <w:r w:rsidR="00F31A33" w:rsidRPr="00F31A33">
              <w:t>(</w:t>
            </w:r>
            <w:r w:rsidRPr="00F31A33">
              <w:t>CB 3.1</w:t>
            </w:r>
            <w:r w:rsidR="00F31A33" w:rsidRPr="00F31A33">
              <w:t>)</w:t>
            </w:r>
          </w:p>
          <w:p w:rsidR="000F101C" w:rsidRPr="00F31A33" w:rsidRDefault="000F101C">
            <w:r w:rsidRPr="00F31A33">
              <w:t>Session Chair:</w:t>
            </w:r>
            <w:r w:rsidR="00683001">
              <w:t xml:space="preserve"> Christopher </w:t>
            </w:r>
            <w:proofErr w:type="spellStart"/>
            <w:r w:rsidR="00683001">
              <w:t>Bonfield</w:t>
            </w:r>
            <w:proofErr w:type="spellEnd"/>
            <w:r w:rsidR="00683001">
              <w:t>, University of Bath</w:t>
            </w:r>
          </w:p>
          <w:p w:rsidR="000F101C" w:rsidRPr="003748DA" w:rsidRDefault="000F101C">
            <w:pPr>
              <w:rPr>
                <w:b/>
              </w:rPr>
            </w:pPr>
          </w:p>
          <w:p w:rsidR="00683001" w:rsidRDefault="00683001" w:rsidP="00683001">
            <w:pPr>
              <w:rPr>
                <w:b/>
              </w:rPr>
            </w:pPr>
            <w:r w:rsidRPr="00C12172">
              <w:rPr>
                <w:b/>
              </w:rPr>
              <w:t>Strategies for digital examination implementation: moving from technical implementation to pedagogical development</w:t>
            </w:r>
          </w:p>
          <w:p w:rsidR="00683001" w:rsidRDefault="00683001" w:rsidP="00683001">
            <w:pPr>
              <w:rPr>
                <w:rFonts w:cstheme="minorHAnsi"/>
              </w:rPr>
            </w:pPr>
            <w:r w:rsidRPr="00027A98">
              <w:t xml:space="preserve">Claire </w:t>
            </w:r>
            <w:proofErr w:type="spellStart"/>
            <w:r w:rsidRPr="00027A98">
              <w:t>Englund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027A98">
              <w:rPr>
                <w:rFonts w:cstheme="minorHAnsi"/>
              </w:rPr>
              <w:t xml:space="preserve">Centre for Educational Development, </w:t>
            </w:r>
            <w:proofErr w:type="spellStart"/>
            <w:r w:rsidRPr="00027A98">
              <w:rPr>
                <w:rFonts w:cstheme="minorHAnsi"/>
              </w:rPr>
              <w:t>Umeå</w:t>
            </w:r>
            <w:proofErr w:type="spellEnd"/>
            <w:r w:rsidRPr="00027A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University</w:t>
            </w:r>
          </w:p>
          <w:p w:rsidR="000F2ED7" w:rsidRPr="00683001" w:rsidRDefault="00683001" w:rsidP="000F101C">
            <w:r w:rsidRPr="003748DA">
              <w:rPr>
                <w:b/>
                <w:lang w:val="en-US"/>
              </w:rPr>
              <w:t xml:space="preserve"> </w:t>
            </w:r>
          </w:p>
          <w:p w:rsidR="000F101C" w:rsidRPr="003748DA" w:rsidRDefault="00557436" w:rsidP="000F101C">
            <w:pPr>
              <w:rPr>
                <w:b/>
              </w:rPr>
            </w:pPr>
            <w:r w:rsidRPr="003748DA">
              <w:rPr>
                <w:b/>
              </w:rPr>
              <w:t xml:space="preserve">Improving the reliability of multiple-choice tests for high states examinations </w:t>
            </w:r>
          </w:p>
          <w:p w:rsidR="000F101C" w:rsidRPr="00C00512" w:rsidRDefault="00557436">
            <w:r w:rsidRPr="003748DA">
              <w:t xml:space="preserve">Martin Bush &amp; Lucia </w:t>
            </w:r>
            <w:proofErr w:type="spellStart"/>
            <w:r w:rsidRPr="003748DA">
              <w:t>Otoyo</w:t>
            </w:r>
            <w:proofErr w:type="spellEnd"/>
            <w:r w:rsidRPr="003748DA">
              <w:t>, London South Bank University</w:t>
            </w:r>
          </w:p>
        </w:tc>
        <w:tc>
          <w:tcPr>
            <w:tcW w:w="278" w:type="dxa"/>
            <w:shd w:val="clear" w:color="auto" w:fill="FFFFFF" w:themeFill="background1"/>
          </w:tcPr>
          <w:p w:rsidR="000F101C" w:rsidRPr="000F101C" w:rsidRDefault="000F101C"/>
        </w:tc>
        <w:tc>
          <w:tcPr>
            <w:tcW w:w="5857" w:type="dxa"/>
            <w:shd w:val="clear" w:color="auto" w:fill="BDD6EE" w:themeFill="accent1" w:themeFillTint="66"/>
          </w:tcPr>
          <w:p w:rsidR="00C12172" w:rsidRPr="000F2ED7" w:rsidRDefault="00C12172" w:rsidP="00C12172">
            <w:pPr>
              <w:rPr>
                <w:b/>
              </w:rPr>
            </w:pPr>
            <w:r w:rsidRPr="00F31A33">
              <w:rPr>
                <w:b/>
                <w:u w:val="single"/>
              </w:rPr>
              <w:t>Parallel session</w:t>
            </w:r>
            <w:r w:rsidR="00557436" w:rsidRPr="00F31A33">
              <w:rPr>
                <w:b/>
                <w:u w:val="single"/>
              </w:rPr>
              <w:t xml:space="preserve"> B</w:t>
            </w:r>
            <w:r w:rsidR="00557436">
              <w:rPr>
                <w:b/>
              </w:rPr>
              <w:t xml:space="preserve"> </w:t>
            </w:r>
            <w:r w:rsidR="000F2ED7" w:rsidRPr="00F31A33">
              <w:t xml:space="preserve"> </w:t>
            </w:r>
            <w:r w:rsidR="00F31A33" w:rsidRPr="00F31A33">
              <w:t>(</w:t>
            </w:r>
            <w:r w:rsidRPr="00F31A33">
              <w:t>CB 3.5</w:t>
            </w:r>
            <w:r w:rsidR="00084A16">
              <w:t>)</w:t>
            </w:r>
          </w:p>
          <w:p w:rsidR="00C12172" w:rsidRDefault="00C12172" w:rsidP="00C12172">
            <w:r>
              <w:t>Session Chair:</w:t>
            </w:r>
            <w:r w:rsidR="000F2ED7">
              <w:t xml:space="preserve"> </w:t>
            </w:r>
            <w:r w:rsidR="00683001">
              <w:t>Andrew Heath, University of Bath</w:t>
            </w:r>
          </w:p>
          <w:p w:rsidR="000F101C" w:rsidRDefault="000F101C"/>
          <w:p w:rsidR="000F2ED7" w:rsidRPr="000F2ED7" w:rsidRDefault="00683001">
            <w:pPr>
              <w:rPr>
                <w:b/>
              </w:rPr>
            </w:pPr>
            <w:r>
              <w:rPr>
                <w:b/>
              </w:rPr>
              <w:t>Piloting</w:t>
            </w:r>
            <w:r w:rsidR="000F2ED7" w:rsidRPr="000F2ED7">
              <w:rPr>
                <w:b/>
              </w:rPr>
              <w:t xml:space="preserve"> online exams at </w:t>
            </w:r>
            <w:r w:rsidR="003748DA">
              <w:rPr>
                <w:b/>
              </w:rPr>
              <w:t xml:space="preserve">the University of </w:t>
            </w:r>
            <w:r w:rsidR="000F2ED7" w:rsidRPr="000F2ED7">
              <w:rPr>
                <w:b/>
              </w:rPr>
              <w:t>Bath</w:t>
            </w:r>
          </w:p>
          <w:p w:rsidR="000F2ED7" w:rsidRDefault="000F2ED7">
            <w:pPr>
              <w:rPr>
                <w:rFonts w:cstheme="minorHAnsi"/>
              </w:rPr>
            </w:pPr>
            <w:r>
              <w:t xml:space="preserve">Donald Lancaster &amp; Rowan </w:t>
            </w:r>
            <w:proofErr w:type="spellStart"/>
            <w:r>
              <w:t>Cranwell</w:t>
            </w:r>
            <w:proofErr w:type="spellEnd"/>
            <w:r>
              <w:t xml:space="preserve">, </w:t>
            </w:r>
            <w:r>
              <w:rPr>
                <w:rFonts w:cstheme="minorHAnsi"/>
              </w:rPr>
              <w:t>University of Bath</w:t>
            </w:r>
          </w:p>
          <w:p w:rsidR="000F2ED7" w:rsidRDefault="003748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683001" w:rsidRDefault="00683001">
            <w:pPr>
              <w:rPr>
                <w:b/>
              </w:rPr>
            </w:pPr>
          </w:p>
          <w:p w:rsidR="00683001" w:rsidRPr="003748DA" w:rsidRDefault="00C00512" w:rsidP="00683001">
            <w:pPr>
              <w:rPr>
                <w:b/>
              </w:rPr>
            </w:pPr>
            <w:r>
              <w:rPr>
                <w:b/>
              </w:rPr>
              <w:t>What’s in it for me? The benefits of digital exams for administrators</w:t>
            </w:r>
          </w:p>
          <w:p w:rsidR="00F31A33" w:rsidRPr="00C00512" w:rsidRDefault="00683001" w:rsidP="00564950">
            <w:r w:rsidRPr="003748DA">
              <w:t xml:space="preserve">Linda </w:t>
            </w:r>
            <w:proofErr w:type="spellStart"/>
            <w:r w:rsidRPr="003748DA">
              <w:t>Jer</w:t>
            </w:r>
            <w:r>
              <w:t>denius</w:t>
            </w:r>
            <w:proofErr w:type="spellEnd"/>
            <w:r>
              <w:t xml:space="preserve"> &amp; </w:t>
            </w:r>
            <w:proofErr w:type="spellStart"/>
            <w:r>
              <w:t>Fransiska</w:t>
            </w:r>
            <w:proofErr w:type="spellEnd"/>
            <w:r>
              <w:t xml:space="preserve"> Hellqvist, U</w:t>
            </w:r>
            <w:r w:rsidRPr="003748DA">
              <w:t>niversity of Gothenburg</w:t>
            </w:r>
          </w:p>
        </w:tc>
      </w:tr>
      <w:tr w:rsidR="00C00512" w:rsidTr="00261C05">
        <w:trPr>
          <w:trHeight w:val="1065"/>
        </w:trPr>
        <w:tc>
          <w:tcPr>
            <w:tcW w:w="2316" w:type="dxa"/>
            <w:shd w:val="clear" w:color="auto" w:fill="FFFFFF" w:themeFill="background1"/>
          </w:tcPr>
          <w:p w:rsidR="00261C05" w:rsidRDefault="00261C05">
            <w:r>
              <w:rPr>
                <w:b/>
                <w:noProof/>
                <w:sz w:val="40"/>
                <w:szCs w:val="40"/>
                <w:lang w:eastAsia="en-GB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65D209E" wp14:editId="4DB936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60325</wp:posOffset>
                  </wp:positionV>
                  <wp:extent cx="1333500" cy="59563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" w:type="dxa"/>
            <w:shd w:val="clear" w:color="auto" w:fill="FFFFFF" w:themeFill="background1"/>
          </w:tcPr>
          <w:p w:rsidR="00C00512" w:rsidRDefault="00C00512"/>
        </w:tc>
        <w:tc>
          <w:tcPr>
            <w:tcW w:w="5620" w:type="dxa"/>
            <w:shd w:val="clear" w:color="auto" w:fill="FFFFFF" w:themeFill="background1"/>
          </w:tcPr>
          <w:p w:rsidR="00C00512" w:rsidRDefault="00C00512" w:rsidP="00261C05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:rsidR="00C00512" w:rsidRDefault="00C00512"/>
        </w:tc>
        <w:tc>
          <w:tcPr>
            <w:tcW w:w="5857" w:type="dxa"/>
            <w:shd w:val="clear" w:color="auto" w:fill="FFFFFF" w:themeFill="background1"/>
          </w:tcPr>
          <w:p w:rsidR="00C00512" w:rsidRDefault="00261C05">
            <w:r w:rsidRPr="000204A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BA4A08C" wp14:editId="05AFFBAC">
                  <wp:simplePos x="0" y="0"/>
                  <wp:positionH relativeFrom="column">
                    <wp:posOffset>2384425</wp:posOffset>
                  </wp:positionH>
                  <wp:positionV relativeFrom="paragraph">
                    <wp:posOffset>139700</wp:posOffset>
                  </wp:positionV>
                  <wp:extent cx="1127760" cy="411480"/>
                  <wp:effectExtent l="0" t="0" r="0" b="762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84A16" w:rsidRDefault="00084A16" w:rsidP="00564950">
            <w:r>
              <w:t>12:</w:t>
            </w:r>
            <w:r w:rsidR="00564950">
              <w:t>0</w:t>
            </w:r>
            <w:r>
              <w:t>0 – 13:</w:t>
            </w:r>
            <w:r w:rsidR="00564950">
              <w:t>0</w:t>
            </w:r>
            <w:r>
              <w:t>0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Default="00084A16"/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084A16" w:rsidRDefault="00084A16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084A16" w:rsidRDefault="000623F7" w:rsidP="000623F7">
            <w:r>
              <w:t>CB 2</w:t>
            </w:r>
            <w:r w:rsidRPr="000623F7">
              <w:rPr>
                <w:vertAlign w:val="superscript"/>
              </w:rPr>
              <w:t>nd</w:t>
            </w:r>
            <w:r>
              <w:t xml:space="preserve"> </w:t>
            </w:r>
            <w:r w:rsidR="0013112A">
              <w:t xml:space="preserve"> floor f</w:t>
            </w:r>
            <w:r w:rsidR="00084A16">
              <w:t>oyer</w:t>
            </w:r>
          </w:p>
        </w:tc>
      </w:tr>
      <w:tr w:rsidR="003748DA" w:rsidTr="00261C05">
        <w:tc>
          <w:tcPr>
            <w:tcW w:w="2316" w:type="dxa"/>
            <w:shd w:val="clear" w:color="auto" w:fill="FFFFFF" w:themeFill="background1"/>
          </w:tcPr>
          <w:p w:rsidR="003748DA" w:rsidRDefault="003748DA"/>
        </w:tc>
        <w:tc>
          <w:tcPr>
            <w:tcW w:w="241" w:type="dxa"/>
            <w:shd w:val="clear" w:color="auto" w:fill="FFFFFF" w:themeFill="background1"/>
          </w:tcPr>
          <w:p w:rsidR="003748DA" w:rsidRDefault="003748DA"/>
        </w:tc>
        <w:tc>
          <w:tcPr>
            <w:tcW w:w="5620" w:type="dxa"/>
            <w:shd w:val="clear" w:color="auto" w:fill="FFFFFF" w:themeFill="background1"/>
          </w:tcPr>
          <w:p w:rsidR="003748DA" w:rsidRDefault="003748DA"/>
        </w:tc>
        <w:tc>
          <w:tcPr>
            <w:tcW w:w="278" w:type="dxa"/>
            <w:shd w:val="clear" w:color="auto" w:fill="FFFFFF" w:themeFill="background1"/>
          </w:tcPr>
          <w:p w:rsidR="003748DA" w:rsidRDefault="003748DA"/>
        </w:tc>
        <w:tc>
          <w:tcPr>
            <w:tcW w:w="5857" w:type="dxa"/>
            <w:shd w:val="clear" w:color="auto" w:fill="FFFFFF" w:themeFill="background1"/>
          </w:tcPr>
          <w:p w:rsidR="003748DA" w:rsidRDefault="003748DA"/>
        </w:tc>
      </w:tr>
      <w:tr w:rsidR="00F31A33" w:rsidTr="00261C05">
        <w:tc>
          <w:tcPr>
            <w:tcW w:w="2316" w:type="dxa"/>
            <w:shd w:val="clear" w:color="auto" w:fill="BDD6EE" w:themeFill="accent1" w:themeFillTint="66"/>
          </w:tcPr>
          <w:p w:rsidR="000F101C" w:rsidRDefault="00F31A33" w:rsidP="00564950">
            <w:r>
              <w:t>13:</w:t>
            </w:r>
            <w:r w:rsidR="00564950">
              <w:t>0</w:t>
            </w:r>
            <w:r>
              <w:t>0 – 1</w:t>
            </w:r>
            <w:r w:rsidR="00564950">
              <w:t>4:0</w:t>
            </w:r>
            <w:r>
              <w:t>0</w:t>
            </w:r>
          </w:p>
        </w:tc>
        <w:tc>
          <w:tcPr>
            <w:tcW w:w="241" w:type="dxa"/>
            <w:shd w:val="clear" w:color="auto" w:fill="FFFFFF" w:themeFill="background1"/>
          </w:tcPr>
          <w:p w:rsidR="000F101C" w:rsidRDefault="000F101C"/>
        </w:tc>
        <w:tc>
          <w:tcPr>
            <w:tcW w:w="5620" w:type="dxa"/>
            <w:shd w:val="clear" w:color="auto" w:fill="BDD6EE" w:themeFill="accent1" w:themeFillTint="66"/>
          </w:tcPr>
          <w:p w:rsidR="00F31A33" w:rsidRPr="00F31A33" w:rsidRDefault="00F31A33" w:rsidP="00F31A33">
            <w:r w:rsidRPr="00F31A33">
              <w:rPr>
                <w:b/>
                <w:u w:val="single"/>
              </w:rPr>
              <w:t>Parallel session A</w:t>
            </w:r>
            <w:r w:rsidRPr="003748DA">
              <w:rPr>
                <w:b/>
              </w:rPr>
              <w:t xml:space="preserve">  </w:t>
            </w:r>
            <w:r w:rsidRPr="00F31A33">
              <w:t xml:space="preserve">(CB 3.1) </w:t>
            </w:r>
          </w:p>
          <w:p w:rsidR="000F2ED7" w:rsidRDefault="000F2ED7" w:rsidP="000F2ED7">
            <w:r>
              <w:t>Session Chair:</w:t>
            </w:r>
            <w:r w:rsidR="00683001">
              <w:t xml:space="preserve"> Christopher </w:t>
            </w:r>
            <w:proofErr w:type="spellStart"/>
            <w:r w:rsidR="00683001">
              <w:t>Bonfield</w:t>
            </w:r>
            <w:proofErr w:type="spellEnd"/>
            <w:r w:rsidR="00683001">
              <w:t>, University of Bath</w:t>
            </w:r>
          </w:p>
          <w:p w:rsidR="000F2ED7" w:rsidRDefault="000F2ED7" w:rsidP="000F2ED7"/>
          <w:p w:rsidR="00683001" w:rsidRDefault="00683001" w:rsidP="0068300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Developing assessment methods catalyzed by digital tools - How do we move beyond the traditional written exam, and why do we want to?</w:t>
            </w:r>
          </w:p>
          <w:p w:rsidR="00683001" w:rsidRDefault="00683001" w:rsidP="00683001">
            <w:r>
              <w:t xml:space="preserve">Magnus </w:t>
            </w:r>
            <w:proofErr w:type="spellStart"/>
            <w:r>
              <w:t>Svendsen</w:t>
            </w:r>
            <w:proofErr w:type="spellEnd"/>
            <w:r>
              <w:t xml:space="preserve"> </w:t>
            </w:r>
            <w:proofErr w:type="spellStart"/>
            <w:r>
              <w:t>Nerheim</w:t>
            </w:r>
            <w:proofErr w:type="spellEnd"/>
            <w:r>
              <w:t>, University of Bergen</w:t>
            </w:r>
          </w:p>
          <w:p w:rsidR="003748DA" w:rsidRDefault="003748DA" w:rsidP="000F2ED7">
            <w:pPr>
              <w:rPr>
                <w:b/>
              </w:rPr>
            </w:pPr>
          </w:p>
          <w:p w:rsidR="0019716F" w:rsidRPr="0019716F" w:rsidRDefault="0019716F">
            <w:pPr>
              <w:rPr>
                <w:rFonts w:ascii="Calibri" w:hAnsi="Calibri" w:cs="Calibri"/>
                <w:b/>
                <w:lang w:val="en-US" w:eastAsia="zh-CN"/>
              </w:rPr>
            </w:pPr>
            <w:r w:rsidRPr="0019716F">
              <w:rPr>
                <w:rFonts w:ascii="Calibri" w:hAnsi="Calibri" w:cs="Calibri"/>
                <w:b/>
                <w:lang w:val="en-US" w:eastAsia="zh-CN"/>
              </w:rPr>
              <w:t>Benefits, challenges and lessons learned in relation to on-screen marking</w:t>
            </w:r>
          </w:p>
          <w:p w:rsidR="000F101C" w:rsidRDefault="000F2ED7">
            <w:proofErr w:type="spellStart"/>
            <w:r>
              <w:t>Aleksander</w:t>
            </w:r>
            <w:proofErr w:type="spellEnd"/>
            <w:r>
              <w:t xml:space="preserve"> </w:t>
            </w:r>
            <w:proofErr w:type="spellStart"/>
            <w:r>
              <w:t>Lorentzen</w:t>
            </w:r>
            <w:proofErr w:type="spellEnd"/>
            <w:r w:rsidR="003748DA">
              <w:t xml:space="preserve">, </w:t>
            </w:r>
            <w:r w:rsidR="003748DA" w:rsidRPr="003748DA">
              <w:t>University of Oslo</w:t>
            </w:r>
          </w:p>
        </w:tc>
        <w:tc>
          <w:tcPr>
            <w:tcW w:w="278" w:type="dxa"/>
            <w:shd w:val="clear" w:color="auto" w:fill="FFFFFF" w:themeFill="background1"/>
          </w:tcPr>
          <w:p w:rsidR="000F101C" w:rsidRDefault="000F101C"/>
        </w:tc>
        <w:tc>
          <w:tcPr>
            <w:tcW w:w="5857" w:type="dxa"/>
            <w:shd w:val="clear" w:color="auto" w:fill="BDD6EE" w:themeFill="accent1" w:themeFillTint="66"/>
          </w:tcPr>
          <w:p w:rsidR="00F31A33" w:rsidRPr="000F2ED7" w:rsidRDefault="00F31A33" w:rsidP="00F31A33">
            <w:pPr>
              <w:rPr>
                <w:b/>
              </w:rPr>
            </w:pPr>
            <w:r w:rsidRPr="00F31A33">
              <w:rPr>
                <w:b/>
                <w:u w:val="single"/>
              </w:rPr>
              <w:t>Parallel session B</w:t>
            </w:r>
            <w:r>
              <w:rPr>
                <w:b/>
              </w:rPr>
              <w:t xml:space="preserve"> </w:t>
            </w:r>
            <w:r w:rsidR="00564950">
              <w:t xml:space="preserve"> (CB 3.5)</w:t>
            </w:r>
          </w:p>
          <w:p w:rsidR="000F2ED7" w:rsidRDefault="000F2ED7" w:rsidP="000F2ED7">
            <w:r>
              <w:t xml:space="preserve">Session Chair: </w:t>
            </w:r>
            <w:r w:rsidR="00683001">
              <w:t>Andrew Heath, University of Bath</w:t>
            </w:r>
          </w:p>
          <w:p w:rsidR="000F2ED7" w:rsidRDefault="000F2ED7" w:rsidP="000F2ED7"/>
          <w:p w:rsidR="000F2ED7" w:rsidRPr="003748DA" w:rsidRDefault="000F2ED7" w:rsidP="000F2ED7">
            <w:pPr>
              <w:rPr>
                <w:b/>
              </w:rPr>
            </w:pPr>
            <w:r w:rsidRPr="003748DA">
              <w:rPr>
                <w:b/>
              </w:rPr>
              <w:t>Quality factors in high</w:t>
            </w:r>
            <w:r w:rsidR="00564950">
              <w:rPr>
                <w:b/>
              </w:rPr>
              <w:t>er</w:t>
            </w:r>
            <w:r w:rsidRPr="003748DA">
              <w:rPr>
                <w:b/>
              </w:rPr>
              <w:t>-</w:t>
            </w:r>
            <w:proofErr w:type="spellStart"/>
            <w:r w:rsidRPr="003748DA">
              <w:rPr>
                <w:b/>
              </w:rPr>
              <w:t>ed</w:t>
            </w:r>
            <w:proofErr w:type="spellEnd"/>
            <w:r w:rsidRPr="003748DA">
              <w:rPr>
                <w:b/>
              </w:rPr>
              <w:t xml:space="preserve"> digital exam implementation</w:t>
            </w:r>
          </w:p>
          <w:p w:rsidR="000F2ED7" w:rsidRDefault="000F2ED7" w:rsidP="000F2ED7">
            <w:r>
              <w:t xml:space="preserve">Morgan Holm </w:t>
            </w:r>
            <w:r w:rsidR="006D7C18">
              <w:t>&amp;</w:t>
            </w:r>
            <w:r>
              <w:t xml:space="preserve"> Andreas Lindell</w:t>
            </w:r>
            <w:r w:rsidR="003748DA">
              <w:t xml:space="preserve">, </w:t>
            </w:r>
            <w:proofErr w:type="spellStart"/>
            <w:r w:rsidR="003748DA">
              <w:t>J</w:t>
            </w:r>
            <w:r w:rsidR="00564950">
              <w:rPr>
                <w:rFonts w:cstheme="minorHAnsi"/>
              </w:rPr>
              <w:t>ő</w:t>
            </w:r>
            <w:r w:rsidR="003748DA">
              <w:t>nk</w:t>
            </w:r>
            <w:r w:rsidR="00564950">
              <w:rPr>
                <w:rFonts w:cstheme="minorHAnsi"/>
              </w:rPr>
              <w:t>ő</w:t>
            </w:r>
            <w:r w:rsidR="003748DA">
              <w:t>ping</w:t>
            </w:r>
            <w:proofErr w:type="spellEnd"/>
            <w:r w:rsidR="003748DA">
              <w:t xml:space="preserve"> University</w:t>
            </w:r>
          </w:p>
          <w:p w:rsidR="003748DA" w:rsidRDefault="003748DA" w:rsidP="000F2ED7"/>
          <w:p w:rsidR="00683001" w:rsidRDefault="00683001" w:rsidP="000F2ED7"/>
          <w:p w:rsidR="00683001" w:rsidRPr="000F101C" w:rsidRDefault="00683001" w:rsidP="00683001">
            <w:pPr>
              <w:kinsoku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F101C">
              <w:rPr>
                <w:b/>
              </w:rPr>
              <w:t>e-assessment: to BYOD or not to BYOD:</w:t>
            </w:r>
          </w:p>
          <w:p w:rsidR="00683001" w:rsidRDefault="00683001" w:rsidP="00683001">
            <w:r w:rsidRPr="000F101C">
              <w:t xml:space="preserve">Omar </w:t>
            </w:r>
            <w:proofErr w:type="spellStart"/>
            <w:r w:rsidRPr="000F101C">
              <w:t>Benkacem</w:t>
            </w:r>
            <w:proofErr w:type="spellEnd"/>
            <w:r w:rsidRPr="000F101C">
              <w:t xml:space="preserve">, Pierre-Yves </w:t>
            </w:r>
            <w:proofErr w:type="spellStart"/>
            <w:r w:rsidRPr="000F101C">
              <w:t>B</w:t>
            </w:r>
            <w:r w:rsidRPr="000F101C">
              <w:rPr>
                <w:rFonts w:cstheme="minorHAnsi"/>
              </w:rPr>
              <w:t>ű</w:t>
            </w:r>
            <w:r w:rsidRPr="000F101C">
              <w:t>rgi</w:t>
            </w:r>
            <w:proofErr w:type="spellEnd"/>
            <w:r w:rsidRPr="000F101C">
              <w:t>, Andr</w:t>
            </w:r>
            <w:r w:rsidRPr="000F101C">
              <w:rPr>
                <w:rFonts w:cstheme="minorHAnsi"/>
              </w:rPr>
              <w:t>é</w:t>
            </w:r>
            <w:r w:rsidRPr="000F101C">
              <w:t xml:space="preserve"> Camacho, Laurent </w:t>
            </w:r>
            <w:proofErr w:type="spellStart"/>
            <w:r w:rsidRPr="000F101C">
              <w:t>Moccozet</w:t>
            </w:r>
            <w:proofErr w:type="spellEnd"/>
            <w:r>
              <w:t>, University of Genev</w:t>
            </w:r>
            <w:r w:rsidR="00885E1B">
              <w:t>a</w:t>
            </w:r>
          </w:p>
          <w:p w:rsidR="00683001" w:rsidRDefault="00683001" w:rsidP="003748DA">
            <w:pPr>
              <w:rPr>
                <w:rFonts w:cstheme="minorHAnsi"/>
              </w:rPr>
            </w:pPr>
          </w:p>
          <w:p w:rsidR="000F101C" w:rsidRDefault="000F101C"/>
        </w:tc>
      </w:tr>
      <w:tr w:rsidR="00084A16" w:rsidTr="00261C05">
        <w:tc>
          <w:tcPr>
            <w:tcW w:w="2316" w:type="dxa"/>
            <w:shd w:val="clear" w:color="auto" w:fill="FFFFFF" w:themeFill="background1"/>
          </w:tcPr>
          <w:p w:rsidR="000F101C" w:rsidRDefault="000F101C"/>
        </w:tc>
        <w:tc>
          <w:tcPr>
            <w:tcW w:w="241" w:type="dxa"/>
            <w:shd w:val="clear" w:color="auto" w:fill="FFFFFF" w:themeFill="background1"/>
          </w:tcPr>
          <w:p w:rsidR="000F101C" w:rsidRDefault="000F101C"/>
        </w:tc>
        <w:tc>
          <w:tcPr>
            <w:tcW w:w="5620" w:type="dxa"/>
            <w:shd w:val="clear" w:color="auto" w:fill="FFFFFF" w:themeFill="background1"/>
          </w:tcPr>
          <w:p w:rsidR="000F101C" w:rsidRDefault="000F101C"/>
        </w:tc>
        <w:tc>
          <w:tcPr>
            <w:tcW w:w="278" w:type="dxa"/>
            <w:shd w:val="clear" w:color="auto" w:fill="FFFFFF" w:themeFill="background1"/>
          </w:tcPr>
          <w:p w:rsidR="000F101C" w:rsidRDefault="000F101C"/>
        </w:tc>
        <w:tc>
          <w:tcPr>
            <w:tcW w:w="5857" w:type="dxa"/>
            <w:shd w:val="clear" w:color="auto" w:fill="FFFFFF" w:themeFill="background1"/>
          </w:tcPr>
          <w:p w:rsidR="000F101C" w:rsidRDefault="000F101C"/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84A16" w:rsidRDefault="00084A16" w:rsidP="00564950">
            <w:r>
              <w:t>14:</w:t>
            </w:r>
            <w:r w:rsidR="00564950">
              <w:t>0</w:t>
            </w:r>
            <w:r>
              <w:t>0 – 14:</w:t>
            </w:r>
            <w:r w:rsidR="00564950">
              <w:t>15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Default="00084A16" w:rsidP="00F31A33"/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084A16" w:rsidRDefault="00084A16" w:rsidP="00F31A33">
            <w:pPr>
              <w:rPr>
                <w:rFonts w:ascii="Calibri" w:hAnsi="Calibri" w:cs="Calibri"/>
                <w:b/>
              </w:rPr>
            </w:pPr>
            <w:r w:rsidRPr="000F101C">
              <w:rPr>
                <w:rFonts w:ascii="Calibri" w:hAnsi="Calibri" w:cs="Calibri"/>
                <w:b/>
              </w:rPr>
              <w:t xml:space="preserve">Break -  tea, coffee and networking </w:t>
            </w:r>
          </w:p>
          <w:p w:rsidR="00084A16" w:rsidRDefault="00084A16" w:rsidP="000623F7">
            <w:r>
              <w:t xml:space="preserve">CB </w:t>
            </w:r>
            <w:r w:rsidR="000623F7">
              <w:t>2</w:t>
            </w:r>
            <w:r w:rsidR="000623F7" w:rsidRPr="000623F7">
              <w:rPr>
                <w:vertAlign w:val="superscript"/>
              </w:rPr>
              <w:t>nd</w:t>
            </w:r>
            <w:r w:rsidR="0013112A">
              <w:t xml:space="preserve"> floor f</w:t>
            </w:r>
            <w:r>
              <w:t>oyer</w:t>
            </w:r>
          </w:p>
        </w:tc>
      </w:tr>
      <w:tr w:rsidR="00F31A33" w:rsidTr="00261C05">
        <w:tc>
          <w:tcPr>
            <w:tcW w:w="2316" w:type="dxa"/>
            <w:shd w:val="clear" w:color="auto" w:fill="FFFFFF" w:themeFill="background1"/>
          </w:tcPr>
          <w:p w:rsidR="00F31A33" w:rsidRDefault="00F31A33" w:rsidP="00F31A33"/>
        </w:tc>
        <w:tc>
          <w:tcPr>
            <w:tcW w:w="241" w:type="dxa"/>
            <w:shd w:val="clear" w:color="auto" w:fill="FFFFFF" w:themeFill="background1"/>
          </w:tcPr>
          <w:p w:rsidR="00F31A33" w:rsidRDefault="00F31A33" w:rsidP="00F31A33"/>
        </w:tc>
        <w:tc>
          <w:tcPr>
            <w:tcW w:w="5620" w:type="dxa"/>
            <w:shd w:val="clear" w:color="auto" w:fill="FFFFFF" w:themeFill="background1"/>
          </w:tcPr>
          <w:p w:rsidR="00F31A33" w:rsidRPr="000F101C" w:rsidRDefault="00F31A33" w:rsidP="00F31A3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8" w:type="dxa"/>
            <w:shd w:val="clear" w:color="auto" w:fill="FFFFFF" w:themeFill="background1"/>
          </w:tcPr>
          <w:p w:rsidR="00F31A33" w:rsidRDefault="00F31A33" w:rsidP="00F31A33"/>
        </w:tc>
        <w:tc>
          <w:tcPr>
            <w:tcW w:w="5857" w:type="dxa"/>
            <w:shd w:val="clear" w:color="auto" w:fill="FFFFFF" w:themeFill="background1"/>
          </w:tcPr>
          <w:p w:rsidR="00F31A33" w:rsidRDefault="00F31A33" w:rsidP="00F31A33"/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84A16" w:rsidRDefault="00084A16" w:rsidP="00564950">
            <w:r>
              <w:t>14:</w:t>
            </w:r>
            <w:r w:rsidR="00564950">
              <w:t>1</w:t>
            </w:r>
            <w:r>
              <w:t xml:space="preserve">5 – </w:t>
            </w:r>
            <w:r w:rsidR="00564950">
              <w:t>14:45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Default="00084A16" w:rsidP="00F31A33"/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C00512" w:rsidRDefault="00A1613C" w:rsidP="00F31A3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Keynote address:</w:t>
            </w:r>
            <w:r w:rsidR="00084A16">
              <w:rPr>
                <w:rFonts w:ascii="Calibri" w:hAnsi="Calibri" w:cs="Calibri"/>
                <w:b/>
              </w:rPr>
              <w:t xml:space="preserve"> </w:t>
            </w:r>
            <w:r w:rsidR="00C00512">
              <w:rPr>
                <w:rFonts w:ascii="Calibri" w:hAnsi="Calibri" w:cs="Calibri"/>
                <w:b/>
              </w:rPr>
              <w:t>Digital asse</w:t>
            </w:r>
            <w:r w:rsidR="009470FE">
              <w:rPr>
                <w:rFonts w:ascii="Calibri" w:hAnsi="Calibri" w:cs="Calibri"/>
                <w:b/>
              </w:rPr>
              <w:t>ssment – lessons learned in Norw</w:t>
            </w:r>
            <w:r w:rsidR="00C00512">
              <w:rPr>
                <w:rFonts w:ascii="Calibri" w:hAnsi="Calibri" w:cs="Calibri"/>
                <w:b/>
              </w:rPr>
              <w:t xml:space="preserve">ay and at the University of </w:t>
            </w:r>
            <w:proofErr w:type="spellStart"/>
            <w:r w:rsidR="00C00512">
              <w:rPr>
                <w:rFonts w:ascii="Calibri" w:hAnsi="Calibri" w:cs="Calibri"/>
                <w:b/>
              </w:rPr>
              <w:t>Agder</w:t>
            </w:r>
            <w:proofErr w:type="spellEnd"/>
          </w:p>
          <w:p w:rsidR="00084A16" w:rsidRPr="00084A16" w:rsidRDefault="00084A16" w:rsidP="00F31A33">
            <w:pPr>
              <w:rPr>
                <w:rFonts w:ascii="Calibri" w:hAnsi="Calibri" w:cs="Calibri"/>
                <w:b/>
              </w:rPr>
            </w:pPr>
            <w:r w:rsidRPr="00F31A33">
              <w:rPr>
                <w:rFonts w:ascii="Calibri" w:hAnsi="Calibri" w:cs="Calibri"/>
              </w:rPr>
              <w:t xml:space="preserve">Astrid </w:t>
            </w:r>
            <w:proofErr w:type="spellStart"/>
            <w:r w:rsidRPr="00F31A33">
              <w:rPr>
                <w:rFonts w:ascii="Calibri" w:hAnsi="Calibri" w:cs="Calibri"/>
              </w:rPr>
              <w:t>Birgitte</w:t>
            </w:r>
            <w:proofErr w:type="spellEnd"/>
            <w:r w:rsidRPr="00F31A33">
              <w:rPr>
                <w:rFonts w:ascii="Calibri" w:hAnsi="Calibri" w:cs="Calibri"/>
              </w:rPr>
              <w:t xml:space="preserve"> </w:t>
            </w:r>
            <w:proofErr w:type="spellStart"/>
            <w:r w:rsidRPr="00F31A33">
              <w:rPr>
                <w:rFonts w:ascii="Calibri" w:hAnsi="Calibri" w:cs="Calibri"/>
              </w:rPr>
              <w:t>Eggen</w:t>
            </w:r>
            <w:proofErr w:type="spellEnd"/>
            <w:r w:rsidRPr="00F31A33">
              <w:rPr>
                <w:rFonts w:ascii="Calibri" w:hAnsi="Calibri" w:cs="Calibri"/>
              </w:rPr>
              <w:t xml:space="preserve">, University of </w:t>
            </w:r>
            <w:proofErr w:type="spellStart"/>
            <w:r w:rsidRPr="00F31A33">
              <w:rPr>
                <w:rFonts w:ascii="Calibri" w:hAnsi="Calibri" w:cs="Calibri"/>
              </w:rPr>
              <w:t>Agder</w:t>
            </w:r>
            <w:proofErr w:type="spellEnd"/>
          </w:p>
          <w:p w:rsidR="00C00512" w:rsidRDefault="00084A16" w:rsidP="00F31A33">
            <w:r>
              <w:t>CB 2.6</w:t>
            </w:r>
          </w:p>
        </w:tc>
      </w:tr>
      <w:tr w:rsidR="00F31A33" w:rsidTr="00261C05">
        <w:tc>
          <w:tcPr>
            <w:tcW w:w="2316" w:type="dxa"/>
            <w:shd w:val="clear" w:color="auto" w:fill="FFFFFF" w:themeFill="background1"/>
          </w:tcPr>
          <w:p w:rsidR="00F31A33" w:rsidRDefault="00F31A33" w:rsidP="00F31A33"/>
        </w:tc>
        <w:tc>
          <w:tcPr>
            <w:tcW w:w="241" w:type="dxa"/>
            <w:shd w:val="clear" w:color="auto" w:fill="FFFFFF" w:themeFill="background1"/>
          </w:tcPr>
          <w:p w:rsidR="00F31A33" w:rsidRDefault="00F31A33" w:rsidP="00F31A33"/>
        </w:tc>
        <w:tc>
          <w:tcPr>
            <w:tcW w:w="5620" w:type="dxa"/>
            <w:shd w:val="clear" w:color="auto" w:fill="FFFFFF" w:themeFill="background1"/>
          </w:tcPr>
          <w:p w:rsidR="00F31A33" w:rsidRDefault="00F31A33" w:rsidP="00F31A3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8" w:type="dxa"/>
            <w:shd w:val="clear" w:color="auto" w:fill="FFFFFF" w:themeFill="background1"/>
          </w:tcPr>
          <w:p w:rsidR="00F31A33" w:rsidRDefault="00F31A33" w:rsidP="00F31A33"/>
        </w:tc>
        <w:tc>
          <w:tcPr>
            <w:tcW w:w="5857" w:type="dxa"/>
            <w:shd w:val="clear" w:color="auto" w:fill="FFFFFF" w:themeFill="background1"/>
          </w:tcPr>
          <w:p w:rsidR="00F31A33" w:rsidRDefault="00F31A33" w:rsidP="00F31A33"/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84A16" w:rsidRDefault="00084A16" w:rsidP="00564950">
            <w:r>
              <w:t>1</w:t>
            </w:r>
            <w:r w:rsidR="00564950">
              <w:t>4:45</w:t>
            </w:r>
            <w:r>
              <w:t xml:space="preserve"> – 15:</w:t>
            </w:r>
            <w:r w:rsidR="00564950">
              <w:t>0</w:t>
            </w:r>
            <w:r>
              <w:t>0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Default="00084A16" w:rsidP="00F31A33"/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084A16" w:rsidRDefault="00084A16" w:rsidP="00F31A3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Closing address</w:t>
            </w:r>
          </w:p>
          <w:p w:rsidR="00084A16" w:rsidRDefault="00084A16" w:rsidP="00F31A33">
            <w:r>
              <w:t>CB 2.6</w:t>
            </w:r>
          </w:p>
        </w:tc>
      </w:tr>
      <w:tr w:rsidR="00F31A33" w:rsidTr="00261C05">
        <w:tc>
          <w:tcPr>
            <w:tcW w:w="2316" w:type="dxa"/>
            <w:shd w:val="clear" w:color="auto" w:fill="FFFFFF" w:themeFill="background1"/>
          </w:tcPr>
          <w:p w:rsidR="00F31A33" w:rsidRDefault="00F31A33" w:rsidP="00F31A33"/>
        </w:tc>
        <w:tc>
          <w:tcPr>
            <w:tcW w:w="241" w:type="dxa"/>
            <w:shd w:val="clear" w:color="auto" w:fill="FFFFFF" w:themeFill="background1"/>
          </w:tcPr>
          <w:p w:rsidR="00F31A33" w:rsidRDefault="00F31A33" w:rsidP="00F31A33"/>
        </w:tc>
        <w:tc>
          <w:tcPr>
            <w:tcW w:w="5620" w:type="dxa"/>
            <w:shd w:val="clear" w:color="auto" w:fill="FFFFFF" w:themeFill="background1"/>
          </w:tcPr>
          <w:p w:rsidR="00F31A33" w:rsidRDefault="00F31A33" w:rsidP="00F31A3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8" w:type="dxa"/>
            <w:shd w:val="clear" w:color="auto" w:fill="FFFFFF" w:themeFill="background1"/>
          </w:tcPr>
          <w:p w:rsidR="00F31A33" w:rsidRDefault="00F31A33" w:rsidP="00F31A33"/>
        </w:tc>
        <w:tc>
          <w:tcPr>
            <w:tcW w:w="5857" w:type="dxa"/>
            <w:shd w:val="clear" w:color="auto" w:fill="FFFFFF" w:themeFill="background1"/>
          </w:tcPr>
          <w:p w:rsidR="00F31A33" w:rsidRDefault="00F31A33" w:rsidP="00F31A33"/>
        </w:tc>
      </w:tr>
      <w:tr w:rsidR="00084A16" w:rsidTr="00261C05">
        <w:tc>
          <w:tcPr>
            <w:tcW w:w="2316" w:type="dxa"/>
            <w:shd w:val="clear" w:color="auto" w:fill="BDD6EE" w:themeFill="accent1" w:themeFillTint="66"/>
          </w:tcPr>
          <w:p w:rsidR="00084A16" w:rsidRDefault="00084A16" w:rsidP="00564950">
            <w:r>
              <w:t>15:</w:t>
            </w:r>
            <w:r w:rsidR="00564950">
              <w:t>0</w:t>
            </w:r>
            <w:r>
              <w:t xml:space="preserve">0 - 16:00 </w:t>
            </w:r>
          </w:p>
        </w:tc>
        <w:tc>
          <w:tcPr>
            <w:tcW w:w="241" w:type="dxa"/>
            <w:shd w:val="clear" w:color="auto" w:fill="FFFFFF" w:themeFill="background1"/>
          </w:tcPr>
          <w:p w:rsidR="00084A16" w:rsidRDefault="00084A16" w:rsidP="00F31A33"/>
        </w:tc>
        <w:tc>
          <w:tcPr>
            <w:tcW w:w="11755" w:type="dxa"/>
            <w:gridSpan w:val="3"/>
            <w:shd w:val="clear" w:color="auto" w:fill="BDD6EE" w:themeFill="accent1" w:themeFillTint="66"/>
          </w:tcPr>
          <w:p w:rsidR="00084A16" w:rsidRDefault="00084A16" w:rsidP="00F31A3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Networking reception</w:t>
            </w:r>
          </w:p>
          <w:p w:rsidR="00084A16" w:rsidRDefault="00084A16" w:rsidP="00F31A33">
            <w:r>
              <w:t>CB 2</w:t>
            </w:r>
            <w:r w:rsidR="00C00512" w:rsidRPr="00C00512">
              <w:rPr>
                <w:vertAlign w:val="superscript"/>
              </w:rPr>
              <w:t>nd</w:t>
            </w:r>
            <w:r w:rsidR="00C00512">
              <w:t xml:space="preserve"> floor foyer</w:t>
            </w:r>
          </w:p>
        </w:tc>
      </w:tr>
    </w:tbl>
    <w:p w:rsidR="000F101C" w:rsidRDefault="000F101C"/>
    <w:sectPr w:rsidR="000F101C" w:rsidSect="000A3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79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12" w:rsidRDefault="008B1C12" w:rsidP="00C00512">
      <w:pPr>
        <w:spacing w:after="0" w:line="240" w:lineRule="auto"/>
      </w:pPr>
      <w:r>
        <w:separator/>
      </w:r>
    </w:p>
  </w:endnote>
  <w:endnote w:type="continuationSeparator" w:id="0">
    <w:p w:rsidR="008B1C12" w:rsidRDefault="008B1C12" w:rsidP="00C0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512" w:rsidRDefault="00C00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512" w:rsidRDefault="00C00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512" w:rsidRDefault="00C00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12" w:rsidRDefault="008B1C12" w:rsidP="00C00512">
      <w:pPr>
        <w:spacing w:after="0" w:line="240" w:lineRule="auto"/>
      </w:pPr>
      <w:r>
        <w:separator/>
      </w:r>
    </w:p>
  </w:footnote>
  <w:footnote w:type="continuationSeparator" w:id="0">
    <w:p w:rsidR="008B1C12" w:rsidRDefault="008B1C12" w:rsidP="00C0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512" w:rsidRDefault="00C00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512" w:rsidRDefault="00C00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512" w:rsidRDefault="00C005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1C"/>
    <w:rsid w:val="00052596"/>
    <w:rsid w:val="000623F7"/>
    <w:rsid w:val="00084A16"/>
    <w:rsid w:val="000A30BC"/>
    <w:rsid w:val="000F101C"/>
    <w:rsid w:val="000F2ED7"/>
    <w:rsid w:val="0013112A"/>
    <w:rsid w:val="0019716F"/>
    <w:rsid w:val="00261C05"/>
    <w:rsid w:val="003748DA"/>
    <w:rsid w:val="00557436"/>
    <w:rsid w:val="00564950"/>
    <w:rsid w:val="00611EF9"/>
    <w:rsid w:val="00683001"/>
    <w:rsid w:val="006D7C18"/>
    <w:rsid w:val="007D575A"/>
    <w:rsid w:val="00885E1B"/>
    <w:rsid w:val="008B1C12"/>
    <w:rsid w:val="009470FE"/>
    <w:rsid w:val="00A1613C"/>
    <w:rsid w:val="00C00512"/>
    <w:rsid w:val="00C12172"/>
    <w:rsid w:val="00E52583"/>
    <w:rsid w:val="00F31A33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7ECB6E-56A1-4839-9F74-22DD5CA8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12"/>
  </w:style>
  <w:style w:type="paragraph" w:styleId="Footer">
    <w:name w:val="footer"/>
    <w:basedOn w:val="Normal"/>
    <w:link w:val="FooterChar"/>
    <w:uiPriority w:val="99"/>
    <w:unhideWhenUsed/>
    <w:rsid w:val="00C00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12"/>
  </w:style>
  <w:style w:type="paragraph" w:styleId="BalloonText">
    <w:name w:val="Balloon Text"/>
    <w:basedOn w:val="Normal"/>
    <w:link w:val="BalloonTextChar"/>
    <w:uiPriority w:val="99"/>
    <w:semiHidden/>
    <w:unhideWhenUsed/>
    <w:rsid w:val="0026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Watts</dc:creator>
  <cp:keywords/>
  <dc:description/>
  <cp:lastModifiedBy>Lizzy Lee</cp:lastModifiedBy>
  <cp:revision>2</cp:revision>
  <cp:lastPrinted>2019-05-31T15:28:00Z</cp:lastPrinted>
  <dcterms:created xsi:type="dcterms:W3CDTF">2019-07-08T14:19:00Z</dcterms:created>
  <dcterms:modified xsi:type="dcterms:W3CDTF">2019-07-08T14:19:00Z</dcterms:modified>
</cp:coreProperties>
</file>