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3B0E" w14:textId="77777777" w:rsidR="00A45A39" w:rsidRDefault="004703BA">
      <w:pPr>
        <w:pStyle w:val="Heading1"/>
      </w:pPr>
      <w:r>
        <w:t>H&amp;SS Board of Studies</w:t>
      </w:r>
    </w:p>
    <w:p w14:paraId="02824E26" w14:textId="77777777" w:rsidR="00A45A39" w:rsidRDefault="004703BA">
      <w:pPr>
        <w:pStyle w:val="BodyText"/>
      </w:pPr>
      <w:r>
        <w:t>Wednesday, 13th November 2024 2:15 pm</w:t>
      </w:r>
    </w:p>
    <w:p w14:paraId="7F5D0725" w14:textId="77777777" w:rsidR="00F171C0" w:rsidRDefault="004703BA" w:rsidP="00F171C0">
      <w:pPr>
        <w:pStyle w:val="BodyText"/>
      </w:pPr>
      <w:r>
        <w:t>Teams   |   HSS Board of Studies</w:t>
      </w:r>
    </w:p>
    <w:p w14:paraId="6281279C" w14:textId="77777777" w:rsidR="00F171C0" w:rsidRDefault="00F171C0" w:rsidP="00F171C0">
      <w:pPr>
        <w:pStyle w:val="BodyText"/>
        <w:rPr>
          <w:b/>
          <w:bCs/>
        </w:rPr>
      </w:pPr>
      <w:r w:rsidRPr="00F171C0">
        <w:rPr>
          <w:b/>
          <w:bCs/>
        </w:rPr>
        <w:t>A</w:t>
      </w:r>
      <w:r w:rsidR="004703BA" w:rsidRPr="00F171C0">
        <w:rPr>
          <w:b/>
          <w:bCs/>
        </w:rPr>
        <w:t>ttendees</w:t>
      </w:r>
      <w:r>
        <w:rPr>
          <w:b/>
          <w:bCs/>
        </w:rPr>
        <w:t>:</w:t>
      </w:r>
    </w:p>
    <w:p w14:paraId="2236152B" w14:textId="49DA31F8" w:rsidR="00F171C0" w:rsidRDefault="00F171C0" w:rsidP="00F171C0">
      <w:pPr>
        <w:rPr>
          <w:b/>
        </w:rPr>
      </w:pPr>
      <w:r>
        <w:t xml:space="preserve">Deborah Wilson </w:t>
      </w:r>
      <w:r>
        <w:t>(Chair)</w:t>
      </w:r>
    </w:p>
    <w:p w14:paraId="45101163" w14:textId="77777777" w:rsidR="00F171C0" w:rsidRDefault="00F171C0" w:rsidP="00F171C0">
      <w:pPr>
        <w:rPr>
          <w:b/>
        </w:rPr>
      </w:pPr>
      <w:r>
        <w:t xml:space="preserve">Elisabeth Barratt Hacking </w:t>
      </w:r>
    </w:p>
    <w:p w14:paraId="1477CCB3" w14:textId="77777777" w:rsidR="00F171C0" w:rsidRDefault="00F171C0" w:rsidP="00F171C0">
      <w:pPr>
        <w:rPr>
          <w:b/>
        </w:rPr>
      </w:pPr>
      <w:r>
        <w:t xml:space="preserve">Xiao Lan Curdt-Christiansen </w:t>
      </w:r>
    </w:p>
    <w:p w14:paraId="52F49850" w14:textId="77777777" w:rsidR="00F171C0" w:rsidRDefault="00F171C0" w:rsidP="00F171C0">
      <w:pPr>
        <w:rPr>
          <w:b/>
        </w:rPr>
      </w:pPr>
      <w:r>
        <w:t xml:space="preserve">Gail Forey </w:t>
      </w:r>
    </w:p>
    <w:p w14:paraId="0C841220" w14:textId="77777777" w:rsidR="00F171C0" w:rsidRDefault="00F171C0" w:rsidP="00F171C0">
      <w:pPr>
        <w:rPr>
          <w:b/>
        </w:rPr>
      </w:pPr>
      <w:r>
        <w:t xml:space="preserve">David Galbreath </w:t>
      </w:r>
    </w:p>
    <w:p w14:paraId="41B82007" w14:textId="77777777" w:rsidR="00F171C0" w:rsidRDefault="00F171C0" w:rsidP="00F171C0">
      <w:pPr>
        <w:rPr>
          <w:b/>
        </w:rPr>
      </w:pPr>
      <w:r>
        <w:t xml:space="preserve">MariCarmen Gil Ortega </w:t>
      </w:r>
    </w:p>
    <w:p w14:paraId="4FB1948B" w14:textId="77777777" w:rsidR="00F171C0" w:rsidRDefault="00F171C0" w:rsidP="00F171C0">
      <w:pPr>
        <w:rPr>
          <w:b/>
        </w:rPr>
      </w:pPr>
      <w:r>
        <w:t xml:space="preserve">Monica Greco </w:t>
      </w:r>
    </w:p>
    <w:p w14:paraId="6A9C76D4" w14:textId="77777777" w:rsidR="00F171C0" w:rsidRDefault="00F171C0" w:rsidP="00F171C0">
      <w:pPr>
        <w:rPr>
          <w:b/>
        </w:rPr>
      </w:pPr>
      <w:r>
        <w:t xml:space="preserve">Dan Ile </w:t>
      </w:r>
    </w:p>
    <w:p w14:paraId="0F879728" w14:textId="77777777" w:rsidR="00F171C0" w:rsidRDefault="00F171C0" w:rsidP="00F171C0">
      <w:pPr>
        <w:rPr>
          <w:b/>
        </w:rPr>
      </w:pPr>
      <w:r>
        <w:t xml:space="preserve">Richard Joiner </w:t>
      </w:r>
    </w:p>
    <w:p w14:paraId="5FBEA1D6" w14:textId="77777777" w:rsidR="00F171C0" w:rsidRDefault="00F171C0" w:rsidP="00F171C0">
      <w:pPr>
        <w:rPr>
          <w:b/>
        </w:rPr>
      </w:pPr>
      <w:r>
        <w:t xml:space="preserve">Sarah Jones </w:t>
      </w:r>
    </w:p>
    <w:p w14:paraId="2F537372" w14:textId="77777777" w:rsidR="00F171C0" w:rsidRDefault="00F171C0" w:rsidP="00F171C0">
      <w:pPr>
        <w:rPr>
          <w:b/>
        </w:rPr>
      </w:pPr>
      <w:r>
        <w:t xml:space="preserve">Peter Lambert </w:t>
      </w:r>
    </w:p>
    <w:p w14:paraId="2F80BB0D" w14:textId="77777777" w:rsidR="00F171C0" w:rsidRDefault="00F171C0" w:rsidP="00F171C0">
      <w:pPr>
        <w:rPr>
          <w:b/>
        </w:rPr>
      </w:pPr>
      <w:r>
        <w:t xml:space="preserve">Tom Lancaster </w:t>
      </w:r>
    </w:p>
    <w:p w14:paraId="7894A501" w14:textId="77777777" w:rsidR="00F171C0" w:rsidRDefault="00F171C0" w:rsidP="00F171C0">
      <w:pPr>
        <w:rPr>
          <w:b/>
        </w:rPr>
      </w:pPr>
      <w:r>
        <w:t xml:space="preserve">Polly McGuigan </w:t>
      </w:r>
    </w:p>
    <w:p w14:paraId="798B1BE9" w14:textId="77777777" w:rsidR="00F171C0" w:rsidRDefault="00F171C0" w:rsidP="00F171C0">
      <w:pPr>
        <w:rPr>
          <w:b/>
        </w:rPr>
      </w:pPr>
      <w:r>
        <w:t xml:space="preserve">Ajit Mishra </w:t>
      </w:r>
    </w:p>
    <w:p w14:paraId="68BA9FEB" w14:textId="77777777" w:rsidR="00F171C0" w:rsidRDefault="00F171C0" w:rsidP="00F171C0">
      <w:pPr>
        <w:rPr>
          <w:b/>
        </w:rPr>
      </w:pPr>
      <w:r>
        <w:t xml:space="preserve">Haydn Morgan </w:t>
      </w:r>
    </w:p>
    <w:p w14:paraId="5A95F853" w14:textId="77777777" w:rsidR="00F171C0" w:rsidRDefault="00F171C0" w:rsidP="00F171C0">
      <w:pPr>
        <w:rPr>
          <w:b/>
        </w:rPr>
      </w:pPr>
      <w:r>
        <w:t xml:space="preserve">Katrin Roberts </w:t>
      </w:r>
    </w:p>
    <w:p w14:paraId="16016893" w14:textId="77777777" w:rsidR="00F171C0" w:rsidRDefault="00F171C0" w:rsidP="00F171C0">
      <w:pPr>
        <w:pStyle w:val="BodyText"/>
      </w:pPr>
    </w:p>
    <w:p w14:paraId="79E35A81" w14:textId="46646EF4" w:rsidR="00F171C0" w:rsidRPr="00F171C0" w:rsidRDefault="00F171C0" w:rsidP="00F171C0">
      <w:pPr>
        <w:pStyle w:val="BodyText"/>
        <w:rPr>
          <w:b/>
          <w:bCs/>
        </w:rPr>
      </w:pPr>
      <w:r w:rsidRPr="00F171C0">
        <w:rPr>
          <w:b/>
          <w:bCs/>
        </w:rPr>
        <w:t>In attendance:</w:t>
      </w:r>
    </w:p>
    <w:p w14:paraId="1D5E2DDD" w14:textId="75C1422D" w:rsidR="00A45A39" w:rsidRDefault="004703BA" w:rsidP="00F171C0">
      <w:r>
        <w:t xml:space="preserve">Rachel Acres </w:t>
      </w:r>
      <w:r w:rsidR="00F171C0">
        <w:t>(Secretary)</w:t>
      </w:r>
    </w:p>
    <w:p w14:paraId="2BEBC237" w14:textId="77777777" w:rsidR="00F171C0" w:rsidRDefault="00F171C0" w:rsidP="00F171C0">
      <w:pPr>
        <w:rPr>
          <w:b/>
        </w:rPr>
      </w:pPr>
      <w:r>
        <w:t xml:space="preserve">Tu Anh Do </w:t>
      </w:r>
    </w:p>
    <w:p w14:paraId="1CF18EBD" w14:textId="352FCF28" w:rsidR="00F171C0" w:rsidRDefault="00F171C0" w:rsidP="00F171C0">
      <w:r>
        <w:t>Heather Kubiak</w:t>
      </w:r>
    </w:p>
    <w:p w14:paraId="0BC0E1B0" w14:textId="77777777" w:rsidR="00F171C0" w:rsidRDefault="00F171C0" w:rsidP="00F171C0"/>
    <w:p w14:paraId="45598FF2" w14:textId="77777777" w:rsidR="00F171C0" w:rsidRPr="00F171C0" w:rsidRDefault="00F171C0" w:rsidP="00F171C0"/>
    <w:p w14:paraId="29523415" w14:textId="77777777" w:rsidR="00F171C0" w:rsidRDefault="00F171C0" w:rsidP="00F171C0">
      <w:pPr>
        <w:pStyle w:val="BodyText"/>
        <w:rPr>
          <w:b/>
        </w:rPr>
      </w:pPr>
      <w:r w:rsidRPr="00F171C0">
        <w:rPr>
          <w:b/>
        </w:rPr>
        <w:t>Apologies:</w:t>
      </w:r>
    </w:p>
    <w:p w14:paraId="173EFC21" w14:textId="77777777" w:rsidR="00F171C0" w:rsidRDefault="00F171C0" w:rsidP="00F171C0">
      <w:r>
        <w:t>Flo</w:t>
      </w:r>
      <w:r>
        <w:t xml:space="preserve">rin Bisset </w:t>
      </w:r>
    </w:p>
    <w:p w14:paraId="1FB381BA" w14:textId="77777777" w:rsidR="00F171C0" w:rsidRDefault="00F171C0" w:rsidP="00F171C0">
      <w:r>
        <w:t xml:space="preserve">Mariana Bonnouvrier </w:t>
      </w:r>
    </w:p>
    <w:p w14:paraId="3508064B" w14:textId="77777777" w:rsidR="00F171C0" w:rsidRDefault="00F171C0" w:rsidP="00F171C0">
      <w:r>
        <w:t xml:space="preserve">Louise Brown </w:t>
      </w:r>
    </w:p>
    <w:p w14:paraId="36A3C805" w14:textId="77777777" w:rsidR="00F171C0" w:rsidRDefault="00F171C0" w:rsidP="00F171C0">
      <w:r>
        <w:t xml:space="preserve">Emma Carmel </w:t>
      </w:r>
    </w:p>
    <w:p w14:paraId="44E68719" w14:textId="77777777" w:rsidR="00F171C0" w:rsidRDefault="00F171C0" w:rsidP="00F171C0">
      <w:r>
        <w:t xml:space="preserve">Maria Clutterbuck </w:t>
      </w:r>
    </w:p>
    <w:p w14:paraId="51FF8689" w14:textId="77777777" w:rsidR="00F171C0" w:rsidRDefault="00F171C0" w:rsidP="00F171C0">
      <w:r>
        <w:t xml:space="preserve">Kate Gooch </w:t>
      </w:r>
    </w:p>
    <w:p w14:paraId="3C881A0F" w14:textId="67D78468" w:rsidR="00F171C0" w:rsidRDefault="00F171C0" w:rsidP="00F171C0">
      <w:pPr>
        <w:rPr>
          <w:b/>
        </w:rPr>
      </w:pPr>
      <w:r>
        <w:t xml:space="preserve">Matthew Wickens </w:t>
      </w:r>
    </w:p>
    <w:p w14:paraId="63F515E3" w14:textId="77777777" w:rsidR="00F171C0" w:rsidRDefault="00F171C0" w:rsidP="00F171C0">
      <w:pPr>
        <w:rPr>
          <w:b/>
        </w:rPr>
      </w:pPr>
      <w:r>
        <w:t xml:space="preserve">Yixian Sun </w:t>
      </w:r>
    </w:p>
    <w:p w14:paraId="4C55976E" w14:textId="77777777" w:rsidR="00F171C0" w:rsidRDefault="00F171C0" w:rsidP="00F171C0">
      <w:pPr>
        <w:rPr>
          <w:b/>
        </w:rPr>
      </w:pPr>
      <w:r>
        <w:t xml:space="preserve">Joanna Syrda </w:t>
      </w:r>
    </w:p>
    <w:p w14:paraId="19B547EA" w14:textId="77777777" w:rsidR="00F171C0" w:rsidRDefault="00F171C0" w:rsidP="00F171C0">
      <w:pPr>
        <w:rPr>
          <w:b/>
        </w:rPr>
      </w:pPr>
      <w:proofErr w:type="spellStart"/>
      <w:r>
        <w:t>Arshiya</w:t>
      </w:r>
      <w:proofErr w:type="spellEnd"/>
      <w:r>
        <w:t xml:space="preserve"> Sachdeva </w:t>
      </w:r>
    </w:p>
    <w:p w14:paraId="0F688433" w14:textId="77777777" w:rsidR="00F171C0" w:rsidRDefault="00F171C0" w:rsidP="00F171C0">
      <w:pPr>
        <w:rPr>
          <w:b/>
        </w:rPr>
      </w:pPr>
      <w:r>
        <w:t xml:space="preserve">Thanos Mergoupis </w:t>
      </w:r>
    </w:p>
    <w:p w14:paraId="6C30AF61" w14:textId="77777777" w:rsidR="00F171C0" w:rsidRDefault="00F171C0" w:rsidP="00F171C0">
      <w:pPr>
        <w:rPr>
          <w:b/>
        </w:rPr>
      </w:pPr>
      <w:r>
        <w:t xml:space="preserve">Fiona Gillison </w:t>
      </w:r>
    </w:p>
    <w:p w14:paraId="0DF4320C" w14:textId="77777777" w:rsidR="00F171C0" w:rsidRPr="00F171C0" w:rsidRDefault="00F171C0" w:rsidP="00F171C0">
      <w:pPr>
        <w:pStyle w:val="BodyText"/>
      </w:pPr>
    </w:p>
    <w:p w14:paraId="7D1684E4" w14:textId="77777777" w:rsidR="00F171C0" w:rsidRPr="00F171C0" w:rsidRDefault="00F171C0" w:rsidP="00F171C0">
      <w:pPr>
        <w:pStyle w:val="BodyText"/>
      </w:pPr>
    </w:p>
    <w:p w14:paraId="4402DA93" w14:textId="77777777" w:rsidR="00F171C0" w:rsidRPr="00F171C0" w:rsidRDefault="00F171C0" w:rsidP="00F171C0">
      <w:pPr>
        <w:pStyle w:val="BodyText"/>
      </w:pPr>
    </w:p>
    <w:p w14:paraId="6DD03CF0" w14:textId="77777777" w:rsidR="00F171C0" w:rsidRPr="00F171C0" w:rsidRDefault="00F171C0" w:rsidP="00F171C0">
      <w:pPr>
        <w:pStyle w:val="BodyText"/>
      </w:pPr>
    </w:p>
    <w:p w14:paraId="0E1BB424" w14:textId="77777777" w:rsidR="00F171C0" w:rsidRDefault="00F171C0">
      <w:pPr>
        <w:pStyle w:val="BodyText"/>
      </w:pPr>
    </w:p>
    <w:p w14:paraId="75C0438E" w14:textId="77777777" w:rsidR="00A45A39" w:rsidRDefault="004703BA">
      <w:pPr>
        <w:pStyle w:val="Heading2"/>
      </w:pPr>
      <w:r>
        <w:t>4982.0 Welcome and Quorum</w:t>
      </w:r>
    </w:p>
    <w:p w14:paraId="04EF4EF1" w14:textId="77777777" w:rsidR="00A45A39" w:rsidRPr="00F171C0" w:rsidRDefault="004703BA">
      <w:pPr>
        <w:pStyle w:val="BodyText"/>
        <w:rPr>
          <w:bCs/>
        </w:rPr>
      </w:pPr>
      <w:r w:rsidRPr="00F171C0">
        <w:rPr>
          <w:bCs/>
        </w:rPr>
        <w:t>The Chair welcomed members and attendees and made a formal note of attendance to ensure that quorum was maintained throughout the meeting.</w:t>
      </w:r>
    </w:p>
    <w:p w14:paraId="7B9D0E71" w14:textId="77777777" w:rsidR="00A45A39" w:rsidRPr="00F171C0" w:rsidRDefault="004703BA">
      <w:pPr>
        <w:pStyle w:val="BodyText"/>
        <w:rPr>
          <w:bCs/>
        </w:rPr>
      </w:pPr>
      <w:r w:rsidRPr="00F171C0">
        <w:rPr>
          <w:bCs/>
        </w:rPr>
        <w:t xml:space="preserve">The Chair </w:t>
      </w:r>
      <w:r w:rsidRPr="00F171C0">
        <w:rPr>
          <w:bCs/>
        </w:rPr>
        <w:t xml:space="preserve">particularly welcomed Daniel Ile, the new Postgraduate Taught student representative and Heather Kubiak, </w:t>
      </w:r>
      <w:proofErr w:type="spellStart"/>
      <w:r w:rsidRPr="00F171C0">
        <w:rPr>
          <w:bCs/>
        </w:rPr>
        <w:t>Programme</w:t>
      </w:r>
      <w:proofErr w:type="spellEnd"/>
      <w:r w:rsidRPr="00F171C0">
        <w:rPr>
          <w:bCs/>
        </w:rPr>
        <w:t xml:space="preserve"> Administrator, who was observing the meeting. </w:t>
      </w:r>
    </w:p>
    <w:p w14:paraId="60D36B8E" w14:textId="77777777" w:rsidR="00A45A39" w:rsidRDefault="004703BA">
      <w:pPr>
        <w:pStyle w:val="Heading2"/>
      </w:pPr>
      <w:r>
        <w:t>4983.0 Declarations of Interest</w:t>
      </w:r>
    </w:p>
    <w:p w14:paraId="0C4D0B1E" w14:textId="77777777" w:rsidR="00A45A39" w:rsidRDefault="004703BA">
      <w:pPr>
        <w:pStyle w:val="BodyText"/>
      </w:pPr>
      <w:r>
        <w:t>No declarations of interest were declared.</w:t>
      </w:r>
    </w:p>
    <w:p w14:paraId="5ECB7968" w14:textId="77777777" w:rsidR="00A45A39" w:rsidRDefault="004703BA">
      <w:pPr>
        <w:pStyle w:val="Heading2"/>
      </w:pPr>
      <w:r>
        <w:t>4984.0 Minutes of the Previous Meeting - HSS24/25 - 35</w:t>
      </w:r>
    </w:p>
    <w:p w14:paraId="6D7582FF" w14:textId="77777777" w:rsidR="00A45A39" w:rsidRDefault="004703BA">
      <w:pPr>
        <w:pStyle w:val="BodyText"/>
      </w:pPr>
      <w:r>
        <w:t>Board of Studies approved approve the open minutes of the previous meeting of H&amp;SS Board of Studies held on 9th October 2024.</w:t>
      </w:r>
    </w:p>
    <w:p w14:paraId="69DC65C6" w14:textId="77777777" w:rsidR="00A45A39" w:rsidRDefault="004703BA">
      <w:pPr>
        <w:pStyle w:val="Heading2"/>
      </w:pPr>
      <w:r>
        <w:t>4985.0 Actions and Matters Arising - HSS24/25 - 36</w:t>
      </w:r>
    </w:p>
    <w:p w14:paraId="174389CD" w14:textId="77777777" w:rsidR="00A45A39" w:rsidRDefault="004703BA">
      <w:pPr>
        <w:pStyle w:val="BodyText"/>
      </w:pPr>
      <w:r>
        <w:t>Board of Studies considered the actions from the last meeting (on the log).</w:t>
      </w:r>
    </w:p>
    <w:p w14:paraId="21C8DA3F" w14:textId="165C9C09" w:rsidR="00A45A39" w:rsidRDefault="004703BA">
      <w:pPr>
        <w:pStyle w:val="BodyText"/>
      </w:pPr>
      <w:r>
        <w:t xml:space="preserve">In relation to minute 4969, the Dean reported that APC was looking at its review process, but reviews </w:t>
      </w:r>
      <w:r>
        <w:t xml:space="preserve">were </w:t>
      </w:r>
      <w:r w:rsidR="00F171C0">
        <w:t xml:space="preserve">currently </w:t>
      </w:r>
      <w:proofErr w:type="spellStart"/>
      <w:r w:rsidR="00F171C0">
        <w:t>expecteed</w:t>
      </w:r>
      <w:proofErr w:type="spellEnd"/>
      <w:r>
        <w:t xml:space="preserve"> after two years. </w:t>
      </w:r>
    </w:p>
    <w:p w14:paraId="35BAAA90" w14:textId="77777777" w:rsidR="00A45A39" w:rsidRDefault="004703BA">
      <w:pPr>
        <w:pStyle w:val="BodyText"/>
      </w:pPr>
      <w:r>
        <w:t>In relation to minute 4969, the Faculty Assistant Registrar reported that cover sheets would be used for new course proposals at future meetings.</w:t>
      </w:r>
    </w:p>
    <w:p w14:paraId="33C00680" w14:textId="77777777" w:rsidR="00A45A39" w:rsidRDefault="004703BA">
      <w:pPr>
        <w:pStyle w:val="Heading2"/>
      </w:pPr>
      <w:r>
        <w:t>4986.0 Chair's Business</w:t>
      </w:r>
    </w:p>
    <w:p w14:paraId="07ABD1E7" w14:textId="77777777" w:rsidR="00A45A39" w:rsidRDefault="004703BA">
      <w:pPr>
        <w:pStyle w:val="BodyText"/>
      </w:pPr>
      <w:r>
        <w:t>There was no Chair's Business.</w:t>
      </w:r>
    </w:p>
    <w:p w14:paraId="205E11DD" w14:textId="77777777" w:rsidR="00A45A39" w:rsidRDefault="004703BA">
      <w:pPr>
        <w:pStyle w:val="Heading2"/>
      </w:pPr>
      <w:r>
        <w:t>4987.0 Postgraduates Who Teach/Graduate Teaching Assistants - HSS24/25-37</w:t>
      </w:r>
    </w:p>
    <w:p w14:paraId="769D31F6" w14:textId="64DD731E" w:rsidR="00A45A39" w:rsidRDefault="004703BA">
      <w:pPr>
        <w:pStyle w:val="BodyText"/>
      </w:pPr>
      <w:r>
        <w:t xml:space="preserve">Board of Studies received a presentation from Prof Gail Forey, Associate Dean (Education) on the Teaching Development Fund to </w:t>
      </w:r>
      <w:r w:rsidR="00F171C0">
        <w:t>consider</w:t>
      </w:r>
      <w:r>
        <w:t xml:space="preserve"> Postgraduates Who Teach.</w:t>
      </w:r>
    </w:p>
    <w:p w14:paraId="3BF6ED56" w14:textId="77777777" w:rsidR="00A45A39" w:rsidRDefault="004703BA">
      <w:pPr>
        <w:pStyle w:val="BodyText"/>
      </w:pPr>
      <w:r>
        <w:t>Board of Studies noted the 2023/24 annual report on Graduate Teaching Assistants.</w:t>
      </w:r>
    </w:p>
    <w:p w14:paraId="7A6A9422" w14:textId="77777777" w:rsidR="00A45A39" w:rsidRDefault="004703BA">
      <w:pPr>
        <w:pStyle w:val="BodyText"/>
      </w:pPr>
      <w:r>
        <w:t>The following points were raised:</w:t>
      </w:r>
    </w:p>
    <w:p w14:paraId="5956A3FC" w14:textId="6D0D629A" w:rsidR="00A45A39" w:rsidRDefault="004703BA">
      <w:pPr>
        <w:pStyle w:val="BodyText"/>
      </w:pPr>
      <w:r>
        <w:t>it was felt that there should be clearer guidance about responsibilities and expectations at Department, Faculty and University level which should complement each other. The work begun by Professor Forey in Education and the Community of Practice she had established was much appreciated and had continued</w:t>
      </w:r>
      <w:r w:rsidR="00F171C0">
        <w:t xml:space="preserve"> to evolve</w:t>
      </w:r>
      <w:r>
        <w:t>. It was suggested that there should be a set of minimum Faculty expectations with regards to how Departments managed GTAs. </w:t>
      </w:r>
    </w:p>
    <w:p w14:paraId="3923C063" w14:textId="05AA31FE" w:rsidR="00A45A39" w:rsidRDefault="004703BA">
      <w:pPr>
        <w:pStyle w:val="BodyText"/>
      </w:pPr>
      <w:r>
        <w:t xml:space="preserve">It was noted that it was difficult to give students as much teaching and lecturing experience as they might </w:t>
      </w:r>
      <w:r w:rsidR="00F171C0">
        <w:t>receive</w:t>
      </w:r>
      <w:r>
        <w:t xml:space="preserve"> at other institutions. Managing their workload was a key concern; many students did not want a 0.2 fractional contract. </w:t>
      </w:r>
    </w:p>
    <w:p w14:paraId="2B98622B" w14:textId="77777777" w:rsidR="00A45A39" w:rsidRDefault="00A45A39">
      <w:pPr>
        <w:pStyle w:val="BodyText"/>
      </w:pPr>
    </w:p>
    <w:p w14:paraId="0FFADB0C" w14:textId="12BF633F" w:rsidR="00A45A39" w:rsidRDefault="004703BA">
      <w:pPr>
        <w:pStyle w:val="BodyText"/>
      </w:pPr>
      <w:r>
        <w:lastRenderedPageBreak/>
        <w:t>There was a need for greater accuracy of reporting. The Department Manager</w:t>
      </w:r>
      <w:r w:rsidR="00F171C0">
        <w:t xml:space="preserve"> </w:t>
      </w:r>
      <w:r>
        <w:t xml:space="preserve">in Health </w:t>
      </w:r>
      <w:r w:rsidR="00F171C0">
        <w:t xml:space="preserve">was now </w:t>
      </w:r>
      <w:r>
        <w:t>managing GTAs including allocation and workload. It was felt this group was critical to improving consistency and coordination across the Faculty. </w:t>
      </w:r>
    </w:p>
    <w:p w14:paraId="1BBA1D64" w14:textId="77777777" w:rsidR="00F171C0" w:rsidRDefault="004703BA">
      <w:pPr>
        <w:pStyle w:val="BodyText"/>
      </w:pPr>
      <w:r>
        <w:t>The following actions were agreed:</w:t>
      </w:r>
    </w:p>
    <w:p w14:paraId="3E0955B8" w14:textId="36134564" w:rsidR="00A45A39" w:rsidRPr="00F171C0" w:rsidRDefault="00F171C0" w:rsidP="00F171C0">
      <w:pPr>
        <w:pStyle w:val="BodyText"/>
        <w:jc w:val="right"/>
        <w:rPr>
          <w:b/>
          <w:bCs/>
        </w:rPr>
      </w:pPr>
      <w:r w:rsidRPr="00F171C0">
        <w:rPr>
          <w:b/>
          <w:bCs/>
        </w:rPr>
        <w:t xml:space="preserve">ACTION: </w:t>
      </w:r>
      <w:r w:rsidR="004703BA" w:rsidRPr="00F171C0">
        <w:rPr>
          <w:b/>
          <w:bCs/>
        </w:rPr>
        <w:t>Department Managers to ensure names of active GTAs recorded (in consistent way) for 2024/25 and ensure best practice and issues shared across Faculty.</w:t>
      </w:r>
      <w:r w:rsidRPr="00F171C0">
        <w:rPr>
          <w:b/>
          <w:bCs/>
        </w:rPr>
        <w:t xml:space="preserve"> FAR to communicate.</w:t>
      </w:r>
    </w:p>
    <w:p w14:paraId="7EE72DBD" w14:textId="14C24419" w:rsidR="00A45A39" w:rsidRPr="00F171C0" w:rsidRDefault="00F171C0" w:rsidP="00F171C0">
      <w:pPr>
        <w:pStyle w:val="BodyText"/>
        <w:jc w:val="right"/>
        <w:rPr>
          <w:b/>
          <w:bCs/>
        </w:rPr>
      </w:pPr>
      <w:r w:rsidRPr="00F171C0">
        <w:rPr>
          <w:b/>
          <w:bCs/>
        </w:rPr>
        <w:t xml:space="preserve">ACTION: </w:t>
      </w:r>
      <w:r w:rsidR="004703BA" w:rsidRPr="00F171C0">
        <w:rPr>
          <w:b/>
          <w:bCs/>
        </w:rPr>
        <w:t>AD (Education) to develop Faculty guidelines/expectations.</w:t>
      </w:r>
    </w:p>
    <w:p w14:paraId="7FCCFB5F" w14:textId="56D9E113" w:rsidR="00A45A39" w:rsidRDefault="004703BA">
      <w:pPr>
        <w:pStyle w:val="BodyText"/>
      </w:pPr>
      <w:r>
        <w:t xml:space="preserve">The Dean thanked Professor Forey for all her work in this area and </w:t>
      </w:r>
      <w:r w:rsidR="00F171C0">
        <w:t>an interesting</w:t>
      </w:r>
      <w:r>
        <w:t xml:space="preserve"> </w:t>
      </w:r>
      <w:r>
        <w:t>presentation.</w:t>
      </w:r>
    </w:p>
    <w:p w14:paraId="396A793B" w14:textId="77777777" w:rsidR="00A45A39" w:rsidRDefault="004703BA">
      <w:pPr>
        <w:pStyle w:val="Heading2"/>
      </w:pPr>
      <w:r>
        <w:t>4988.0 New Course Approvals - HSS24/25 -38a</w:t>
      </w:r>
    </w:p>
    <w:p w14:paraId="35F94ED5" w14:textId="77777777" w:rsidR="00A45A39" w:rsidRDefault="004703BA">
      <w:pPr>
        <w:pStyle w:val="BodyText"/>
      </w:pPr>
      <w:r>
        <w:t xml:space="preserve">The Board approved the recommendation to APC a Stage 1 proposal to </w:t>
      </w:r>
      <w:proofErr w:type="spellStart"/>
      <w:r>
        <w:t>resinstate</w:t>
      </w:r>
      <w:proofErr w:type="spellEnd"/>
      <w:r>
        <w:t xml:space="preserve"> the Intermediate in Systemic Theory and Practice unit (PS50163), which was paused in 2020 due to Covid 19. Strategic approval is requested to reinstate this unit, which would include revisions to ensure it meets the 10-credit framework. This would also enable the Department to offer the PG Cert in Systemic Theory &amp; Practice, made up of the Foundation in Systemic Theory and Practice (PS505157) and the Intermediate (PS50163). </w:t>
      </w:r>
    </w:p>
    <w:p w14:paraId="4155603B" w14:textId="77777777" w:rsidR="00A45A39" w:rsidRDefault="004703BA">
      <w:pPr>
        <w:pStyle w:val="BodyText"/>
      </w:pPr>
      <w:r>
        <w:t>The proposal would be sent to the Pro Vice-Chancellor (Education) before APC for approval of the costings. </w:t>
      </w:r>
    </w:p>
    <w:p w14:paraId="035991CD" w14:textId="34F6A4F6" w:rsidR="00A45A39" w:rsidRPr="00F171C0" w:rsidRDefault="00F171C0" w:rsidP="00F171C0">
      <w:pPr>
        <w:pStyle w:val="BodyText"/>
        <w:spacing w:after="0"/>
        <w:jc w:val="right"/>
        <w:rPr>
          <w:b/>
          <w:bCs/>
        </w:rPr>
      </w:pPr>
      <w:r w:rsidRPr="00F171C0">
        <w:rPr>
          <w:b/>
          <w:bCs/>
        </w:rPr>
        <w:t>ACTION:  FAR and Dean to send paperwork to APC for consideration and to PVC Education for approval of costings.</w:t>
      </w:r>
    </w:p>
    <w:p w14:paraId="1E3B1B33" w14:textId="77777777" w:rsidR="00A45A39" w:rsidRDefault="00A45A39">
      <w:pPr>
        <w:pStyle w:val="BodyText"/>
      </w:pPr>
    </w:p>
    <w:p w14:paraId="5C8F3011" w14:textId="77777777" w:rsidR="00A45A39" w:rsidRDefault="004703BA">
      <w:pPr>
        <w:pStyle w:val="Heading2"/>
      </w:pPr>
      <w:r>
        <w:t>4989.0 Rule 2 revisions - HSS24/25-38b</w:t>
      </w:r>
    </w:p>
    <w:p w14:paraId="3C56AF4E" w14:textId="77777777" w:rsidR="00A45A39" w:rsidRDefault="004703BA">
      <w:pPr>
        <w:pStyle w:val="BodyText"/>
      </w:pPr>
      <w:r>
        <w:t>Board of Studies noted the updated version of Rule 2 prior to approval by the Director of Academic Registry. </w:t>
      </w:r>
    </w:p>
    <w:p w14:paraId="36B18454" w14:textId="77777777" w:rsidR="00A45A39" w:rsidRDefault="004703BA">
      <w:pPr>
        <w:pStyle w:val="Heading2"/>
      </w:pPr>
      <w:r>
        <w:t>4990.0 Sub-Committee minutes HSS24/25 - 39</w:t>
      </w:r>
    </w:p>
    <w:p w14:paraId="2D7168FE" w14:textId="77777777" w:rsidR="00A45A39" w:rsidRPr="00F171C0" w:rsidRDefault="004703BA">
      <w:pPr>
        <w:pStyle w:val="BodyText"/>
        <w:rPr>
          <w:b/>
          <w:bCs/>
        </w:rPr>
      </w:pPr>
      <w:r w:rsidRPr="00F171C0">
        <w:rPr>
          <w:b/>
          <w:bCs/>
        </w:rPr>
        <w:t>Faculty Executive Committee</w:t>
      </w:r>
    </w:p>
    <w:p w14:paraId="51F060D2" w14:textId="77777777" w:rsidR="00A45A39" w:rsidRDefault="004703BA">
      <w:pPr>
        <w:pStyle w:val="BodyText"/>
      </w:pPr>
      <w:r>
        <w:t xml:space="preserve">Board of Studies </w:t>
      </w:r>
      <w:r>
        <w:t>received the minutes of Faculty Executive Committee held on 30th September.</w:t>
      </w:r>
    </w:p>
    <w:p w14:paraId="50AD5DEA" w14:textId="77777777" w:rsidR="00A45A39" w:rsidRPr="00F171C0" w:rsidRDefault="004703BA">
      <w:pPr>
        <w:pStyle w:val="BodyText"/>
        <w:rPr>
          <w:b/>
          <w:bCs/>
        </w:rPr>
      </w:pPr>
      <w:r w:rsidRPr="00F171C0">
        <w:rPr>
          <w:b/>
          <w:bCs/>
        </w:rPr>
        <w:t>Faculty Research Committee</w:t>
      </w:r>
    </w:p>
    <w:p w14:paraId="486546D7" w14:textId="77777777" w:rsidR="00A45A39" w:rsidRDefault="004703BA">
      <w:pPr>
        <w:pStyle w:val="BodyText"/>
      </w:pPr>
      <w:r>
        <w:t>Board of Studies received the minutes of Faculty Research Committee held on 18th September and 30th October.</w:t>
      </w:r>
    </w:p>
    <w:p w14:paraId="645CA505" w14:textId="77777777" w:rsidR="00A45A39" w:rsidRPr="00F171C0" w:rsidRDefault="004703BA">
      <w:pPr>
        <w:pStyle w:val="BodyText"/>
        <w:rPr>
          <w:b/>
          <w:bCs/>
        </w:rPr>
      </w:pPr>
      <w:r w:rsidRPr="00F171C0">
        <w:rPr>
          <w:b/>
          <w:bCs/>
        </w:rPr>
        <w:t xml:space="preserve">Faculty Learning Teaching </w:t>
      </w:r>
      <w:r w:rsidRPr="00F171C0">
        <w:rPr>
          <w:b/>
          <w:bCs/>
        </w:rPr>
        <w:t>Quality Committee</w:t>
      </w:r>
    </w:p>
    <w:p w14:paraId="00D7B9E6" w14:textId="77777777" w:rsidR="00A45A39" w:rsidRDefault="004703BA">
      <w:pPr>
        <w:pStyle w:val="BodyText"/>
      </w:pPr>
      <w:r>
        <w:t>Board of Studies received the minutes of Faculty Learning Teaching Quality Committee held on 9th October.</w:t>
      </w:r>
    </w:p>
    <w:p w14:paraId="62A80BE3" w14:textId="77777777" w:rsidR="00A45A39" w:rsidRDefault="004703BA">
      <w:pPr>
        <w:pStyle w:val="Heading2"/>
      </w:pPr>
      <w:r>
        <w:t>4991.0 Any Other Business</w:t>
      </w:r>
    </w:p>
    <w:p w14:paraId="3754E29F" w14:textId="77777777" w:rsidR="00A45A39" w:rsidRDefault="004703BA">
      <w:pPr>
        <w:pStyle w:val="BodyText"/>
      </w:pPr>
      <w:r>
        <w:t>There was no business.</w:t>
      </w:r>
    </w:p>
    <w:p w14:paraId="24452960" w14:textId="77777777" w:rsidR="00A45A39" w:rsidRDefault="00A45A39">
      <w:pPr>
        <w:pStyle w:val="BodyText"/>
      </w:pPr>
    </w:p>
    <w:sectPr w:rsidR="00A45A39">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39"/>
    <w:rsid w:val="004703BA"/>
    <w:rsid w:val="00A45A39"/>
    <w:rsid w:val="00F1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D79D"/>
  <w15:docId w15:val="{B50EF5D9-4F97-49B8-B996-84BEE185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Acres</dc:creator>
  <cp:lastModifiedBy>Rachel Acres</cp:lastModifiedBy>
  <cp:revision>1</cp:revision>
  <dcterms:created xsi:type="dcterms:W3CDTF">2024-11-14T09:42:00Z</dcterms:created>
  <dcterms:modified xsi:type="dcterms:W3CDTF">2024-11-14T10:01:00Z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