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7A2ECD">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cs="Arial"/>
          <w:b/>
          <w:bCs w:val="0"/>
          <w:sz w:val="32"/>
        </w:rPr>
        <w:tab/>
      </w:r>
      <w:r>
        <w:rPr>
          <w:rFonts w:cs="Arial"/>
          <w:b/>
          <w:bCs w:val="0"/>
          <w:sz w:val="32"/>
        </w:rPr>
        <w:tab/>
      </w:r>
      <w:r>
        <w:rPr>
          <w:rFonts w:cs="Arial"/>
          <w:b/>
          <w:bCs w:val="0"/>
          <w:sz w:val="32"/>
        </w:rPr>
        <w:tab/>
        <w:t xml:space="preserve">       </w:t>
      </w:r>
    </w:p>
    <w:p w14:paraId="2C2A7DD0" w14:textId="3AD8826F" w:rsidR="0026281E" w:rsidRPr="005513B0" w:rsidRDefault="0026281E" w:rsidP="007A2ECD">
      <w:pPr>
        <w:pStyle w:val="Heading1"/>
      </w:pPr>
      <w:r w:rsidRPr="005513B0">
        <w:t>Minutes of Meeting of</w:t>
      </w:r>
      <w:r>
        <w:t xml:space="preserve"> Faculty of Humanities and Social Sciences </w:t>
      </w:r>
      <w:r w:rsidR="00542720">
        <w:t xml:space="preserve">Learning, Teaching and Quality Committee on </w:t>
      </w:r>
      <w:r w:rsidR="00D566CD">
        <w:t xml:space="preserve">Wednesday </w:t>
      </w:r>
      <w:r w:rsidR="008741DB">
        <w:t>15</w:t>
      </w:r>
      <w:r w:rsidR="008741DB" w:rsidRPr="008741DB">
        <w:rPr>
          <w:vertAlign w:val="superscript"/>
        </w:rPr>
        <w:t>th</w:t>
      </w:r>
      <w:r w:rsidR="008741DB">
        <w:t xml:space="preserve"> March</w:t>
      </w:r>
      <w:r w:rsidR="001E0596">
        <w:t xml:space="preserve"> 2023</w:t>
      </w:r>
      <w:r w:rsidR="00EB5C78">
        <w:t xml:space="preserve"> at </w:t>
      </w:r>
      <w:r w:rsidR="00D566CD">
        <w:t>14.15</w:t>
      </w:r>
      <w:r w:rsidR="00EB5C78">
        <w:t>,</w:t>
      </w:r>
      <w:r w:rsidRPr="005513B0">
        <w:t xml:space="preserve"> </w:t>
      </w:r>
      <w:r w:rsidR="00957697">
        <w:t>1WN3.20</w:t>
      </w:r>
    </w:p>
    <w:p w14:paraId="75295692" w14:textId="77777777" w:rsidR="0026281E" w:rsidRDefault="0026281E" w:rsidP="007A2ECD">
      <w:pPr>
        <w:rPr>
          <w:rFonts w:cs="Arial"/>
          <w:b/>
          <w:bCs w:val="0"/>
          <w:sz w:val="22"/>
        </w:rPr>
      </w:pPr>
    </w:p>
    <w:p w14:paraId="4DEB2037" w14:textId="77777777" w:rsidR="0026281E" w:rsidRDefault="0026281E" w:rsidP="007A2ECD">
      <w:pPr>
        <w:rPr>
          <w:rFonts w:cs="Arial"/>
          <w:sz w:val="22"/>
        </w:rPr>
      </w:pPr>
      <w:r>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9530"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6787FA31" w14:textId="77777777" w:rsidR="00CE7793" w:rsidRPr="00484BB6" w:rsidRDefault="00CE7793" w:rsidP="007A2ECD">
      <w:pPr>
        <w:pStyle w:val="Heading2"/>
      </w:pPr>
      <w:r w:rsidRPr="00484BB6">
        <w:t>Present:</w:t>
      </w:r>
      <w:r w:rsidRPr="00484BB6">
        <w:tab/>
      </w:r>
      <w:r w:rsidRPr="00484BB6">
        <w:tab/>
      </w:r>
      <w:r w:rsidRPr="00484BB6">
        <w:tab/>
      </w:r>
    </w:p>
    <w:p w14:paraId="2746D786" w14:textId="603FDC1A" w:rsidR="00CE7793" w:rsidRPr="00484BB6" w:rsidRDefault="00CE7793" w:rsidP="007A2ECD">
      <w:pPr>
        <w:outlineLvl w:val="0"/>
        <w:rPr>
          <w:rFonts w:cs="Arial"/>
        </w:rPr>
      </w:pPr>
      <w:r w:rsidRPr="00484BB6">
        <w:rPr>
          <w:rFonts w:cs="Arial"/>
        </w:rPr>
        <w:t>Dr N</w:t>
      </w:r>
      <w:r w:rsidR="001D46EA">
        <w:rPr>
          <w:rFonts w:cs="Arial"/>
        </w:rPr>
        <w:t>athalia</w:t>
      </w:r>
      <w:r w:rsidRPr="00484BB6">
        <w:rPr>
          <w:rFonts w:cs="Arial"/>
        </w:rPr>
        <w:t xml:space="preserve"> Gjersoe, Associate Dean (</w:t>
      </w:r>
      <w:r w:rsidR="00EC071F">
        <w:rPr>
          <w:rFonts w:cs="Arial"/>
        </w:rPr>
        <w:t>Education</w:t>
      </w:r>
      <w:r w:rsidRPr="00484BB6">
        <w:rPr>
          <w:rFonts w:cs="Arial"/>
        </w:rPr>
        <w:t>)</w:t>
      </w:r>
      <w:r w:rsidR="00B8086D">
        <w:rPr>
          <w:rFonts w:cs="Arial"/>
        </w:rPr>
        <w:t xml:space="preserve"> (Chair)</w:t>
      </w:r>
    </w:p>
    <w:p w14:paraId="745C8612" w14:textId="06BBE259" w:rsidR="001E0596" w:rsidRDefault="001E0596" w:rsidP="00826B8D">
      <w:pPr>
        <w:rPr>
          <w:rFonts w:cs="Arial"/>
        </w:rPr>
      </w:pPr>
      <w:r w:rsidRPr="00264B77">
        <w:rPr>
          <w:rFonts w:cs="Arial"/>
        </w:rPr>
        <w:t>Dr Gail Forey, Director of Learning and Teaching, Department of Education</w:t>
      </w:r>
    </w:p>
    <w:p w14:paraId="3704BA37" w14:textId="0E456033" w:rsidR="00307714" w:rsidRDefault="00264B77" w:rsidP="00307714">
      <w:pPr>
        <w:rPr>
          <w:rFonts w:cs="Arial"/>
        </w:rPr>
      </w:pPr>
      <w:r w:rsidRPr="00264B77">
        <w:rPr>
          <w:rFonts w:cs="Arial"/>
        </w:rPr>
        <w:t>Prof Richard Joiner, Director of Learning and Teaching, Department of Psychology</w:t>
      </w:r>
      <w:r w:rsidRPr="00264B77">
        <w:rPr>
          <w:rFonts w:cs="Arial"/>
        </w:rPr>
        <w:br/>
      </w:r>
      <w:r w:rsidR="00307714">
        <w:rPr>
          <w:rFonts w:cs="Arial"/>
        </w:rPr>
        <w:t>Dr Lucy Noble, Director of Learning and Teaching, Department for Health</w:t>
      </w:r>
    </w:p>
    <w:p w14:paraId="1F7DDB3D" w14:textId="4B6892F7" w:rsidR="00D566CD" w:rsidRDefault="00D566CD" w:rsidP="00EC071F">
      <w:pPr>
        <w:rPr>
          <w:rFonts w:cs="Arial"/>
        </w:rPr>
      </w:pPr>
      <w:r>
        <w:rPr>
          <w:rFonts w:cs="Arial"/>
        </w:rPr>
        <w:t xml:space="preserve">Dr Matteo de Tina, Director of Learning and Teaching, </w:t>
      </w:r>
      <w:r w:rsidRPr="00264B77">
        <w:rPr>
          <w:rFonts w:cs="Arial"/>
        </w:rPr>
        <w:t>Department of Economics</w:t>
      </w:r>
    </w:p>
    <w:p w14:paraId="69EE4A58" w14:textId="77777777" w:rsidR="00826B8D" w:rsidRDefault="00826B8D" w:rsidP="00826B8D">
      <w:pPr>
        <w:rPr>
          <w:rFonts w:cs="Arial"/>
        </w:rPr>
      </w:pPr>
      <w:r>
        <w:rPr>
          <w:rFonts w:cs="Arial"/>
        </w:rPr>
        <w:t xml:space="preserve">Mr </w:t>
      </w:r>
      <w:proofErr w:type="spellStart"/>
      <w:r>
        <w:rPr>
          <w:rFonts w:cs="Arial"/>
        </w:rPr>
        <w:t>Zisis</w:t>
      </w:r>
      <w:proofErr w:type="spellEnd"/>
      <w:r>
        <w:rPr>
          <w:rFonts w:cs="Arial"/>
        </w:rPr>
        <w:t xml:space="preserve"> </w:t>
      </w:r>
      <w:proofErr w:type="spellStart"/>
      <w:r>
        <w:rPr>
          <w:rFonts w:cs="Arial"/>
        </w:rPr>
        <w:t>Tzifas</w:t>
      </w:r>
      <w:proofErr w:type="spellEnd"/>
      <w:r>
        <w:rPr>
          <w:rFonts w:cs="Arial"/>
        </w:rPr>
        <w:t xml:space="preserve"> </w:t>
      </w:r>
      <w:proofErr w:type="spellStart"/>
      <w:r>
        <w:rPr>
          <w:rFonts w:cs="Arial"/>
        </w:rPr>
        <w:t>Kratiras</w:t>
      </w:r>
      <w:proofErr w:type="spellEnd"/>
      <w:r>
        <w:rPr>
          <w:rFonts w:cs="Arial"/>
        </w:rPr>
        <w:t>, Student Representative</w:t>
      </w:r>
    </w:p>
    <w:p w14:paraId="2FC7F0C0" w14:textId="77777777" w:rsidR="00264B77" w:rsidRPr="00264B77" w:rsidRDefault="00264B77" w:rsidP="00264B77">
      <w:pPr>
        <w:rPr>
          <w:rFonts w:cs="Arial"/>
        </w:rPr>
      </w:pPr>
    </w:p>
    <w:p w14:paraId="74411758" w14:textId="77777777" w:rsidR="00CE7793" w:rsidRPr="00484BB6" w:rsidRDefault="00CE7793" w:rsidP="007A2ECD">
      <w:pPr>
        <w:pStyle w:val="Heading2"/>
      </w:pPr>
      <w:r w:rsidRPr="00484BB6">
        <w:t>In Attendance:</w:t>
      </w:r>
    </w:p>
    <w:p w14:paraId="43659B8D" w14:textId="77777777" w:rsidR="00026683" w:rsidRDefault="00026683" w:rsidP="00026683">
      <w:pPr>
        <w:ind w:left="2127" w:hanging="2127"/>
        <w:rPr>
          <w:rFonts w:cs="Arial"/>
        </w:rPr>
      </w:pPr>
      <w:r w:rsidRPr="00264B77">
        <w:rPr>
          <w:rFonts w:cs="Arial"/>
        </w:rPr>
        <w:t>Miss S</w:t>
      </w:r>
      <w:r>
        <w:rPr>
          <w:rFonts w:cs="Arial"/>
        </w:rPr>
        <w:t>uzanne</w:t>
      </w:r>
      <w:r w:rsidRPr="00264B77">
        <w:rPr>
          <w:rFonts w:cs="Arial"/>
        </w:rPr>
        <w:t xml:space="preserve"> Jacobs</w:t>
      </w:r>
      <w:r>
        <w:rPr>
          <w:rFonts w:cs="Arial"/>
        </w:rPr>
        <w:t xml:space="preserve">, Assistant Registrar </w:t>
      </w:r>
      <w:r w:rsidRPr="00264B77">
        <w:rPr>
          <w:rFonts w:cs="Arial"/>
        </w:rPr>
        <w:t>(Secretary)</w:t>
      </w:r>
    </w:p>
    <w:p w14:paraId="17E1778C" w14:textId="77777777" w:rsidR="008F587B" w:rsidRDefault="008F587B" w:rsidP="00026683">
      <w:pPr>
        <w:rPr>
          <w:rFonts w:cs="Arial"/>
        </w:rPr>
      </w:pPr>
      <w:r>
        <w:rPr>
          <w:rFonts w:cs="Arial"/>
        </w:rPr>
        <w:t>Ms Jo Charles, Curriculum and Academic Staff Development Officer</w:t>
      </w:r>
    </w:p>
    <w:p w14:paraId="3FC4E31D" w14:textId="64F1729E" w:rsidR="00026683" w:rsidRDefault="00026683" w:rsidP="00EC071F">
      <w:pPr>
        <w:rPr>
          <w:rFonts w:cs="Arial"/>
        </w:rPr>
      </w:pPr>
      <w:r>
        <w:rPr>
          <w:rFonts w:cs="Arial"/>
        </w:rPr>
        <w:t>Mrs Elise Whittleton, Programmes Manager</w:t>
      </w:r>
    </w:p>
    <w:p w14:paraId="1DC701B9" w14:textId="0C749D26" w:rsidR="00826B8D" w:rsidRDefault="00826B8D" w:rsidP="00EC071F">
      <w:pPr>
        <w:rPr>
          <w:rFonts w:cs="Arial"/>
        </w:rPr>
      </w:pPr>
      <w:r>
        <w:rPr>
          <w:rFonts w:cs="Arial"/>
        </w:rPr>
        <w:t>Miss Sophia Ward, Academic Registry</w:t>
      </w:r>
    </w:p>
    <w:p w14:paraId="3B10084C" w14:textId="77777777" w:rsidR="00EC071F" w:rsidRPr="00264B77" w:rsidRDefault="00EC071F" w:rsidP="007A2ECD">
      <w:pPr>
        <w:rPr>
          <w:rFonts w:cs="Arial"/>
        </w:rPr>
      </w:pPr>
    </w:p>
    <w:p w14:paraId="359DB020" w14:textId="77777777" w:rsidR="00CE7793" w:rsidRDefault="00CE7793" w:rsidP="007A2ECD">
      <w:pPr>
        <w:pStyle w:val="Heading2"/>
      </w:pPr>
      <w:r w:rsidRPr="00484BB6">
        <w:t>Apologies for absence were received from:</w:t>
      </w:r>
    </w:p>
    <w:p w14:paraId="34183B2C" w14:textId="77777777" w:rsidR="00957697" w:rsidRDefault="00957697" w:rsidP="00957697">
      <w:pPr>
        <w:rPr>
          <w:rFonts w:cs="Arial"/>
        </w:rPr>
      </w:pPr>
      <w:r>
        <w:rPr>
          <w:rFonts w:cs="Arial"/>
        </w:rPr>
        <w:t>Dr Florin Bisset, Deputy Director of UG Admissions and Outreach</w:t>
      </w:r>
    </w:p>
    <w:p w14:paraId="20A2D31D" w14:textId="77777777" w:rsidR="00957697" w:rsidRDefault="00957697" w:rsidP="00957697">
      <w:pPr>
        <w:rPr>
          <w:rFonts w:cs="Arial"/>
        </w:rPr>
      </w:pPr>
      <w:r>
        <w:rPr>
          <w:rFonts w:cs="Arial"/>
        </w:rPr>
        <w:t xml:space="preserve">Dr Aurelie Charles, Director of </w:t>
      </w:r>
      <w:proofErr w:type="spellStart"/>
      <w:r>
        <w:rPr>
          <w:rFonts w:cs="Arial"/>
        </w:rPr>
        <w:t>MRes</w:t>
      </w:r>
      <w:proofErr w:type="spellEnd"/>
      <w:r>
        <w:rPr>
          <w:rFonts w:cs="Arial"/>
        </w:rPr>
        <w:t xml:space="preserve"> Programmes</w:t>
      </w:r>
    </w:p>
    <w:p w14:paraId="2189C7FE" w14:textId="77777777" w:rsidR="00957697" w:rsidRDefault="00957697" w:rsidP="00957697">
      <w:pPr>
        <w:rPr>
          <w:rFonts w:cs="Arial"/>
        </w:rPr>
      </w:pPr>
      <w:r>
        <w:rPr>
          <w:rFonts w:cs="Arial"/>
        </w:rPr>
        <w:t>Ms Maria Clutterbuck, Learning Partnerships Office</w:t>
      </w:r>
    </w:p>
    <w:p w14:paraId="0F5C229E" w14:textId="70E72561" w:rsidR="00957697" w:rsidRDefault="00261416" w:rsidP="00957697">
      <w:pPr>
        <w:rPr>
          <w:rFonts w:cs="Arial"/>
        </w:rPr>
      </w:pPr>
      <w:r w:rsidRPr="00264B77">
        <w:rPr>
          <w:rFonts w:cs="Arial"/>
        </w:rPr>
        <w:t>Dr James Fern, Director of Learning and Teaching, Department for Health</w:t>
      </w:r>
      <w:r w:rsidRPr="00264B77">
        <w:rPr>
          <w:rFonts w:cs="Arial"/>
        </w:rPr>
        <w:br/>
      </w:r>
      <w:r w:rsidR="00957697">
        <w:rPr>
          <w:rFonts w:cs="Arial"/>
        </w:rPr>
        <w:t>Dr Jason Hart, Department of Social and Policy Sciences</w:t>
      </w:r>
    </w:p>
    <w:p w14:paraId="52913877" w14:textId="77777777" w:rsidR="00957697" w:rsidRDefault="00957697" w:rsidP="00957697">
      <w:pPr>
        <w:rPr>
          <w:rFonts w:cs="Arial"/>
        </w:rPr>
      </w:pPr>
      <w:r>
        <w:rPr>
          <w:rFonts w:cs="Arial"/>
        </w:rPr>
        <w:t xml:space="preserve">Dr Karoline von Oppen, Director of Learning and Teaching, Department of Politics, </w:t>
      </w:r>
      <w:proofErr w:type="gramStart"/>
      <w:r>
        <w:rPr>
          <w:rFonts w:cs="Arial"/>
        </w:rPr>
        <w:t>Languages</w:t>
      </w:r>
      <w:proofErr w:type="gramEnd"/>
      <w:r>
        <w:rPr>
          <w:rFonts w:cs="Arial"/>
        </w:rPr>
        <w:t xml:space="preserve"> and International Studies</w:t>
      </w:r>
    </w:p>
    <w:p w14:paraId="735538B3" w14:textId="77777777" w:rsidR="00957697" w:rsidRDefault="00957697" w:rsidP="00957697">
      <w:pPr>
        <w:rPr>
          <w:rFonts w:cs="Arial"/>
        </w:rPr>
      </w:pPr>
      <w:r w:rsidRPr="00264B77">
        <w:rPr>
          <w:rFonts w:cs="Arial"/>
        </w:rPr>
        <w:t xml:space="preserve">Dr Andreas Schaeffer, </w:t>
      </w:r>
      <w:r>
        <w:rPr>
          <w:rFonts w:cs="Arial"/>
        </w:rPr>
        <w:t xml:space="preserve">Director of Learning and Teaching, </w:t>
      </w:r>
      <w:r w:rsidRPr="00264B77">
        <w:rPr>
          <w:rFonts w:cs="Arial"/>
        </w:rPr>
        <w:t>Department of Economics</w:t>
      </w:r>
    </w:p>
    <w:p w14:paraId="56F91EC9" w14:textId="77777777" w:rsidR="00957697" w:rsidRDefault="00957697" w:rsidP="00957697">
      <w:pPr>
        <w:rPr>
          <w:rFonts w:cs="Arial"/>
        </w:rPr>
      </w:pPr>
      <w:r w:rsidRPr="00264B77">
        <w:rPr>
          <w:rFonts w:cs="Arial"/>
        </w:rPr>
        <w:t xml:space="preserve">Dr </w:t>
      </w:r>
      <w:r>
        <w:rPr>
          <w:rFonts w:cs="Arial"/>
        </w:rPr>
        <w:t>Oliver Walton</w:t>
      </w:r>
      <w:r w:rsidRPr="00264B77">
        <w:rPr>
          <w:rFonts w:cs="Arial"/>
        </w:rPr>
        <w:t>, Director of Learning and Teaching, Department of Social and</w:t>
      </w:r>
      <w:r>
        <w:rPr>
          <w:rFonts w:cs="Arial"/>
        </w:rPr>
        <w:t xml:space="preserve"> Sciences</w:t>
      </w:r>
    </w:p>
    <w:p w14:paraId="21FAE9F0" w14:textId="77777777" w:rsidR="00957697" w:rsidRDefault="00957697" w:rsidP="00957697">
      <w:pPr>
        <w:rPr>
          <w:rFonts w:cs="Arial"/>
        </w:rPr>
      </w:pPr>
      <w:r>
        <w:rPr>
          <w:rFonts w:cs="Arial"/>
        </w:rPr>
        <w:t>Mr Chris Goff, Faculty Business Development Manager</w:t>
      </w:r>
    </w:p>
    <w:p w14:paraId="79D67EB6" w14:textId="77777777" w:rsidR="0084193B" w:rsidRPr="00264B77" w:rsidRDefault="0084193B" w:rsidP="0084193B">
      <w:pPr>
        <w:rPr>
          <w:rFonts w:cs="Arial"/>
        </w:rPr>
      </w:pPr>
      <w:r>
        <w:rPr>
          <w:rFonts w:cs="Arial"/>
        </w:rPr>
        <w:t>Mx Blake Walker, Students’ Union Community Officer</w:t>
      </w:r>
    </w:p>
    <w:p w14:paraId="2FE1BE2C" w14:textId="77777777" w:rsidR="00A36234" w:rsidRDefault="00A36234" w:rsidP="00A36234">
      <w:pPr>
        <w:rPr>
          <w:rFonts w:cs="Arial"/>
        </w:rPr>
      </w:pPr>
      <w:r>
        <w:rPr>
          <w:rFonts w:cs="Arial"/>
        </w:rPr>
        <w:t>Mr Jakub Sala, Student Representative</w:t>
      </w:r>
    </w:p>
    <w:p w14:paraId="6798D0D0" w14:textId="5F301A55" w:rsidR="00F4726D" w:rsidRPr="00161692" w:rsidRDefault="001A2441" w:rsidP="007A2ECD">
      <w:pPr>
        <w:pBdr>
          <w:bottom w:val="single" w:sz="12" w:space="1" w:color="auto"/>
        </w:pBdr>
        <w:rPr>
          <w:rFonts w:cs="Arial"/>
          <w:b/>
          <w:szCs w:val="22"/>
        </w:rPr>
      </w:pPr>
      <w:r w:rsidRPr="00264B77">
        <w:rPr>
          <w:rFonts w:cs="Arial"/>
        </w:rPr>
        <w:br/>
      </w:r>
    </w:p>
    <w:p w14:paraId="6B15996C" w14:textId="3E4C3D9F" w:rsidR="00B8086D" w:rsidRDefault="00B8086D" w:rsidP="0040018E">
      <w:pPr>
        <w:rPr>
          <w:rFonts w:cs="Arial"/>
        </w:rPr>
      </w:pPr>
    </w:p>
    <w:p w14:paraId="0DE4C5F8" w14:textId="77777777" w:rsidR="002F258E" w:rsidRDefault="002F258E" w:rsidP="00B8086D">
      <w:pPr>
        <w:ind w:left="567"/>
        <w:rPr>
          <w:rFonts w:cs="Arial"/>
        </w:rPr>
      </w:pPr>
    </w:p>
    <w:p w14:paraId="4D54B4A5" w14:textId="420C1B37" w:rsidR="001E0596" w:rsidRDefault="001E0596" w:rsidP="00142335">
      <w:pPr>
        <w:pStyle w:val="Heading2"/>
      </w:pPr>
      <w:r>
        <w:t>20</w:t>
      </w:r>
      <w:r w:rsidR="00F217AE">
        <w:t>39</w:t>
      </w:r>
      <w:r>
        <w:t xml:space="preserve"> – DECLARATION OF INTERESTS</w:t>
      </w:r>
    </w:p>
    <w:p w14:paraId="4279B0C4" w14:textId="0375E413" w:rsidR="001E0596" w:rsidRDefault="001E0596" w:rsidP="001E0596">
      <w:r>
        <w:t>No member declared any conflict of interest.</w:t>
      </w:r>
    </w:p>
    <w:p w14:paraId="16143FA5" w14:textId="77777777" w:rsidR="001E0596" w:rsidRPr="001E0596" w:rsidRDefault="001E0596" w:rsidP="001E0596"/>
    <w:p w14:paraId="61AE84BF" w14:textId="5D67F774" w:rsidR="00142335" w:rsidRPr="0095175D" w:rsidRDefault="001E0596" w:rsidP="00142335">
      <w:pPr>
        <w:pStyle w:val="Heading2"/>
      </w:pPr>
      <w:r>
        <w:t>20</w:t>
      </w:r>
      <w:r w:rsidR="0020254B">
        <w:t>4</w:t>
      </w:r>
      <w:r w:rsidR="00A36234">
        <w:t>0</w:t>
      </w:r>
      <w:r w:rsidR="00142335">
        <w:t xml:space="preserve"> - MINUTES</w:t>
      </w:r>
    </w:p>
    <w:p w14:paraId="7F277C82" w14:textId="459DC444" w:rsidR="00142335" w:rsidRDefault="00142335" w:rsidP="00142335">
      <w:r>
        <w:t>The Committee approved</w:t>
      </w:r>
      <w:r w:rsidRPr="00360F75">
        <w:t xml:space="preserve"> the minutes of the meeting held on the </w:t>
      </w:r>
      <w:r>
        <w:t>following date:</w:t>
      </w:r>
      <w:r>
        <w:br/>
      </w:r>
    </w:p>
    <w:p w14:paraId="28E0815D" w14:textId="4F137B42" w:rsidR="00142335" w:rsidRPr="00831F46" w:rsidRDefault="0020254B" w:rsidP="00092213">
      <w:pPr>
        <w:pStyle w:val="ListParagraph"/>
        <w:widowControl/>
        <w:numPr>
          <w:ilvl w:val="0"/>
          <w:numId w:val="1"/>
        </w:numPr>
        <w:rPr>
          <w:rFonts w:cs="Arial"/>
        </w:rPr>
      </w:pPr>
      <w:r>
        <w:rPr>
          <w:rFonts w:cs="Arial"/>
        </w:rPr>
        <w:lastRenderedPageBreak/>
        <w:t>8</w:t>
      </w:r>
      <w:r w:rsidRPr="0020254B">
        <w:rPr>
          <w:rFonts w:cs="Arial"/>
          <w:vertAlign w:val="superscript"/>
        </w:rPr>
        <w:t>th</w:t>
      </w:r>
      <w:r>
        <w:rPr>
          <w:rFonts w:cs="Arial"/>
        </w:rPr>
        <w:t xml:space="preserve"> February</w:t>
      </w:r>
      <w:r w:rsidR="00752EDA">
        <w:rPr>
          <w:rFonts w:cs="Arial"/>
        </w:rPr>
        <w:t xml:space="preserve"> 2023</w:t>
      </w:r>
      <w:r w:rsidR="00142335">
        <w:rPr>
          <w:rFonts w:cs="Arial"/>
        </w:rPr>
        <w:t xml:space="preserve"> </w:t>
      </w:r>
      <w:r w:rsidR="00142335" w:rsidRPr="00D70842">
        <w:rPr>
          <w:rFonts w:cs="Arial"/>
          <w:b/>
        </w:rPr>
        <w:t xml:space="preserve">(Paper FHLTQC 22/23 – </w:t>
      </w:r>
      <w:r>
        <w:rPr>
          <w:rFonts w:cs="Arial"/>
          <w:b/>
        </w:rPr>
        <w:t>85</w:t>
      </w:r>
      <w:r w:rsidR="00142335" w:rsidRPr="00D70842">
        <w:rPr>
          <w:rFonts w:cs="Arial"/>
          <w:b/>
        </w:rPr>
        <w:t>)</w:t>
      </w:r>
    </w:p>
    <w:p w14:paraId="47CF8342" w14:textId="77777777" w:rsidR="00142335" w:rsidRDefault="00142335" w:rsidP="00142335"/>
    <w:p w14:paraId="7EEB56D6" w14:textId="533F291B" w:rsidR="00142335" w:rsidRDefault="00142335" w:rsidP="00142335">
      <w:pPr>
        <w:pStyle w:val="Heading2"/>
        <w:tabs>
          <w:tab w:val="left" w:pos="284"/>
        </w:tabs>
      </w:pPr>
      <w:r>
        <w:t>20</w:t>
      </w:r>
      <w:r w:rsidR="0020254B">
        <w:t>4</w:t>
      </w:r>
      <w:r w:rsidR="00A36234">
        <w:t>1</w:t>
      </w:r>
      <w:r>
        <w:t xml:space="preserve"> – MATTERS ARISING AND ACTION UPDATES</w:t>
      </w:r>
    </w:p>
    <w:p w14:paraId="0006D379" w14:textId="5CE34FC2" w:rsidR="001E0596" w:rsidRDefault="001E0596" w:rsidP="00A36234">
      <w:pPr>
        <w:pStyle w:val="ListParagraph"/>
        <w:widowControl/>
        <w:numPr>
          <w:ilvl w:val="0"/>
          <w:numId w:val="2"/>
        </w:numPr>
        <w:ind w:left="284" w:hanging="284"/>
      </w:pPr>
      <w:r>
        <w:t>There were no matters arising</w:t>
      </w:r>
      <w:r w:rsidR="00C85ADB">
        <w:t xml:space="preserve"> from the minutes.</w:t>
      </w:r>
    </w:p>
    <w:p w14:paraId="2971C52F" w14:textId="3918C5DA" w:rsidR="00142335" w:rsidRPr="00752EDA" w:rsidRDefault="00032E4B" w:rsidP="00A36234">
      <w:pPr>
        <w:pStyle w:val="ListParagraph"/>
        <w:widowControl/>
        <w:numPr>
          <w:ilvl w:val="0"/>
          <w:numId w:val="2"/>
        </w:numPr>
        <w:ind w:left="284" w:hanging="284"/>
        <w:rPr>
          <w:rFonts w:cs="Arial"/>
        </w:rPr>
      </w:pPr>
      <w:r>
        <w:t xml:space="preserve">The Committee </w:t>
      </w:r>
      <w:r w:rsidR="00C85ADB">
        <w:t xml:space="preserve">received </w:t>
      </w:r>
      <w:r w:rsidR="00142335">
        <w:t xml:space="preserve">updates on Actions (Action Log: </w:t>
      </w:r>
      <w:r w:rsidR="00142335" w:rsidRPr="00752EDA">
        <w:rPr>
          <w:b/>
        </w:rPr>
        <w:t xml:space="preserve">Paper FHLTQC 22/23 – </w:t>
      </w:r>
      <w:r w:rsidR="0020254B">
        <w:rPr>
          <w:b/>
        </w:rPr>
        <w:t>86</w:t>
      </w:r>
      <w:r w:rsidR="00C34777">
        <w:t>.</w:t>
      </w:r>
      <w:r w:rsidR="00A36234">
        <w:t>)</w:t>
      </w:r>
    </w:p>
    <w:p w14:paraId="7D4C8AF4" w14:textId="77777777" w:rsidR="00752EDA" w:rsidRPr="00752EDA" w:rsidRDefault="00752EDA" w:rsidP="00752EDA">
      <w:pPr>
        <w:pStyle w:val="ListParagraph"/>
        <w:widowControl/>
        <w:rPr>
          <w:rFonts w:cs="Arial"/>
        </w:rPr>
      </w:pPr>
    </w:p>
    <w:p w14:paraId="0CA6552C" w14:textId="5627BE35" w:rsidR="00142335" w:rsidRDefault="0020254B" w:rsidP="0020254B">
      <w:pPr>
        <w:pStyle w:val="Heading2"/>
      </w:pPr>
      <w:r>
        <w:t>204</w:t>
      </w:r>
      <w:r w:rsidR="00A36234">
        <w:t>2</w:t>
      </w:r>
      <w:r w:rsidR="00C34777">
        <w:t xml:space="preserve"> </w:t>
      </w:r>
      <w:r w:rsidR="00142335" w:rsidRPr="00737727">
        <w:t>– CHAIR’S BUSINESS</w:t>
      </w:r>
    </w:p>
    <w:p w14:paraId="3C0321F5" w14:textId="77777777" w:rsidR="0020254B" w:rsidRPr="00404DC7" w:rsidRDefault="0020254B" w:rsidP="0020254B">
      <w:pPr>
        <w:pStyle w:val="Heading3"/>
        <w:numPr>
          <w:ilvl w:val="0"/>
          <w:numId w:val="25"/>
        </w:numPr>
        <w:ind w:left="426" w:hanging="426"/>
        <w:rPr>
          <w:b/>
          <w:bCs w:val="0"/>
        </w:rPr>
      </w:pPr>
      <w:r>
        <w:t xml:space="preserve">Semester 1 </w:t>
      </w:r>
      <w:proofErr w:type="spellStart"/>
      <w:r>
        <w:t>Inspera</w:t>
      </w:r>
      <w:proofErr w:type="spellEnd"/>
      <w:r>
        <w:t xml:space="preserve"> Examinations </w:t>
      </w:r>
      <w:r w:rsidRPr="00404DC7">
        <w:rPr>
          <w:b/>
        </w:rPr>
        <w:t>(Paper FHLTQC 22/23 – 87)</w:t>
      </w:r>
    </w:p>
    <w:p w14:paraId="5F3A78B6" w14:textId="0801F7D1" w:rsidR="0020254B" w:rsidRDefault="0020254B" w:rsidP="0020254B">
      <w:pPr>
        <w:ind w:left="426" w:hanging="426"/>
        <w:rPr>
          <w:rFonts w:cs="Arial"/>
        </w:rPr>
      </w:pPr>
    </w:p>
    <w:p w14:paraId="4E8CD05C" w14:textId="13DB9F47" w:rsidR="0020254B" w:rsidRDefault="0084193B" w:rsidP="00A36234">
      <w:pPr>
        <w:rPr>
          <w:rFonts w:cs="Arial"/>
        </w:rPr>
      </w:pPr>
      <w:r>
        <w:rPr>
          <w:rFonts w:cs="Arial"/>
        </w:rPr>
        <w:t>Th</w:t>
      </w:r>
      <w:r w:rsidR="00A36234">
        <w:rPr>
          <w:rFonts w:cs="Arial"/>
        </w:rPr>
        <w:t>e Committee noted that the experience of on-line examinations had been far smoother during Semester 1 of this year in comparison with last year, with only a small number of students submitting appeals against the applied penalties for late submission.</w:t>
      </w:r>
    </w:p>
    <w:p w14:paraId="14E39285" w14:textId="7978B1C9" w:rsidR="00DD2B4F" w:rsidRDefault="00DD2B4F" w:rsidP="00A36234">
      <w:pPr>
        <w:rPr>
          <w:rFonts w:cs="Arial"/>
        </w:rPr>
      </w:pPr>
    </w:p>
    <w:p w14:paraId="2A4E13AC" w14:textId="219FF2BE" w:rsidR="00A36234" w:rsidRDefault="00A36234" w:rsidP="00A36234">
      <w:pPr>
        <w:rPr>
          <w:rFonts w:cs="Arial"/>
        </w:rPr>
      </w:pPr>
      <w:r>
        <w:rPr>
          <w:rFonts w:cs="Arial"/>
        </w:rPr>
        <w:t xml:space="preserve">Prof </w:t>
      </w:r>
      <w:r w:rsidR="00DD2B4F">
        <w:rPr>
          <w:rFonts w:cs="Arial"/>
        </w:rPr>
        <w:t xml:space="preserve">Joiner noted that some </w:t>
      </w:r>
      <w:r>
        <w:rPr>
          <w:rFonts w:cs="Arial"/>
        </w:rPr>
        <w:t xml:space="preserve">BSc Psychology </w:t>
      </w:r>
      <w:r w:rsidR="00DD2B4F">
        <w:rPr>
          <w:rFonts w:cs="Arial"/>
        </w:rPr>
        <w:t xml:space="preserve">students </w:t>
      </w:r>
      <w:r>
        <w:rPr>
          <w:rFonts w:cs="Arial"/>
        </w:rPr>
        <w:t xml:space="preserve">had </w:t>
      </w:r>
      <w:r w:rsidR="00DD2B4F">
        <w:rPr>
          <w:rFonts w:cs="Arial"/>
        </w:rPr>
        <w:t>an on-line examination scheduled to finish at 09.30 on the same day as an in-person examination which was to take place on campus</w:t>
      </w:r>
      <w:r>
        <w:rPr>
          <w:rFonts w:cs="Arial"/>
        </w:rPr>
        <w:t xml:space="preserve">, starting </w:t>
      </w:r>
      <w:r w:rsidR="00DD2B4F">
        <w:rPr>
          <w:rFonts w:cs="Arial"/>
        </w:rPr>
        <w:t xml:space="preserve">at 09.30. </w:t>
      </w:r>
      <w:r>
        <w:rPr>
          <w:rFonts w:cs="Arial"/>
        </w:rPr>
        <w:t xml:space="preserve">Students had complained about this. It was noted that students would be expected to take this into account when planning their time within the 24-hour </w:t>
      </w:r>
      <w:proofErr w:type="gramStart"/>
      <w:r>
        <w:rPr>
          <w:rFonts w:cs="Arial"/>
        </w:rPr>
        <w:t>time-frame</w:t>
      </w:r>
      <w:proofErr w:type="gramEnd"/>
      <w:r>
        <w:rPr>
          <w:rFonts w:cs="Arial"/>
        </w:rPr>
        <w:t xml:space="preserve"> in which to complete the on-line examination, leaving sufficient time to complete and to get onto campus for the in-person examination.</w:t>
      </w:r>
    </w:p>
    <w:p w14:paraId="26495213" w14:textId="6A8FD0E7" w:rsidR="00DD2B4F" w:rsidRDefault="00DD2B4F" w:rsidP="00A36234">
      <w:pPr>
        <w:rPr>
          <w:rFonts w:cs="Arial"/>
        </w:rPr>
      </w:pPr>
      <w:r w:rsidRPr="00A36234">
        <w:rPr>
          <w:rStyle w:val="IntenseReference"/>
        </w:rPr>
        <w:t>Action:</w:t>
      </w:r>
      <w:r>
        <w:rPr>
          <w:rFonts w:cs="Arial"/>
        </w:rPr>
        <w:t xml:space="preserve"> </w:t>
      </w:r>
      <w:r w:rsidR="00A36234">
        <w:rPr>
          <w:rFonts w:cs="Arial"/>
        </w:rPr>
        <w:t>The Chair</w:t>
      </w:r>
      <w:r>
        <w:rPr>
          <w:rFonts w:cs="Arial"/>
        </w:rPr>
        <w:t xml:space="preserve"> will discuss with James Arthur</w:t>
      </w:r>
      <w:r w:rsidR="00A36234">
        <w:rPr>
          <w:rFonts w:cs="Arial"/>
        </w:rPr>
        <w:t>, Academic Registry, to see if there is any way to avoid this in the future</w:t>
      </w:r>
      <w:r>
        <w:rPr>
          <w:rFonts w:cs="Arial"/>
        </w:rPr>
        <w:t>.</w:t>
      </w:r>
    </w:p>
    <w:p w14:paraId="6C9793A7" w14:textId="0E0851C7" w:rsidR="00DD2B4F" w:rsidRDefault="00DD2B4F" w:rsidP="00A36234">
      <w:pPr>
        <w:rPr>
          <w:rFonts w:cs="Arial"/>
        </w:rPr>
      </w:pPr>
    </w:p>
    <w:p w14:paraId="2196AA42" w14:textId="3C5D32C7" w:rsidR="00A36234" w:rsidRDefault="00A36234" w:rsidP="00A36234">
      <w:pPr>
        <w:rPr>
          <w:rFonts w:cs="Arial"/>
        </w:rPr>
      </w:pPr>
      <w:r>
        <w:rPr>
          <w:rFonts w:cs="Arial"/>
        </w:rPr>
        <w:t xml:space="preserve">Mrs Whittleton raised a matter which had recently been discussed with other Programme Managers. It is unclear where the ownership for </w:t>
      </w:r>
      <w:proofErr w:type="spellStart"/>
      <w:r>
        <w:rPr>
          <w:rFonts w:cs="Arial"/>
        </w:rPr>
        <w:t>Inspera</w:t>
      </w:r>
      <w:proofErr w:type="spellEnd"/>
      <w:r>
        <w:rPr>
          <w:rFonts w:cs="Arial"/>
        </w:rPr>
        <w:t xml:space="preserve"> lies</w:t>
      </w:r>
      <w:r w:rsidR="00010C36">
        <w:rPr>
          <w:rFonts w:cs="Arial"/>
        </w:rPr>
        <w:t xml:space="preserve">: </w:t>
      </w:r>
      <w:r w:rsidR="00DD2B4F">
        <w:rPr>
          <w:rFonts w:cs="Arial"/>
        </w:rPr>
        <w:t xml:space="preserve">CLT </w:t>
      </w:r>
      <w:r w:rsidR="00010C36">
        <w:rPr>
          <w:rFonts w:cs="Arial"/>
        </w:rPr>
        <w:t>or Academic</w:t>
      </w:r>
      <w:r w:rsidR="00DD2B4F">
        <w:rPr>
          <w:rFonts w:cs="Arial"/>
        </w:rPr>
        <w:t xml:space="preserve"> </w:t>
      </w:r>
      <w:r w:rsidR="00010C36">
        <w:rPr>
          <w:rFonts w:cs="Arial"/>
        </w:rPr>
        <w:t>Registry, resulting in some difficulties in relation to the guidance from academic departments in terms of the appropriate design of on-line examinations.</w:t>
      </w:r>
    </w:p>
    <w:p w14:paraId="7035E62E" w14:textId="1D027524" w:rsidR="00DD2B4F" w:rsidRDefault="00DD2B4F" w:rsidP="00A36234">
      <w:pPr>
        <w:rPr>
          <w:rFonts w:cs="Arial"/>
        </w:rPr>
      </w:pPr>
      <w:r w:rsidRPr="00A36234">
        <w:rPr>
          <w:rStyle w:val="IntenseReference"/>
        </w:rPr>
        <w:t>Action:</w:t>
      </w:r>
      <w:r>
        <w:rPr>
          <w:rFonts w:cs="Arial"/>
        </w:rPr>
        <w:t xml:space="preserve"> </w:t>
      </w:r>
      <w:r w:rsidR="00010C36">
        <w:rPr>
          <w:rFonts w:cs="Arial"/>
        </w:rPr>
        <w:t xml:space="preserve">The Chair </w:t>
      </w:r>
      <w:r>
        <w:rPr>
          <w:rFonts w:cs="Arial"/>
        </w:rPr>
        <w:t>to</w:t>
      </w:r>
      <w:r w:rsidR="00010C36">
        <w:rPr>
          <w:rFonts w:cs="Arial"/>
        </w:rPr>
        <w:t xml:space="preserve"> consult on</w:t>
      </w:r>
      <w:r>
        <w:rPr>
          <w:rFonts w:cs="Arial"/>
        </w:rPr>
        <w:t xml:space="preserve"> who ‘owns’ </w:t>
      </w:r>
      <w:proofErr w:type="spellStart"/>
      <w:r>
        <w:rPr>
          <w:rFonts w:cs="Arial"/>
        </w:rPr>
        <w:t>Inspera</w:t>
      </w:r>
      <w:proofErr w:type="spellEnd"/>
      <w:r>
        <w:rPr>
          <w:rFonts w:cs="Arial"/>
        </w:rPr>
        <w:t>.</w:t>
      </w:r>
    </w:p>
    <w:p w14:paraId="76CD8B5D" w14:textId="4668628D" w:rsidR="00DD2B4F" w:rsidRDefault="00DD2B4F" w:rsidP="00A36234">
      <w:pPr>
        <w:rPr>
          <w:rFonts w:cs="Arial"/>
        </w:rPr>
      </w:pPr>
    </w:p>
    <w:p w14:paraId="2D998720" w14:textId="6FB0E1E9" w:rsidR="00DD2B4F" w:rsidRDefault="00010C36" w:rsidP="00A36234">
      <w:pPr>
        <w:rPr>
          <w:rFonts w:cs="Arial"/>
        </w:rPr>
      </w:pPr>
      <w:r>
        <w:rPr>
          <w:rFonts w:cs="Arial"/>
        </w:rPr>
        <w:t xml:space="preserve">The Committee noted that </w:t>
      </w:r>
      <w:proofErr w:type="gramStart"/>
      <w:r>
        <w:rPr>
          <w:rFonts w:cs="Arial"/>
        </w:rPr>
        <w:t>the majority of</w:t>
      </w:r>
      <w:proofErr w:type="gramEnd"/>
      <w:r>
        <w:rPr>
          <w:rFonts w:cs="Arial"/>
        </w:rPr>
        <w:t xml:space="preserve"> l</w:t>
      </w:r>
      <w:r w:rsidR="00DD2B4F">
        <w:rPr>
          <w:rFonts w:cs="Arial"/>
        </w:rPr>
        <w:t xml:space="preserve">ate examination submissions related to those examinations when students had to up-load documents, rather than answer </w:t>
      </w:r>
      <w:r>
        <w:rPr>
          <w:rFonts w:cs="Arial"/>
        </w:rPr>
        <w:t xml:space="preserve">the examination questions </w:t>
      </w:r>
      <w:r w:rsidR="00DD2B4F">
        <w:rPr>
          <w:rFonts w:cs="Arial"/>
        </w:rPr>
        <w:t xml:space="preserve">within </w:t>
      </w:r>
      <w:proofErr w:type="spellStart"/>
      <w:r w:rsidR="00DD2B4F">
        <w:rPr>
          <w:rFonts w:cs="Arial"/>
        </w:rPr>
        <w:t>Inspera</w:t>
      </w:r>
      <w:proofErr w:type="spellEnd"/>
      <w:r w:rsidR="00DD2B4F">
        <w:rPr>
          <w:rFonts w:cs="Arial"/>
        </w:rPr>
        <w:t xml:space="preserve">.  </w:t>
      </w:r>
      <w:r>
        <w:rPr>
          <w:rFonts w:cs="Arial"/>
        </w:rPr>
        <w:t xml:space="preserve">The Committee members noted that </w:t>
      </w:r>
      <w:proofErr w:type="spellStart"/>
      <w:r w:rsidR="00DD2B4F">
        <w:rPr>
          <w:rFonts w:cs="Arial"/>
        </w:rPr>
        <w:t>Inspera</w:t>
      </w:r>
      <w:proofErr w:type="spellEnd"/>
      <w:r w:rsidR="00DD2B4F">
        <w:rPr>
          <w:rFonts w:cs="Arial"/>
        </w:rPr>
        <w:t xml:space="preserve"> has more flexibility than </w:t>
      </w:r>
      <w:r>
        <w:rPr>
          <w:rFonts w:cs="Arial"/>
        </w:rPr>
        <w:t xml:space="preserve">is </w:t>
      </w:r>
      <w:r w:rsidR="00DD2B4F">
        <w:rPr>
          <w:rFonts w:cs="Arial"/>
        </w:rPr>
        <w:t>currently being used</w:t>
      </w:r>
      <w:r>
        <w:rPr>
          <w:rFonts w:cs="Arial"/>
        </w:rPr>
        <w:t xml:space="preserve"> and therefore that there is a training/development need for U</w:t>
      </w:r>
      <w:r w:rsidR="00DD2B4F">
        <w:rPr>
          <w:rFonts w:cs="Arial"/>
        </w:rPr>
        <w:t>nit Convenors</w:t>
      </w:r>
      <w:r>
        <w:rPr>
          <w:rFonts w:cs="Arial"/>
        </w:rPr>
        <w:t xml:space="preserve"> to help them understand this.</w:t>
      </w:r>
    </w:p>
    <w:p w14:paraId="302E3CA9" w14:textId="78D9F9AE" w:rsidR="00DD2B4F" w:rsidRDefault="00DD2B4F" w:rsidP="00A36234">
      <w:pPr>
        <w:rPr>
          <w:rFonts w:cs="Arial"/>
        </w:rPr>
      </w:pPr>
    </w:p>
    <w:p w14:paraId="231A938F" w14:textId="77777777" w:rsidR="00DD2B4F" w:rsidRPr="00404DC7" w:rsidRDefault="00DD2B4F" w:rsidP="00010C36">
      <w:pPr>
        <w:rPr>
          <w:rFonts w:cs="Arial"/>
        </w:rPr>
      </w:pPr>
    </w:p>
    <w:p w14:paraId="6135D913" w14:textId="79724FAE" w:rsidR="0020254B" w:rsidRDefault="00010C36" w:rsidP="0020254B">
      <w:pPr>
        <w:pStyle w:val="Heading3"/>
        <w:numPr>
          <w:ilvl w:val="0"/>
          <w:numId w:val="25"/>
        </w:numPr>
        <w:ind w:left="426" w:hanging="426"/>
      </w:pPr>
      <w:r>
        <w:t>Mental Wellbeing Support information for students</w:t>
      </w:r>
    </w:p>
    <w:p w14:paraId="01202B8D" w14:textId="77777777" w:rsidR="00010C36" w:rsidRDefault="00010C36" w:rsidP="0020254B"/>
    <w:p w14:paraId="3CD2C375" w14:textId="4555A177" w:rsidR="0020254B" w:rsidRDefault="00010C36" w:rsidP="0020254B">
      <w:r>
        <w:t xml:space="preserve">The Chair confirmed that </w:t>
      </w:r>
      <w:r w:rsidR="00DD2B4F">
        <w:t>Directors of Teaching and D</w:t>
      </w:r>
      <w:r>
        <w:t xml:space="preserve">irectors of </w:t>
      </w:r>
      <w:r w:rsidR="00DD2B4F">
        <w:t>S</w:t>
      </w:r>
      <w:r>
        <w:t>tudies</w:t>
      </w:r>
      <w:r w:rsidR="00DD2B4F">
        <w:t xml:space="preserve"> received </w:t>
      </w:r>
      <w:r>
        <w:t>a PowerPoint presentation providing links to support for students</w:t>
      </w:r>
      <w:r w:rsidR="00DD2B4F">
        <w:t xml:space="preserve"> on the 6 Marc</w:t>
      </w:r>
      <w:r>
        <w:t>h</w:t>
      </w:r>
      <w:r w:rsidR="00DD2B4F">
        <w:t xml:space="preserve">. </w:t>
      </w:r>
      <w:r>
        <w:t xml:space="preserve">The Directors of Teaching agreed to </w:t>
      </w:r>
      <w:r w:rsidR="00DD2B4F">
        <w:t xml:space="preserve">share </w:t>
      </w:r>
      <w:r>
        <w:t xml:space="preserve">more widely </w:t>
      </w:r>
      <w:r w:rsidR="00DD2B4F">
        <w:t xml:space="preserve">with Unit Convenors </w:t>
      </w:r>
      <w:r>
        <w:t xml:space="preserve">with a suggestion that they also share with their students, </w:t>
      </w:r>
      <w:r w:rsidR="00DD2B4F">
        <w:t xml:space="preserve">particularly </w:t>
      </w:r>
      <w:r>
        <w:t xml:space="preserve">those in their </w:t>
      </w:r>
      <w:r w:rsidR="00DD2B4F">
        <w:t>final year and in advance of the assessment period (</w:t>
      </w:r>
      <w:r>
        <w:t xml:space="preserve">for example, </w:t>
      </w:r>
      <w:r w:rsidR="00DD2B4F">
        <w:t>in revision sessions).</w:t>
      </w:r>
    </w:p>
    <w:p w14:paraId="0816E7C8" w14:textId="642E3BFC" w:rsidR="00DD2B4F" w:rsidRDefault="00010C36" w:rsidP="0020254B">
      <w:r w:rsidRPr="00010C36">
        <w:rPr>
          <w:rStyle w:val="IntenseReference"/>
        </w:rPr>
        <w:t>Action:</w:t>
      </w:r>
      <w:r>
        <w:t xml:space="preserve"> DoTs to share the </w:t>
      </w:r>
      <w:proofErr w:type="spellStart"/>
      <w:r>
        <w:t>Powerpoint</w:t>
      </w:r>
      <w:proofErr w:type="spellEnd"/>
      <w:r>
        <w:t xml:space="preserve"> Slides on Mental Wellbeing Support with Unit Convenors.</w:t>
      </w:r>
    </w:p>
    <w:p w14:paraId="5167A4EB" w14:textId="77777777" w:rsidR="00010C36" w:rsidRPr="0020254B" w:rsidRDefault="00010C36" w:rsidP="0020254B"/>
    <w:p w14:paraId="69D58A83" w14:textId="40F51DA5" w:rsidR="0020254B" w:rsidRDefault="0020254B" w:rsidP="0020254B">
      <w:pPr>
        <w:pStyle w:val="Heading3"/>
        <w:numPr>
          <w:ilvl w:val="0"/>
          <w:numId w:val="25"/>
        </w:numPr>
        <w:ind w:left="426" w:hanging="426"/>
      </w:pPr>
      <w:r w:rsidRPr="00404DC7">
        <w:lastRenderedPageBreak/>
        <w:t>Anonymity of assessment submission and exam boards</w:t>
      </w:r>
      <w:r>
        <w:br/>
      </w:r>
    </w:p>
    <w:p w14:paraId="413AED98" w14:textId="73667B77" w:rsidR="00036DB4" w:rsidRDefault="00010C36" w:rsidP="0020254B">
      <w:r>
        <w:t>The Chair explained that a question on the anonymity of BE</w:t>
      </w:r>
      <w:r w:rsidR="00036DB4">
        <w:t>U</w:t>
      </w:r>
      <w:r>
        <w:t xml:space="preserve"> and BEP reports </w:t>
      </w:r>
      <w:r w:rsidR="00036DB4">
        <w:t xml:space="preserve">has been raised at </w:t>
      </w:r>
      <w:r w:rsidR="00022972">
        <w:t>Board of Studies, EQSC</w:t>
      </w:r>
      <w:r w:rsidR="00036DB4">
        <w:t xml:space="preserve"> and by some </w:t>
      </w:r>
      <w:r w:rsidR="00022972">
        <w:t xml:space="preserve">External Examiners. </w:t>
      </w:r>
    </w:p>
    <w:p w14:paraId="4C4061D4" w14:textId="77777777" w:rsidR="00036DB4" w:rsidRDefault="00036DB4" w:rsidP="0020254B"/>
    <w:p w14:paraId="5156B46A" w14:textId="3FC03E75" w:rsidR="00036DB4" w:rsidRDefault="00022972" w:rsidP="00036DB4">
      <w:r>
        <w:t xml:space="preserve">The </w:t>
      </w:r>
      <w:r w:rsidR="00036DB4">
        <w:t xml:space="preserve">Committee noted the following extract from QA16: </w:t>
      </w:r>
    </w:p>
    <w:p w14:paraId="4FF9EFEF" w14:textId="77777777" w:rsidR="00036DB4" w:rsidRDefault="00036DB4" w:rsidP="00036DB4">
      <w:pPr>
        <w:ind w:left="567"/>
      </w:pPr>
    </w:p>
    <w:p w14:paraId="49D62A2D" w14:textId="77777777" w:rsidR="00036DB4" w:rsidRPr="00036DB4" w:rsidRDefault="00036DB4" w:rsidP="00036DB4">
      <w:pPr>
        <w:ind w:left="567"/>
        <w:rPr>
          <w:b/>
          <w:bCs w:val="0"/>
        </w:rPr>
      </w:pPr>
      <w:r w:rsidRPr="00036DB4">
        <w:rPr>
          <w:b/>
          <w:bCs w:val="0"/>
        </w:rPr>
        <w:t xml:space="preserve">Anonymity </w:t>
      </w:r>
    </w:p>
    <w:p w14:paraId="759EE0BD" w14:textId="7265E384" w:rsidR="00036DB4" w:rsidRDefault="00036DB4" w:rsidP="00036DB4">
      <w:pPr>
        <w:ind w:left="567"/>
      </w:pPr>
      <w:r>
        <w:t>11.3 All written examinations should be undertaken and marked on an anonymous basis. Other forms of summative assessment should be marked on an anonymous basis, where practical</w:t>
      </w:r>
      <w:r w:rsidRPr="00D85C69">
        <w:t>. The Head of Department shall determine at which point anonymity for examinations should cease, whether at the Board of Examiners for Units or for Programmes, or at the Board of Studies.</w:t>
      </w:r>
      <w:r>
        <w:t xml:space="preserve"> Where it is not practical for assignments to be marked anonymously alternative mechanisms should be considered to guard against perceptions of bias and ensure that marking is fair.</w:t>
      </w:r>
    </w:p>
    <w:p w14:paraId="224F9B0F" w14:textId="7CC419BD" w:rsidR="00022972" w:rsidRDefault="00022972" w:rsidP="0020254B"/>
    <w:p w14:paraId="0A1C67DE" w14:textId="114E7914" w:rsidR="00022972" w:rsidRDefault="00036DB4" w:rsidP="0020254B">
      <w:r>
        <w:t xml:space="preserve">It was noted that some have interpreted the above to mean that it is not expected that BEU and BEP reports should be anonymised. It was agreed, however, that there should be an explicit agreement and formal record signed off by the Head of Department which sets out at what point </w:t>
      </w:r>
      <w:proofErr w:type="gramStart"/>
      <w:r>
        <w:t>BEU</w:t>
      </w:r>
      <w:proofErr w:type="gramEnd"/>
      <w:r>
        <w:t xml:space="preserve"> and BEP reports </w:t>
      </w:r>
      <w:r w:rsidR="00802A7A">
        <w:t>will no</w:t>
      </w:r>
      <w:r>
        <w:t xml:space="preserve"> longer be anonymised.</w:t>
      </w:r>
    </w:p>
    <w:p w14:paraId="0C23CD2E" w14:textId="54831AA0" w:rsidR="004267BD" w:rsidRDefault="004267BD" w:rsidP="0020254B"/>
    <w:p w14:paraId="6075BF58" w14:textId="0DBCDC0E" w:rsidR="004267BD" w:rsidRDefault="00036DB4" w:rsidP="0020254B">
      <w:r>
        <w:t xml:space="preserve">The Committee noted that it has been </w:t>
      </w:r>
      <w:r w:rsidR="00802A7A">
        <w:t>agreed in the past</w:t>
      </w:r>
      <w:r>
        <w:t xml:space="preserve"> in the</w:t>
      </w:r>
      <w:r w:rsidR="004267BD">
        <w:t xml:space="preserve"> Department of Education </w:t>
      </w:r>
      <w:r>
        <w:t xml:space="preserve">that </w:t>
      </w:r>
      <w:r w:rsidR="004267BD">
        <w:t>marking is not anonymous because student groups are so small that the marker will always know who has submitted the work</w:t>
      </w:r>
      <w:r>
        <w:t>.</w:t>
      </w:r>
      <w:r w:rsidR="00802A7A">
        <w:t xml:space="preserve"> This has also meant that all BEU and BEP reports have also not been anonymised.</w:t>
      </w:r>
    </w:p>
    <w:p w14:paraId="62B8233A" w14:textId="4D2C64AD" w:rsidR="004267BD" w:rsidRDefault="004267BD" w:rsidP="0020254B"/>
    <w:p w14:paraId="397F3CC7" w14:textId="4CD6DB44" w:rsidR="004267BD" w:rsidRDefault="004267BD" w:rsidP="0020254B">
      <w:r w:rsidRPr="00036DB4">
        <w:rPr>
          <w:rStyle w:val="IntenseReference"/>
        </w:rPr>
        <w:t>A</w:t>
      </w:r>
      <w:r w:rsidR="007D6771" w:rsidRPr="00036DB4">
        <w:rPr>
          <w:rStyle w:val="IntenseReference"/>
        </w:rPr>
        <w:t>CTION:</w:t>
      </w:r>
      <w:r>
        <w:t xml:space="preserve"> </w:t>
      </w:r>
      <w:r w:rsidR="00036DB4">
        <w:t>DoTs: All</w:t>
      </w:r>
      <w:r>
        <w:t xml:space="preserve"> DLTQCs to </w:t>
      </w:r>
      <w:r w:rsidR="00036DB4">
        <w:t xml:space="preserve">discuss this matter to </w:t>
      </w:r>
      <w:r>
        <w:t xml:space="preserve">inform a decision </w:t>
      </w:r>
      <w:r w:rsidR="00036DB4">
        <w:t xml:space="preserve">to be </w:t>
      </w:r>
      <w:r>
        <w:t>ratified by the Head of Department.</w:t>
      </w:r>
      <w:r w:rsidR="007D6771">
        <w:t xml:space="preserve">  </w:t>
      </w:r>
      <w:r w:rsidR="00036DB4">
        <w:t xml:space="preserve">The position for each Department </w:t>
      </w:r>
      <w:r w:rsidR="00802A7A">
        <w:t xml:space="preserve">(or individual degree courses) </w:t>
      </w:r>
      <w:r w:rsidR="00036DB4">
        <w:t>to be submitted to this Committee for formal noting, and for periodical review.</w:t>
      </w:r>
    </w:p>
    <w:p w14:paraId="2410A745" w14:textId="77777777" w:rsidR="004267BD" w:rsidRPr="0020254B" w:rsidRDefault="004267BD" w:rsidP="0020254B"/>
    <w:p w14:paraId="402FB0E9" w14:textId="319959B4" w:rsidR="0020254B" w:rsidRDefault="0020254B" w:rsidP="0020254B">
      <w:pPr>
        <w:pStyle w:val="xmsolistparagraph"/>
        <w:numPr>
          <w:ilvl w:val="0"/>
          <w:numId w:val="25"/>
        </w:numPr>
        <w:shd w:val="clear" w:color="auto" w:fill="FFFFFF"/>
        <w:spacing w:before="0" w:beforeAutospacing="0" w:after="0" w:afterAutospacing="0"/>
        <w:ind w:left="426" w:hanging="426"/>
        <w:rPr>
          <w:rFonts w:ascii="Arial" w:hAnsi="Arial" w:cs="Arial"/>
          <w:color w:val="242424"/>
        </w:rPr>
      </w:pPr>
      <w:r w:rsidRPr="00F05551">
        <w:rPr>
          <w:rStyle w:val="Heading3Char"/>
        </w:rPr>
        <w:t>CLT Survey relating to support for Curriculum Transformation Implementation</w:t>
      </w:r>
      <w:r>
        <w:rPr>
          <w:rFonts w:ascii="Arial" w:hAnsi="Arial" w:cs="Arial"/>
          <w:color w:val="242424"/>
        </w:rPr>
        <w:t xml:space="preserve"> </w:t>
      </w:r>
      <w:r w:rsidRPr="00F05551">
        <w:rPr>
          <w:rFonts w:ascii="Arial" w:hAnsi="Arial" w:cs="Arial"/>
          <w:b/>
          <w:bCs/>
          <w:color w:val="242424"/>
        </w:rPr>
        <w:t>(Paper FHLTQC 22/23 – 88)</w:t>
      </w:r>
    </w:p>
    <w:p w14:paraId="755F2971" w14:textId="77777777" w:rsidR="00DD2B4F" w:rsidRDefault="00DD2B4F" w:rsidP="00DD2B4F">
      <w:pPr>
        <w:pStyle w:val="ListParagraph"/>
        <w:rPr>
          <w:rFonts w:cs="Arial"/>
          <w:color w:val="242424"/>
        </w:rPr>
      </w:pPr>
    </w:p>
    <w:p w14:paraId="6F528BE0" w14:textId="1D10C9BA" w:rsidR="0050152A" w:rsidRDefault="00DD2B4F" w:rsidP="00036DB4">
      <w:pPr>
        <w:pStyle w:val="xmsolistparagraph"/>
        <w:shd w:val="clear" w:color="auto" w:fill="FFFFFF"/>
        <w:spacing w:before="0" w:beforeAutospacing="0" w:after="0" w:afterAutospacing="0"/>
        <w:rPr>
          <w:rFonts w:ascii="Arial" w:hAnsi="Arial" w:cs="Arial"/>
          <w:color w:val="242424"/>
        </w:rPr>
      </w:pPr>
      <w:r>
        <w:rPr>
          <w:rFonts w:ascii="Arial" w:hAnsi="Arial" w:cs="Arial"/>
          <w:color w:val="242424"/>
        </w:rPr>
        <w:t xml:space="preserve">The Committee noted the summary </w:t>
      </w:r>
      <w:proofErr w:type="spellStart"/>
      <w:r w:rsidR="001A5565">
        <w:rPr>
          <w:rFonts w:ascii="Arial" w:hAnsi="Arial" w:cs="Arial"/>
          <w:color w:val="242424"/>
        </w:rPr>
        <w:t>Infograph</w:t>
      </w:r>
      <w:proofErr w:type="spellEnd"/>
      <w:r w:rsidR="001A5565">
        <w:rPr>
          <w:rFonts w:ascii="Arial" w:hAnsi="Arial" w:cs="Arial"/>
          <w:color w:val="242424"/>
        </w:rPr>
        <w:t xml:space="preserve"> </w:t>
      </w:r>
      <w:r>
        <w:rPr>
          <w:rFonts w:ascii="Arial" w:hAnsi="Arial" w:cs="Arial"/>
          <w:color w:val="242424"/>
        </w:rPr>
        <w:t xml:space="preserve">and were invited to comment. </w:t>
      </w:r>
    </w:p>
    <w:p w14:paraId="7204AF4E" w14:textId="77777777" w:rsidR="0050152A" w:rsidRDefault="0050152A" w:rsidP="00036DB4">
      <w:pPr>
        <w:pStyle w:val="xmsolistparagraph"/>
        <w:shd w:val="clear" w:color="auto" w:fill="FFFFFF"/>
        <w:spacing w:before="0" w:beforeAutospacing="0" w:after="0" w:afterAutospacing="0"/>
        <w:rPr>
          <w:rFonts w:ascii="Arial" w:hAnsi="Arial" w:cs="Arial"/>
          <w:color w:val="242424"/>
        </w:rPr>
      </w:pPr>
    </w:p>
    <w:p w14:paraId="65EAA23F" w14:textId="21D2D2E5" w:rsidR="00DD2B4F" w:rsidRDefault="001A5565" w:rsidP="00036DB4">
      <w:pPr>
        <w:pStyle w:val="xmsolistparagraph"/>
        <w:shd w:val="clear" w:color="auto" w:fill="FFFFFF"/>
        <w:spacing w:before="0" w:beforeAutospacing="0" w:after="0" w:afterAutospacing="0"/>
        <w:rPr>
          <w:rFonts w:ascii="Arial" w:hAnsi="Arial" w:cs="Arial"/>
          <w:color w:val="242424"/>
        </w:rPr>
      </w:pPr>
      <w:r>
        <w:rPr>
          <w:rFonts w:ascii="Arial" w:hAnsi="Arial" w:cs="Arial"/>
          <w:color w:val="242424"/>
        </w:rPr>
        <w:t xml:space="preserve">While it was noted that there is an offer of support from Instructional Designers and the provision of Moodle templates, some colleagues do not </w:t>
      </w:r>
      <w:r w:rsidR="00DD2B4F">
        <w:rPr>
          <w:rFonts w:ascii="Arial" w:hAnsi="Arial" w:cs="Arial"/>
          <w:color w:val="242424"/>
        </w:rPr>
        <w:t xml:space="preserve">feel that they are </w:t>
      </w:r>
      <w:r>
        <w:rPr>
          <w:rFonts w:ascii="Arial" w:hAnsi="Arial" w:cs="Arial"/>
          <w:color w:val="242424"/>
        </w:rPr>
        <w:t xml:space="preserve">being appropriately </w:t>
      </w:r>
      <w:r w:rsidR="00DD2B4F">
        <w:rPr>
          <w:rFonts w:ascii="Arial" w:hAnsi="Arial" w:cs="Arial"/>
          <w:color w:val="242424"/>
        </w:rPr>
        <w:t xml:space="preserve">supported </w:t>
      </w:r>
      <w:r>
        <w:rPr>
          <w:rFonts w:ascii="Arial" w:hAnsi="Arial" w:cs="Arial"/>
          <w:color w:val="242424"/>
        </w:rPr>
        <w:t>during the current demanding period of CT implementation planning (in terms of workload allocation and technical support).</w:t>
      </w:r>
    </w:p>
    <w:p w14:paraId="5C1E3B76" w14:textId="0EDBF90F" w:rsidR="00DD2B4F" w:rsidRDefault="00DD2B4F" w:rsidP="00036DB4">
      <w:pPr>
        <w:pStyle w:val="xmsolistparagraph"/>
        <w:shd w:val="clear" w:color="auto" w:fill="FFFFFF"/>
        <w:spacing w:before="0" w:beforeAutospacing="0" w:after="0" w:afterAutospacing="0"/>
        <w:rPr>
          <w:rFonts w:ascii="Arial" w:hAnsi="Arial" w:cs="Arial"/>
          <w:color w:val="242424"/>
        </w:rPr>
      </w:pPr>
    </w:p>
    <w:p w14:paraId="7D84C24A" w14:textId="1F874D80" w:rsidR="0050152A" w:rsidRDefault="001A5565" w:rsidP="001A5565">
      <w:pPr>
        <w:pStyle w:val="xmsolistparagraph"/>
        <w:shd w:val="clear" w:color="auto" w:fill="FFFFFF"/>
        <w:spacing w:before="0" w:beforeAutospacing="0" w:after="0" w:afterAutospacing="0"/>
        <w:rPr>
          <w:rFonts w:ascii="Arial" w:hAnsi="Arial" w:cs="Arial"/>
          <w:color w:val="242424"/>
        </w:rPr>
      </w:pPr>
      <w:r>
        <w:rPr>
          <w:rFonts w:ascii="Arial" w:hAnsi="Arial" w:cs="Arial"/>
          <w:color w:val="242424"/>
        </w:rPr>
        <w:t>The Chair no</w:t>
      </w:r>
      <w:r w:rsidR="0050152A">
        <w:rPr>
          <w:rFonts w:ascii="Arial" w:hAnsi="Arial" w:cs="Arial"/>
          <w:color w:val="242424"/>
        </w:rPr>
        <w:t xml:space="preserve">ted that </w:t>
      </w:r>
      <w:r>
        <w:rPr>
          <w:rFonts w:ascii="Arial" w:hAnsi="Arial" w:cs="Arial"/>
          <w:color w:val="242424"/>
        </w:rPr>
        <w:t>the Department of Social and Policy Sciences</w:t>
      </w:r>
      <w:r w:rsidR="0050152A">
        <w:rPr>
          <w:rFonts w:ascii="Arial" w:hAnsi="Arial" w:cs="Arial"/>
          <w:color w:val="242424"/>
        </w:rPr>
        <w:t xml:space="preserve"> has an Action Plan for the</w:t>
      </w:r>
      <w:r>
        <w:rPr>
          <w:rFonts w:ascii="Arial" w:hAnsi="Arial" w:cs="Arial"/>
          <w:color w:val="242424"/>
        </w:rPr>
        <w:t>ir</w:t>
      </w:r>
      <w:r w:rsidR="0050152A">
        <w:rPr>
          <w:rFonts w:ascii="Arial" w:hAnsi="Arial" w:cs="Arial"/>
          <w:color w:val="242424"/>
        </w:rPr>
        <w:t xml:space="preserve"> implementation of CT</w:t>
      </w:r>
      <w:r>
        <w:rPr>
          <w:rFonts w:ascii="Arial" w:hAnsi="Arial" w:cs="Arial"/>
          <w:color w:val="242424"/>
        </w:rPr>
        <w:t xml:space="preserve"> and that a job</w:t>
      </w:r>
      <w:r w:rsidR="00022972">
        <w:rPr>
          <w:rFonts w:ascii="Arial" w:hAnsi="Arial" w:cs="Arial"/>
          <w:color w:val="242424"/>
        </w:rPr>
        <w:t xml:space="preserve"> description </w:t>
      </w:r>
      <w:r>
        <w:rPr>
          <w:rFonts w:ascii="Arial" w:hAnsi="Arial" w:cs="Arial"/>
          <w:color w:val="242424"/>
        </w:rPr>
        <w:t xml:space="preserve">for a part-time member of academic staff to support others over the coming months </w:t>
      </w:r>
      <w:r w:rsidR="00022972">
        <w:rPr>
          <w:rFonts w:ascii="Arial" w:hAnsi="Arial" w:cs="Arial"/>
          <w:color w:val="242424"/>
        </w:rPr>
        <w:t xml:space="preserve">has been shared with </w:t>
      </w:r>
      <w:r>
        <w:rPr>
          <w:rFonts w:ascii="Arial" w:hAnsi="Arial" w:cs="Arial"/>
          <w:color w:val="242424"/>
        </w:rPr>
        <w:t xml:space="preserve">all </w:t>
      </w:r>
      <w:r w:rsidR="00022972">
        <w:rPr>
          <w:rFonts w:ascii="Arial" w:hAnsi="Arial" w:cs="Arial"/>
          <w:color w:val="242424"/>
        </w:rPr>
        <w:t>Heads of Department for information.</w:t>
      </w:r>
    </w:p>
    <w:p w14:paraId="13E83B94" w14:textId="4F4266B8" w:rsidR="0050152A" w:rsidRDefault="0050152A" w:rsidP="001A5565">
      <w:pPr>
        <w:pStyle w:val="xmsolistparagraph"/>
        <w:shd w:val="clear" w:color="auto" w:fill="FFFFFF"/>
        <w:spacing w:before="0" w:beforeAutospacing="0" w:after="0" w:afterAutospacing="0"/>
        <w:rPr>
          <w:rFonts w:ascii="Arial" w:hAnsi="Arial" w:cs="Arial"/>
          <w:color w:val="242424"/>
        </w:rPr>
      </w:pPr>
    </w:p>
    <w:p w14:paraId="3D5A9722" w14:textId="7C03F885" w:rsidR="0050152A" w:rsidRPr="00C06D9E" w:rsidRDefault="001A5565" w:rsidP="00C06D9E">
      <w:pPr>
        <w:pStyle w:val="xmsolistparagraph"/>
        <w:shd w:val="clear" w:color="auto" w:fill="FFFFFF"/>
        <w:spacing w:before="0" w:beforeAutospacing="0" w:after="0" w:afterAutospacing="0"/>
        <w:rPr>
          <w:rFonts w:ascii="Arial" w:hAnsi="Arial" w:cs="Arial"/>
          <w:color w:val="242424"/>
        </w:rPr>
      </w:pPr>
      <w:r>
        <w:rPr>
          <w:rFonts w:ascii="Arial" w:hAnsi="Arial" w:cs="Arial"/>
          <w:color w:val="242424"/>
        </w:rPr>
        <w:t>The Committee noted</w:t>
      </w:r>
      <w:r w:rsidR="0050152A">
        <w:rPr>
          <w:rFonts w:ascii="Arial" w:hAnsi="Arial" w:cs="Arial"/>
          <w:color w:val="242424"/>
        </w:rPr>
        <w:t xml:space="preserve"> that </w:t>
      </w:r>
      <w:r>
        <w:rPr>
          <w:rFonts w:ascii="Arial" w:hAnsi="Arial" w:cs="Arial"/>
          <w:color w:val="242424"/>
        </w:rPr>
        <w:t>the creation of</w:t>
      </w:r>
      <w:r w:rsidR="0050152A">
        <w:rPr>
          <w:rFonts w:ascii="Arial" w:hAnsi="Arial" w:cs="Arial"/>
          <w:color w:val="242424"/>
        </w:rPr>
        <w:t xml:space="preserve"> 4 new G</w:t>
      </w:r>
      <w:r>
        <w:rPr>
          <w:rFonts w:ascii="Arial" w:hAnsi="Arial" w:cs="Arial"/>
          <w:color w:val="242424"/>
        </w:rPr>
        <w:t xml:space="preserve">rade </w:t>
      </w:r>
      <w:r w:rsidR="0050152A">
        <w:rPr>
          <w:rFonts w:ascii="Arial" w:hAnsi="Arial" w:cs="Arial"/>
          <w:color w:val="242424"/>
        </w:rPr>
        <w:t xml:space="preserve">8 Education Manager – CT </w:t>
      </w:r>
      <w:r w:rsidR="00802A7A">
        <w:rPr>
          <w:rFonts w:ascii="Arial" w:hAnsi="Arial" w:cs="Arial"/>
          <w:color w:val="242424"/>
        </w:rPr>
        <w:t>I</w:t>
      </w:r>
      <w:r w:rsidR="0050152A">
        <w:rPr>
          <w:rFonts w:ascii="Arial" w:hAnsi="Arial" w:cs="Arial"/>
          <w:color w:val="242424"/>
        </w:rPr>
        <w:t xml:space="preserve">mplementation </w:t>
      </w:r>
      <w:r w:rsidR="00802A7A">
        <w:rPr>
          <w:rFonts w:ascii="Arial" w:hAnsi="Arial" w:cs="Arial"/>
          <w:color w:val="242424"/>
        </w:rPr>
        <w:t>posts</w:t>
      </w:r>
      <w:r>
        <w:rPr>
          <w:rFonts w:ascii="Arial" w:hAnsi="Arial" w:cs="Arial"/>
          <w:color w:val="242424"/>
        </w:rPr>
        <w:t xml:space="preserve"> has been approved with the intention to work with departments </w:t>
      </w:r>
      <w:r>
        <w:rPr>
          <w:rFonts w:ascii="Arial" w:hAnsi="Arial" w:cs="Arial"/>
          <w:color w:val="242424"/>
        </w:rPr>
        <w:lastRenderedPageBreak/>
        <w:t>to manage the transition</w:t>
      </w:r>
      <w:r w:rsidR="00C06D9E">
        <w:rPr>
          <w:rFonts w:ascii="Arial" w:hAnsi="Arial" w:cs="Arial"/>
          <w:color w:val="242424"/>
        </w:rPr>
        <w:t xml:space="preserve"> to CT programmes during the years when old and new courses will be running alongside each other.</w:t>
      </w:r>
      <w:r w:rsidR="0050152A">
        <w:rPr>
          <w:rFonts w:ascii="Arial" w:hAnsi="Arial" w:cs="Arial"/>
          <w:color w:val="242424"/>
        </w:rPr>
        <w:t xml:space="preserve"> </w:t>
      </w:r>
      <w:r w:rsidR="00C06D9E">
        <w:rPr>
          <w:rFonts w:ascii="Arial" w:hAnsi="Arial" w:cs="Arial"/>
          <w:color w:val="242424"/>
        </w:rPr>
        <w:t>It was also n</w:t>
      </w:r>
      <w:r w:rsidR="0050152A">
        <w:rPr>
          <w:rFonts w:ascii="Arial" w:hAnsi="Arial" w:cs="Arial"/>
          <w:color w:val="242424"/>
        </w:rPr>
        <w:t xml:space="preserve">oted that there is an allocation within the workload </w:t>
      </w:r>
      <w:r w:rsidR="00C06D9E">
        <w:rPr>
          <w:rFonts w:ascii="Arial" w:hAnsi="Arial" w:cs="Arial"/>
          <w:color w:val="242424"/>
        </w:rPr>
        <w:t xml:space="preserve">allocation </w:t>
      </w:r>
      <w:r w:rsidR="0050152A">
        <w:rPr>
          <w:rFonts w:ascii="Arial" w:hAnsi="Arial" w:cs="Arial"/>
          <w:color w:val="242424"/>
        </w:rPr>
        <w:t>model</w:t>
      </w:r>
      <w:r w:rsidR="00C06D9E">
        <w:rPr>
          <w:rFonts w:ascii="Arial" w:hAnsi="Arial" w:cs="Arial"/>
          <w:color w:val="242424"/>
        </w:rPr>
        <w:t xml:space="preserve"> for academic staff to cover CT development workload</w:t>
      </w:r>
      <w:r w:rsidR="0050152A">
        <w:rPr>
          <w:rFonts w:ascii="Arial" w:hAnsi="Arial" w:cs="Arial"/>
          <w:color w:val="242424"/>
        </w:rPr>
        <w:t>.</w:t>
      </w:r>
    </w:p>
    <w:p w14:paraId="25AC6335" w14:textId="77777777" w:rsidR="0020254B" w:rsidRDefault="0020254B" w:rsidP="0020254B">
      <w:pPr>
        <w:pStyle w:val="xmsolistparagraph"/>
        <w:shd w:val="clear" w:color="auto" w:fill="FFFFFF"/>
        <w:spacing w:before="0" w:beforeAutospacing="0" w:after="0" w:afterAutospacing="0"/>
        <w:ind w:left="426"/>
        <w:rPr>
          <w:rFonts w:ascii="Arial" w:hAnsi="Arial" w:cs="Arial"/>
          <w:color w:val="242424"/>
        </w:rPr>
      </w:pPr>
    </w:p>
    <w:p w14:paraId="00A2B503" w14:textId="2B574A63" w:rsidR="0020254B" w:rsidRPr="00404DC7" w:rsidRDefault="0020254B" w:rsidP="0020254B">
      <w:pPr>
        <w:pStyle w:val="Heading3"/>
        <w:numPr>
          <w:ilvl w:val="0"/>
          <w:numId w:val="25"/>
        </w:numPr>
        <w:ind w:left="426" w:hanging="426"/>
      </w:pPr>
      <w:r>
        <w:t xml:space="preserve">Student Engagement </w:t>
      </w:r>
      <w:r w:rsidR="00C06D9E">
        <w:t xml:space="preserve">Monitoring </w:t>
      </w:r>
      <w:r>
        <w:t>(</w:t>
      </w:r>
      <w:r w:rsidRPr="008A40C7">
        <w:rPr>
          <w:b/>
        </w:rPr>
        <w:t xml:space="preserve">Paper FHLTQC 22/23 – </w:t>
      </w:r>
      <w:r>
        <w:rPr>
          <w:b/>
        </w:rPr>
        <w:t>89</w:t>
      </w:r>
      <w:r>
        <w:t>)</w:t>
      </w:r>
    </w:p>
    <w:p w14:paraId="00FB1938" w14:textId="77777777" w:rsidR="0020254B" w:rsidRPr="0020254B" w:rsidRDefault="0020254B" w:rsidP="0020254B"/>
    <w:p w14:paraId="76F82161" w14:textId="08AD9AC6" w:rsidR="00142335" w:rsidRDefault="00C06D9E" w:rsidP="00142335">
      <w:r>
        <w:t xml:space="preserve">The Committee noted that the proportion of students identified as red or amber in the student </w:t>
      </w:r>
      <w:r w:rsidR="007D6771">
        <w:t xml:space="preserve">engagement </w:t>
      </w:r>
      <w:r>
        <w:t xml:space="preserve">checking process in Semester 1 was higher in the Faculty of </w:t>
      </w:r>
      <w:r w:rsidR="007D6771">
        <w:t>H</w:t>
      </w:r>
      <w:r>
        <w:t>umanities and Social Sciences than in other Faculties or the School of Management.</w:t>
      </w:r>
    </w:p>
    <w:p w14:paraId="07175707" w14:textId="25726AC1" w:rsidR="00C06D9E" w:rsidRDefault="00C06D9E" w:rsidP="00142335"/>
    <w:p w14:paraId="31764555" w14:textId="78DA77F9" w:rsidR="00C06D9E" w:rsidRDefault="00C06D9E" w:rsidP="00142335">
      <w:r>
        <w:t>It was noted that there have been some issues relating to the identification of students who are between placements or between placement and study overseas and therefore who have been removed from the PIMS system at the time of a check point and who therefore have been identified as not engaging with their studies, but for whom it is unnecessary to follow up.</w:t>
      </w:r>
    </w:p>
    <w:p w14:paraId="703978ED" w14:textId="67E10478" w:rsidR="00C06D9E" w:rsidRDefault="00C06D9E" w:rsidP="00142335"/>
    <w:p w14:paraId="5C4553CD" w14:textId="3F620878" w:rsidR="007D6771" w:rsidRDefault="00C06D9E" w:rsidP="00142335">
      <w:r>
        <w:t>It was also note</w:t>
      </w:r>
      <w:r w:rsidR="00802A7A">
        <w:t>d</w:t>
      </w:r>
      <w:r>
        <w:t xml:space="preserve"> that it has been </w:t>
      </w:r>
      <w:r w:rsidR="007D6771">
        <w:t>difficult to identify appropriate checkpoints</w:t>
      </w:r>
      <w:r>
        <w:t xml:space="preserve"> for some courses</w:t>
      </w:r>
      <w:r w:rsidR="007D6771">
        <w:t xml:space="preserve">. </w:t>
      </w:r>
    </w:p>
    <w:p w14:paraId="135E89FB" w14:textId="2CE00D58" w:rsidR="007D6771" w:rsidRDefault="007D6771" w:rsidP="00142335"/>
    <w:p w14:paraId="0F40AA67" w14:textId="207AA2F9" w:rsidR="00A82096" w:rsidRDefault="00C06D9E" w:rsidP="00142335">
      <w:r>
        <w:t>Mrs Whittleton reported that the</w:t>
      </w:r>
      <w:r w:rsidR="00A82096">
        <w:t xml:space="preserve"> Project Lead</w:t>
      </w:r>
      <w:r>
        <w:t xml:space="preserve"> for Student Engagement Monitoring project is working</w:t>
      </w:r>
      <w:r w:rsidR="00A82096">
        <w:t xml:space="preserve"> with DD&amp;T to discuss finding more appropriate/useful engagement points</w:t>
      </w:r>
      <w:r>
        <w:t xml:space="preserve"> for monitoring in the future</w:t>
      </w:r>
      <w:r w:rsidR="00A82096">
        <w:t>.</w:t>
      </w:r>
      <w:r>
        <w:t xml:space="preserve"> Dr de Tina suggested that an App linked to Moodle would be likely to encourage students to interact with Moodle more frequently.</w:t>
      </w:r>
    </w:p>
    <w:p w14:paraId="1BCAF550" w14:textId="77777777" w:rsidR="00802A7A" w:rsidRDefault="00802A7A" w:rsidP="00142335"/>
    <w:p w14:paraId="5DB6936E" w14:textId="7F5950B8" w:rsidR="00C06D9E" w:rsidRDefault="00C06D9E" w:rsidP="00C06D9E">
      <w:r w:rsidRPr="00C06D9E">
        <w:rPr>
          <w:rStyle w:val="IntenseReference"/>
        </w:rPr>
        <w:t>ACTION</w:t>
      </w:r>
      <w:r>
        <w:t>: NG to ask DD&amp;T</w:t>
      </w:r>
      <w:r w:rsidR="00802A7A">
        <w:t xml:space="preserve"> (or CLT?) </w:t>
      </w:r>
      <w:r>
        <w:t xml:space="preserve"> whether the Moodle App is being considered</w:t>
      </w:r>
      <w:r w:rsidR="00802A7A">
        <w:t>.</w:t>
      </w:r>
    </w:p>
    <w:p w14:paraId="14184E6B" w14:textId="77777777" w:rsidR="00802A7A" w:rsidRDefault="00802A7A" w:rsidP="00142335"/>
    <w:p w14:paraId="454F90B6" w14:textId="1B89E049" w:rsidR="00A82096" w:rsidRDefault="00C06D9E" w:rsidP="00142335">
      <w:r w:rsidRPr="00802A7A">
        <w:rPr>
          <w:rStyle w:val="IntenseReference"/>
        </w:rPr>
        <w:t>ACTION:</w:t>
      </w:r>
      <w:r>
        <w:t xml:space="preserve"> </w:t>
      </w:r>
      <w:r w:rsidR="00A82096">
        <w:t xml:space="preserve">DoTs to discuss with their DoS to see if they have any comments on the </w:t>
      </w:r>
      <w:r w:rsidR="00802A7A">
        <w:t xml:space="preserve">current student engagement monitoring </w:t>
      </w:r>
      <w:r w:rsidR="00A82096">
        <w:t>system</w:t>
      </w:r>
      <w:r w:rsidR="00802A7A">
        <w:t xml:space="preserve"> to contribute to discussion on possible improvements.</w:t>
      </w:r>
    </w:p>
    <w:p w14:paraId="783C12DE" w14:textId="33ACB886" w:rsidR="00A82096" w:rsidRDefault="00A82096" w:rsidP="00142335"/>
    <w:p w14:paraId="28257090" w14:textId="7DBBE964" w:rsidR="00142335" w:rsidRDefault="00142335" w:rsidP="00142335">
      <w:pPr>
        <w:pStyle w:val="Heading2"/>
      </w:pPr>
      <w:r>
        <w:t>20</w:t>
      </w:r>
      <w:r w:rsidR="0020254B">
        <w:t>4</w:t>
      </w:r>
      <w:r w:rsidR="00802A7A">
        <w:t>3</w:t>
      </w:r>
      <w:r>
        <w:t xml:space="preserve"> – STUDENT BUSINESS</w:t>
      </w:r>
    </w:p>
    <w:p w14:paraId="3FFA2B3E" w14:textId="672DB162" w:rsidR="00F03432" w:rsidRDefault="00F03432" w:rsidP="00142335"/>
    <w:p w14:paraId="5EFAFD1A" w14:textId="3EF33A15" w:rsidR="00A82096" w:rsidRDefault="00802A7A" w:rsidP="00142335">
      <w:r>
        <w:t xml:space="preserve">Mr </w:t>
      </w:r>
      <w:proofErr w:type="spellStart"/>
      <w:r>
        <w:rPr>
          <w:rFonts w:cs="Arial"/>
        </w:rPr>
        <w:t>Tzifas</w:t>
      </w:r>
      <w:proofErr w:type="spellEnd"/>
      <w:r>
        <w:rPr>
          <w:rFonts w:cs="Arial"/>
        </w:rPr>
        <w:t xml:space="preserve"> </w:t>
      </w:r>
      <w:proofErr w:type="spellStart"/>
      <w:r>
        <w:rPr>
          <w:rFonts w:cs="Arial"/>
        </w:rPr>
        <w:t>Kratiras</w:t>
      </w:r>
      <w:proofErr w:type="spellEnd"/>
      <w:r>
        <w:t xml:space="preserve"> confirmed that he and the other Faculty Student Representatives had discuss student concerns about the </w:t>
      </w:r>
      <w:r w:rsidR="00A82096">
        <w:t xml:space="preserve">Industrial Action </w:t>
      </w:r>
      <w:r>
        <w:t>with the Chair, which had been helpful.</w:t>
      </w:r>
    </w:p>
    <w:p w14:paraId="25C2050C" w14:textId="1F48630C" w:rsidR="00A82096" w:rsidRDefault="00A82096" w:rsidP="00142335"/>
    <w:p w14:paraId="370C73FD" w14:textId="069442DA" w:rsidR="00A82096" w:rsidRDefault="00802A7A" w:rsidP="00142335">
      <w:r>
        <w:t xml:space="preserve">While it was noted that in the Department of Economics, students had been given mock in-person examinations in preparation for their actual examinations, there are students in other Departments who would also have wished to have this experience. </w:t>
      </w:r>
    </w:p>
    <w:p w14:paraId="7215101F" w14:textId="2D185B3E" w:rsidR="00A82096" w:rsidRDefault="00A82096" w:rsidP="00142335"/>
    <w:p w14:paraId="1A71153E" w14:textId="239C510B" w:rsidR="00A82096" w:rsidRDefault="00802A7A" w:rsidP="00142335">
      <w:r>
        <w:t xml:space="preserve">Mr </w:t>
      </w:r>
      <w:proofErr w:type="spellStart"/>
      <w:r>
        <w:rPr>
          <w:rFonts w:cs="Arial"/>
        </w:rPr>
        <w:t>Tzifas</w:t>
      </w:r>
      <w:proofErr w:type="spellEnd"/>
      <w:r>
        <w:rPr>
          <w:rFonts w:cs="Arial"/>
        </w:rPr>
        <w:t xml:space="preserve"> </w:t>
      </w:r>
      <w:proofErr w:type="spellStart"/>
      <w:r>
        <w:rPr>
          <w:rFonts w:cs="Arial"/>
        </w:rPr>
        <w:t>Kratiras</w:t>
      </w:r>
      <w:proofErr w:type="spellEnd"/>
      <w:r>
        <w:t xml:space="preserve"> asked Committee members to encourage students to apply to act as </w:t>
      </w:r>
      <w:r w:rsidR="009340BE">
        <w:t>Faculty student academic representative</w:t>
      </w:r>
      <w:r>
        <w:t>s in 2023/24 in the upcoming elections.</w:t>
      </w:r>
      <w:r w:rsidR="009340BE">
        <w:t xml:space="preserve"> </w:t>
      </w:r>
    </w:p>
    <w:p w14:paraId="4DEBE440" w14:textId="6DA054F9" w:rsidR="009340BE" w:rsidRDefault="009340BE" w:rsidP="00142335"/>
    <w:p w14:paraId="3AE8B99C" w14:textId="33175DB6" w:rsidR="009340BE" w:rsidRDefault="00802A7A" w:rsidP="00142335">
      <w:r>
        <w:t xml:space="preserve">The Committee noted that the </w:t>
      </w:r>
      <w:r w:rsidR="009340BE">
        <w:t xml:space="preserve">SU </w:t>
      </w:r>
      <w:r>
        <w:t xml:space="preserve">Education </w:t>
      </w:r>
      <w:r w:rsidR="009340BE">
        <w:t xml:space="preserve">Officer </w:t>
      </w:r>
      <w:r>
        <w:t xml:space="preserve">for 2023/24 will be Miss Amber </w:t>
      </w:r>
      <w:proofErr w:type="spellStart"/>
      <w:r w:rsidR="009340BE">
        <w:t>Snary</w:t>
      </w:r>
      <w:proofErr w:type="spellEnd"/>
      <w:r w:rsidR="009340BE">
        <w:t>, Psychology.</w:t>
      </w:r>
    </w:p>
    <w:p w14:paraId="6660569E" w14:textId="18E7EBFA" w:rsidR="009340BE" w:rsidRDefault="009340BE" w:rsidP="00142335"/>
    <w:p w14:paraId="125810C8" w14:textId="77777777" w:rsidR="00A82096" w:rsidRDefault="00A82096" w:rsidP="00142335"/>
    <w:p w14:paraId="5F6B584B" w14:textId="157D4ED7" w:rsidR="00752EDA" w:rsidRDefault="00752EDA" w:rsidP="00752EDA">
      <w:pPr>
        <w:pStyle w:val="Heading2"/>
      </w:pPr>
      <w:r>
        <w:lastRenderedPageBreak/>
        <w:t>20</w:t>
      </w:r>
      <w:r w:rsidR="0020254B">
        <w:t>4</w:t>
      </w:r>
      <w:r w:rsidR="008741DB">
        <w:t>4</w:t>
      </w:r>
      <w:r>
        <w:t xml:space="preserve"> - UNIT AND PROGRAMME CHANGES FOR 2023/24</w:t>
      </w:r>
    </w:p>
    <w:p w14:paraId="2C4CB8B0" w14:textId="39415F02" w:rsidR="00F11E16" w:rsidRDefault="00F11E16" w:rsidP="0020254B">
      <w:pPr>
        <w:widowControl/>
      </w:pPr>
    </w:p>
    <w:p w14:paraId="7C236469" w14:textId="513C4618" w:rsidR="0020254B" w:rsidRDefault="0020254B" w:rsidP="0020254B">
      <w:r>
        <w:t xml:space="preserve">In accordance with </w:t>
      </w:r>
      <w:hyperlink r:id="rId8" w:history="1">
        <w:r w:rsidRPr="00405CE5">
          <w:rPr>
            <w:rStyle w:val="Hyperlink"/>
          </w:rPr>
          <w:t>QA4</w:t>
        </w:r>
      </w:hyperlink>
      <w:r>
        <w:t>, the Committee considered and approved the following proposed changes, for implementation in the next academic year, 2023/24 (unless otherwise stated).</w:t>
      </w:r>
    </w:p>
    <w:p w14:paraId="74D019C9" w14:textId="77777777" w:rsidR="0020254B" w:rsidRDefault="0020254B" w:rsidP="0020254B">
      <w:pPr>
        <w:ind w:left="426"/>
      </w:pPr>
    </w:p>
    <w:p w14:paraId="6E7A27C8" w14:textId="77777777" w:rsidR="0020254B" w:rsidRPr="008A40C7" w:rsidRDefault="0020254B" w:rsidP="0020254B">
      <w:pPr>
        <w:pStyle w:val="ListParagraph"/>
        <w:widowControl/>
        <w:numPr>
          <w:ilvl w:val="0"/>
          <w:numId w:val="10"/>
        </w:numPr>
        <w:ind w:left="426"/>
        <w:rPr>
          <w:rStyle w:val="Heading3Char"/>
          <w:szCs w:val="20"/>
        </w:rPr>
      </w:pPr>
      <w:r w:rsidRPr="00ED1E2A">
        <w:rPr>
          <w:rStyle w:val="Heading3Char"/>
        </w:rPr>
        <w:t xml:space="preserve">Department </w:t>
      </w:r>
      <w:r>
        <w:rPr>
          <w:rStyle w:val="Heading3Char"/>
        </w:rPr>
        <w:t>of Social and Policy Sciences</w:t>
      </w:r>
    </w:p>
    <w:p w14:paraId="5E36D8B9" w14:textId="397700FE" w:rsidR="0020254B" w:rsidRPr="009340BE" w:rsidRDefault="0020254B" w:rsidP="0020254B">
      <w:pPr>
        <w:pStyle w:val="ListParagraph"/>
        <w:widowControl/>
        <w:numPr>
          <w:ilvl w:val="0"/>
          <w:numId w:val="1"/>
        </w:numPr>
        <w:rPr>
          <w:b/>
          <w:bCs w:val="0"/>
        </w:rPr>
      </w:pPr>
      <w:r w:rsidRPr="0020254B">
        <w:t xml:space="preserve">Suspension of SP20365 </w:t>
      </w:r>
      <w:r w:rsidRPr="0020254B">
        <w:rPr>
          <w:b/>
        </w:rPr>
        <w:t>(Paper FHLTQC 22/23 - 90)</w:t>
      </w:r>
    </w:p>
    <w:p w14:paraId="300B491B" w14:textId="77777777" w:rsidR="009340BE" w:rsidRPr="0020254B" w:rsidRDefault="009340BE" w:rsidP="009340BE">
      <w:pPr>
        <w:pStyle w:val="ListParagraph"/>
        <w:widowControl/>
        <w:rPr>
          <w:b/>
          <w:bCs w:val="0"/>
        </w:rPr>
      </w:pPr>
    </w:p>
    <w:p w14:paraId="792510D0" w14:textId="66710BCE" w:rsidR="0020254B" w:rsidRPr="0020254B" w:rsidRDefault="0020254B" w:rsidP="0020254B">
      <w:pPr>
        <w:pStyle w:val="ListParagraph"/>
        <w:widowControl/>
        <w:numPr>
          <w:ilvl w:val="0"/>
          <w:numId w:val="1"/>
        </w:numPr>
      </w:pPr>
      <w:r w:rsidRPr="0020254B">
        <w:t xml:space="preserve">Addition of optional units to BSc International Development with Economics </w:t>
      </w:r>
      <w:r w:rsidRPr="0020254B">
        <w:rPr>
          <w:b/>
        </w:rPr>
        <w:t xml:space="preserve">(Paper FHLTQC 22/23 – 91) </w:t>
      </w:r>
    </w:p>
    <w:p w14:paraId="1E02F313" w14:textId="77777777" w:rsidR="0020254B" w:rsidRDefault="0020254B" w:rsidP="0020254B"/>
    <w:p w14:paraId="7233EEF3" w14:textId="611CD519" w:rsidR="0020254B" w:rsidRDefault="0020254B" w:rsidP="0020254B">
      <w:pPr>
        <w:pStyle w:val="ListParagraph"/>
        <w:widowControl/>
        <w:numPr>
          <w:ilvl w:val="0"/>
          <w:numId w:val="10"/>
        </w:numPr>
        <w:ind w:left="426" w:hanging="426"/>
      </w:pPr>
      <w:r w:rsidRPr="00645FB6">
        <w:rPr>
          <w:rStyle w:val="Heading3Char"/>
        </w:rPr>
        <w:t>Department of Economics</w:t>
      </w:r>
      <w:r>
        <w:t>:</w:t>
      </w:r>
    </w:p>
    <w:p w14:paraId="7A6565FF" w14:textId="18496C6A" w:rsidR="009340BE" w:rsidRPr="008741DB" w:rsidRDefault="0020254B" w:rsidP="008741DB">
      <w:pPr>
        <w:pStyle w:val="ListParagraph"/>
        <w:widowControl/>
        <w:numPr>
          <w:ilvl w:val="0"/>
          <w:numId w:val="8"/>
        </w:numPr>
        <w:ind w:left="709"/>
        <w:rPr>
          <w:b/>
          <w:bCs w:val="0"/>
        </w:rPr>
      </w:pPr>
      <w:r>
        <w:t xml:space="preserve">ES50156 (assessment) </w:t>
      </w:r>
      <w:r w:rsidRPr="00404DC7">
        <w:rPr>
          <w:b/>
        </w:rPr>
        <w:t>(Paper FHLTQC 22/23 - 9</w:t>
      </w:r>
      <w:r>
        <w:rPr>
          <w:b/>
        </w:rPr>
        <w:t>2</w:t>
      </w:r>
      <w:r w:rsidRPr="00404DC7">
        <w:rPr>
          <w:b/>
        </w:rPr>
        <w:t>)</w:t>
      </w:r>
      <w:r w:rsidRPr="00F05551">
        <w:rPr>
          <w:color w:val="FF0000"/>
        </w:rPr>
        <w:br/>
      </w:r>
    </w:p>
    <w:p w14:paraId="632B58F2" w14:textId="77777777" w:rsidR="0020254B" w:rsidRDefault="0020254B" w:rsidP="0020254B">
      <w:pPr>
        <w:pStyle w:val="Heading3"/>
        <w:numPr>
          <w:ilvl w:val="0"/>
          <w:numId w:val="10"/>
        </w:numPr>
        <w:ind w:left="426" w:hanging="426"/>
      </w:pPr>
      <w:r>
        <w:t>Department for Health</w:t>
      </w:r>
    </w:p>
    <w:p w14:paraId="4F125376" w14:textId="37C8CCAC" w:rsidR="0020254B" w:rsidRPr="00404DC7" w:rsidRDefault="0020254B" w:rsidP="0020254B">
      <w:pPr>
        <w:pStyle w:val="ListParagraph"/>
        <w:widowControl/>
        <w:numPr>
          <w:ilvl w:val="0"/>
          <w:numId w:val="8"/>
        </w:numPr>
        <w:ind w:left="709"/>
        <w:rPr>
          <w:b/>
          <w:bCs w:val="0"/>
        </w:rPr>
      </w:pPr>
      <w:r>
        <w:t xml:space="preserve">HL20547 (assessment) </w:t>
      </w:r>
      <w:r w:rsidRPr="00404DC7">
        <w:rPr>
          <w:b/>
        </w:rPr>
        <w:t>(Paper FHLTQC 22/23 - 9</w:t>
      </w:r>
      <w:r>
        <w:rPr>
          <w:b/>
        </w:rPr>
        <w:t>3</w:t>
      </w:r>
      <w:r w:rsidRPr="00404DC7">
        <w:rPr>
          <w:b/>
        </w:rPr>
        <w:t>)</w:t>
      </w:r>
    </w:p>
    <w:p w14:paraId="0D18AFC9" w14:textId="23012944" w:rsidR="0020254B" w:rsidRDefault="0020254B" w:rsidP="009340BE">
      <w:pPr>
        <w:ind w:left="709"/>
      </w:pPr>
    </w:p>
    <w:p w14:paraId="7E98DA69" w14:textId="3CE16C51" w:rsidR="009340BE" w:rsidRDefault="008741DB" w:rsidP="009340BE">
      <w:pPr>
        <w:ind w:left="709"/>
      </w:pPr>
      <w:r>
        <w:t>The Committee noted that it was not clear whether the p</w:t>
      </w:r>
      <w:r w:rsidR="009340BE">
        <w:t xml:space="preserve">roposal </w:t>
      </w:r>
      <w:r>
        <w:t xml:space="preserve">was </w:t>
      </w:r>
      <w:r w:rsidR="009340BE">
        <w:t xml:space="preserve">to assess podcast </w:t>
      </w:r>
      <w:r>
        <w:t xml:space="preserve">solely </w:t>
      </w:r>
      <w:r w:rsidR="009340BE">
        <w:t xml:space="preserve">as a group </w:t>
      </w:r>
      <w:r>
        <w:t>assessment or if there would still be an individual assessment component. This should be clarified but whichever is the case, the Committee agreed to approve the proposal.</w:t>
      </w:r>
    </w:p>
    <w:p w14:paraId="06FCA4C0" w14:textId="76EFD74F" w:rsidR="00C70E68" w:rsidRDefault="008741DB" w:rsidP="009340BE">
      <w:pPr>
        <w:ind w:left="709"/>
      </w:pPr>
      <w:r w:rsidRPr="008741DB">
        <w:rPr>
          <w:rStyle w:val="IntenseReference"/>
        </w:rPr>
        <w:t>ACTION:</w:t>
      </w:r>
      <w:r>
        <w:t xml:space="preserve"> Secretary to check with proposer before approving the proposal in Curriculum Planner.</w:t>
      </w:r>
    </w:p>
    <w:p w14:paraId="67D64AD1" w14:textId="77777777" w:rsidR="009340BE" w:rsidRDefault="009340BE" w:rsidP="0020254B"/>
    <w:p w14:paraId="071C644D" w14:textId="6EC2E709" w:rsidR="0020254B" w:rsidRDefault="0020254B" w:rsidP="0020254B">
      <w:pPr>
        <w:pStyle w:val="Heading3"/>
        <w:numPr>
          <w:ilvl w:val="0"/>
          <w:numId w:val="10"/>
        </w:numPr>
        <w:ind w:left="426" w:hanging="426"/>
      </w:pPr>
      <w:r>
        <w:t>Department of Psychology</w:t>
      </w:r>
    </w:p>
    <w:p w14:paraId="67408CE0" w14:textId="210960B2" w:rsidR="0020254B" w:rsidRPr="00957697" w:rsidRDefault="0020254B" w:rsidP="0020254B">
      <w:pPr>
        <w:pStyle w:val="ListParagraph"/>
        <w:widowControl/>
        <w:numPr>
          <w:ilvl w:val="0"/>
          <w:numId w:val="8"/>
        </w:numPr>
        <w:ind w:left="709"/>
        <w:rPr>
          <w:b/>
          <w:bCs w:val="0"/>
        </w:rPr>
      </w:pPr>
      <w:r>
        <w:t xml:space="preserve">PS30130 (withdrawal) </w:t>
      </w:r>
      <w:r w:rsidRPr="00404DC7">
        <w:rPr>
          <w:b/>
        </w:rPr>
        <w:t>(Paper FHLTQC 22/23 - 9</w:t>
      </w:r>
      <w:r>
        <w:rPr>
          <w:b/>
        </w:rPr>
        <w:t>4</w:t>
      </w:r>
      <w:r w:rsidRPr="00404DC7">
        <w:rPr>
          <w:b/>
        </w:rPr>
        <w:t>)</w:t>
      </w:r>
      <w:r>
        <w:rPr>
          <w:b/>
        </w:rPr>
        <w:t xml:space="preserve"> </w:t>
      </w:r>
    </w:p>
    <w:p w14:paraId="488B3F54" w14:textId="77777777" w:rsidR="00957697" w:rsidRDefault="00957697" w:rsidP="0020254B">
      <w:pPr>
        <w:rPr>
          <w:b/>
          <w:bCs w:val="0"/>
        </w:rPr>
      </w:pPr>
    </w:p>
    <w:p w14:paraId="0FEE6BD7" w14:textId="77777777" w:rsidR="0020254B" w:rsidRPr="008F17BB" w:rsidRDefault="0020254B" w:rsidP="0020254B">
      <w:pPr>
        <w:pStyle w:val="Heading3"/>
        <w:numPr>
          <w:ilvl w:val="0"/>
          <w:numId w:val="10"/>
        </w:numPr>
        <w:ind w:left="426" w:hanging="426"/>
      </w:pPr>
      <w:r w:rsidRPr="008F17BB">
        <w:t>Department of Education</w:t>
      </w:r>
    </w:p>
    <w:p w14:paraId="021D0114" w14:textId="1C0EDAE7" w:rsidR="0020254B" w:rsidRPr="0020254B" w:rsidRDefault="0020254B" w:rsidP="0020254B">
      <w:pPr>
        <w:pStyle w:val="ListParagraph"/>
        <w:widowControl/>
        <w:numPr>
          <w:ilvl w:val="0"/>
          <w:numId w:val="8"/>
        </w:numPr>
        <w:ind w:left="709"/>
        <w:rPr>
          <w:b/>
          <w:bCs w:val="0"/>
        </w:rPr>
      </w:pPr>
      <w:r w:rsidRPr="0020254B">
        <w:t xml:space="preserve">BA Education with Psychology (timing, </w:t>
      </w:r>
      <w:proofErr w:type="gramStart"/>
      <w:r w:rsidRPr="0020254B">
        <w:t>status</w:t>
      </w:r>
      <w:proofErr w:type="gramEnd"/>
      <w:r w:rsidRPr="0020254B">
        <w:t xml:space="preserve"> and addition of units) </w:t>
      </w:r>
      <w:r w:rsidRPr="0020254B">
        <w:rPr>
          <w:b/>
        </w:rPr>
        <w:t>(Paper FHLTQC 22/23 – 95)</w:t>
      </w:r>
    </w:p>
    <w:p w14:paraId="2DBF1F2E" w14:textId="77777777" w:rsidR="0020254B" w:rsidRPr="0020254B" w:rsidRDefault="0020254B" w:rsidP="0020254B"/>
    <w:p w14:paraId="1BE6B110" w14:textId="2A97F010" w:rsidR="0020254B" w:rsidRDefault="008741DB" w:rsidP="00C70E68">
      <w:pPr>
        <w:widowControl/>
        <w:ind w:left="709"/>
      </w:pPr>
      <w:r>
        <w:t xml:space="preserve">The Committee noted that the proposal was </w:t>
      </w:r>
      <w:r w:rsidR="00C70E68">
        <w:t xml:space="preserve">applicable </w:t>
      </w:r>
      <w:r>
        <w:t xml:space="preserve">equally to the </w:t>
      </w:r>
      <w:r w:rsidR="00C70E68">
        <w:t xml:space="preserve">3 </w:t>
      </w:r>
      <w:r>
        <w:t>and 4-</w:t>
      </w:r>
      <w:r w:rsidR="00C70E68">
        <w:t>year programme</w:t>
      </w:r>
      <w:r>
        <w:t>s</w:t>
      </w:r>
      <w:r w:rsidR="00C70E68">
        <w:t>.</w:t>
      </w:r>
    </w:p>
    <w:p w14:paraId="41AD92B8" w14:textId="77777777" w:rsidR="00C70E68" w:rsidRPr="00C47207" w:rsidRDefault="00C70E68" w:rsidP="00C70E68">
      <w:pPr>
        <w:widowControl/>
        <w:ind w:left="709"/>
      </w:pPr>
    </w:p>
    <w:p w14:paraId="0A0FFD5B" w14:textId="60151062" w:rsidR="00752EDA" w:rsidRDefault="00752EDA" w:rsidP="00752EDA">
      <w:pPr>
        <w:pStyle w:val="Heading2"/>
        <w:tabs>
          <w:tab w:val="left" w:pos="426"/>
        </w:tabs>
      </w:pPr>
      <w:r>
        <w:t>20</w:t>
      </w:r>
      <w:r w:rsidR="0020254B">
        <w:t>4</w:t>
      </w:r>
      <w:r w:rsidR="008741DB">
        <w:t>5</w:t>
      </w:r>
      <w:r>
        <w:t xml:space="preserve"> – FUTURE SCANNING (Standing item)</w:t>
      </w:r>
    </w:p>
    <w:p w14:paraId="0BFCC543" w14:textId="77777777" w:rsidR="008741DB" w:rsidRDefault="008741DB" w:rsidP="00752EDA"/>
    <w:p w14:paraId="78D3A9F3" w14:textId="6B2BD7A5" w:rsidR="008741DB" w:rsidRDefault="00C70E68" w:rsidP="008741DB">
      <w:pPr>
        <w:pStyle w:val="Heading3"/>
      </w:pPr>
      <w:r>
        <w:t xml:space="preserve">Timetabling for new UG CT implementation: </w:t>
      </w:r>
    </w:p>
    <w:p w14:paraId="3555E9F5" w14:textId="4C1FED7F" w:rsidR="00C70E68" w:rsidRDefault="008741DB" w:rsidP="00752EDA">
      <w:r>
        <w:t xml:space="preserve">The Chair reported that </w:t>
      </w:r>
      <w:r w:rsidR="00C70E68">
        <w:t xml:space="preserve">Departments are being asked to re-consider </w:t>
      </w:r>
      <w:r>
        <w:t xml:space="preserve">their timetabling requirements for their CT developed courses </w:t>
      </w:r>
      <w:r w:rsidR="00C70E68">
        <w:t xml:space="preserve">because there will not be space for all teaching to be in-person. There is an expectation that there will be </w:t>
      </w:r>
      <w:r>
        <w:t xml:space="preserve">a minimum of </w:t>
      </w:r>
      <w:r w:rsidR="00C70E68">
        <w:t xml:space="preserve">10% </w:t>
      </w:r>
      <w:r>
        <w:t xml:space="preserve">of teaching delivered </w:t>
      </w:r>
      <w:r w:rsidR="00C70E68">
        <w:t xml:space="preserve">on-line. </w:t>
      </w:r>
      <w:r>
        <w:t>It was noted that t</w:t>
      </w:r>
      <w:r w:rsidR="00C70E68">
        <w:t xml:space="preserve">his </w:t>
      </w:r>
      <w:r>
        <w:t>could</w:t>
      </w:r>
      <w:r w:rsidR="00C70E68">
        <w:t xml:space="preserve">, for example, </w:t>
      </w:r>
      <w:r>
        <w:t xml:space="preserve">be achieved through </w:t>
      </w:r>
      <w:r w:rsidR="00C70E68">
        <w:t xml:space="preserve">all </w:t>
      </w:r>
      <w:r>
        <w:t xml:space="preserve">teaching </w:t>
      </w:r>
      <w:r w:rsidR="00C70E68">
        <w:t xml:space="preserve">in Year 1 </w:t>
      </w:r>
      <w:r>
        <w:t xml:space="preserve">being in-person </w:t>
      </w:r>
      <w:r w:rsidR="00C70E68">
        <w:t>and then more on-line in later years</w:t>
      </w:r>
      <w:r>
        <w:t xml:space="preserve">. </w:t>
      </w:r>
    </w:p>
    <w:p w14:paraId="2707BE00" w14:textId="6F10DA5E" w:rsidR="00C70E68" w:rsidRDefault="00C70E68" w:rsidP="00752EDA"/>
    <w:p w14:paraId="4CB82078" w14:textId="77777777" w:rsidR="008741DB" w:rsidRDefault="008741DB" w:rsidP="008741DB">
      <w:r>
        <w:t>The Committee noted that</w:t>
      </w:r>
      <w:r w:rsidR="00C70E68">
        <w:t xml:space="preserve"> many colleagues consider on-line teaching as a copy of what they do in-person</w:t>
      </w:r>
      <w:r>
        <w:t xml:space="preserve"> and therefore could benefit from guidance</w:t>
      </w:r>
      <w:r w:rsidR="00C70E68">
        <w:t xml:space="preserve"> on being more innovative</w:t>
      </w:r>
      <w:r>
        <w:t>. The Committee noted that the CLT have a lot of resources and expertise to assist in the development of on-line teaching.</w:t>
      </w:r>
    </w:p>
    <w:p w14:paraId="58877FF1" w14:textId="416496F9" w:rsidR="00752EDA" w:rsidRDefault="00752EDA" w:rsidP="00752EDA">
      <w:pPr>
        <w:pStyle w:val="Heading2"/>
      </w:pPr>
      <w:r>
        <w:lastRenderedPageBreak/>
        <w:t>20</w:t>
      </w:r>
      <w:r w:rsidR="0020254B">
        <w:t>4</w:t>
      </w:r>
      <w:r w:rsidR="008741DB">
        <w:t>6</w:t>
      </w:r>
      <w:r>
        <w:t xml:space="preserve"> – CHAIR’S ACTION</w:t>
      </w:r>
    </w:p>
    <w:p w14:paraId="4FD9C554" w14:textId="1F22BAEE" w:rsidR="0020254B" w:rsidRDefault="0020254B" w:rsidP="0020254B">
      <w:r>
        <w:t>The Committee noted the following matters approved by Chair’s action:</w:t>
      </w:r>
    </w:p>
    <w:p w14:paraId="7073FCEE" w14:textId="77777777" w:rsidR="0020254B" w:rsidRDefault="0020254B" w:rsidP="0020254B">
      <w:pPr>
        <w:pStyle w:val="ListParagraph"/>
        <w:widowControl/>
        <w:numPr>
          <w:ilvl w:val="0"/>
          <w:numId w:val="26"/>
        </w:numPr>
      </w:pPr>
      <w:r>
        <w:t>Department of Psychology: approval of BABCP Re-accreditation submission for the Doctorate in Clinical Psychology.</w:t>
      </w:r>
    </w:p>
    <w:p w14:paraId="2CBB395D" w14:textId="77777777" w:rsidR="0020254B" w:rsidRDefault="0020254B" w:rsidP="0020254B">
      <w:pPr>
        <w:pStyle w:val="ListParagraph"/>
        <w:widowControl/>
        <w:numPr>
          <w:ilvl w:val="0"/>
          <w:numId w:val="26"/>
        </w:numPr>
      </w:pPr>
      <w:r>
        <w:t xml:space="preserve">Department of Politics, </w:t>
      </w:r>
      <w:proofErr w:type="gramStart"/>
      <w:r>
        <w:t>Languages</w:t>
      </w:r>
      <w:proofErr w:type="gramEnd"/>
      <w:r>
        <w:t xml:space="preserve"> and International Studies: correction to web page reference to Study Abroad and Year Abroad for BSc Politics and International Relations and BSc Politics with Economics.</w:t>
      </w:r>
    </w:p>
    <w:p w14:paraId="259464DA" w14:textId="77777777" w:rsidR="0020254B" w:rsidRDefault="0020254B" w:rsidP="0020254B">
      <w:pPr>
        <w:pStyle w:val="ListParagraph"/>
        <w:widowControl/>
        <w:numPr>
          <w:ilvl w:val="0"/>
          <w:numId w:val="26"/>
        </w:numPr>
      </w:pPr>
      <w:r>
        <w:t>Department of Psychology: approval of Stage 2 QA3 proposal for the creation of a new Designated Alternative Programme (DAP): MSc Forensic Psychology for students who do not complete the Placement on the existing MSc Applied Forensic Psychology with Counselling (to be forwarded to CPAC).</w:t>
      </w:r>
    </w:p>
    <w:p w14:paraId="447D45A3" w14:textId="30B2D183" w:rsidR="00752EDA" w:rsidRDefault="0020254B" w:rsidP="00752EDA">
      <w:pPr>
        <w:pStyle w:val="ListParagraph"/>
        <w:widowControl/>
        <w:numPr>
          <w:ilvl w:val="0"/>
          <w:numId w:val="26"/>
        </w:numPr>
      </w:pPr>
      <w:r>
        <w:t>Department of Psychology: approval of QA4 proposed major change to existing programme: change of title to MSc Applied Forensic Psychology with Placement (to replace MSc Applied Forensic Psychology with Counselling (to be forwarded to CPAC).</w:t>
      </w:r>
    </w:p>
    <w:p w14:paraId="770FDDE0" w14:textId="77777777" w:rsidR="0020254B" w:rsidRDefault="0020254B" w:rsidP="00752EDA"/>
    <w:p w14:paraId="14E55369" w14:textId="7453711F" w:rsidR="00752EDA" w:rsidRDefault="00752EDA" w:rsidP="00752EDA">
      <w:pPr>
        <w:pStyle w:val="Heading2"/>
      </w:pPr>
      <w:r>
        <w:t>20</w:t>
      </w:r>
      <w:r w:rsidR="0020254B">
        <w:t>4</w:t>
      </w:r>
      <w:r w:rsidR="008741DB">
        <w:t>7</w:t>
      </w:r>
      <w:r>
        <w:t xml:space="preserve"> – FACULTY COMMITTEES</w:t>
      </w:r>
    </w:p>
    <w:p w14:paraId="534D60A5" w14:textId="436EED38" w:rsidR="00752EDA" w:rsidRDefault="00752EDA" w:rsidP="00752EDA">
      <w:r>
        <w:t>The Committee received the following Departmental LTQC minutes:</w:t>
      </w:r>
    </w:p>
    <w:p w14:paraId="13FA2411" w14:textId="77777777" w:rsidR="0020254B" w:rsidRDefault="0020254B" w:rsidP="0020254B">
      <w:pPr>
        <w:pStyle w:val="ListParagraph"/>
        <w:widowControl/>
        <w:numPr>
          <w:ilvl w:val="0"/>
          <w:numId w:val="27"/>
        </w:numPr>
      </w:pPr>
      <w:r>
        <w:t>Department of Social and Policy Sciences, 12.12.22, 8.2.23 and 1.3.23 (</w:t>
      </w:r>
      <w:r w:rsidRPr="008A40C7">
        <w:rPr>
          <w:b/>
        </w:rPr>
        <w:t xml:space="preserve">Paper FHLTQC 22/23 – </w:t>
      </w:r>
      <w:r>
        <w:rPr>
          <w:b/>
        </w:rPr>
        <w:t>96</w:t>
      </w:r>
      <w:r>
        <w:t>)</w:t>
      </w:r>
    </w:p>
    <w:p w14:paraId="7E4650F3" w14:textId="77777777" w:rsidR="0020254B" w:rsidRDefault="0020254B" w:rsidP="0020254B">
      <w:pPr>
        <w:pStyle w:val="ListParagraph"/>
        <w:widowControl/>
        <w:numPr>
          <w:ilvl w:val="0"/>
          <w:numId w:val="27"/>
        </w:numPr>
      </w:pPr>
      <w:r>
        <w:t xml:space="preserve">Department of Politics, </w:t>
      </w:r>
      <w:proofErr w:type="gramStart"/>
      <w:r>
        <w:t>Languages</w:t>
      </w:r>
      <w:proofErr w:type="gramEnd"/>
      <w:r>
        <w:t xml:space="preserve"> and International Studies, 30.1.23 (</w:t>
      </w:r>
      <w:r w:rsidRPr="008A40C7">
        <w:rPr>
          <w:b/>
        </w:rPr>
        <w:t xml:space="preserve">Paper FHLTQC 22/23 – </w:t>
      </w:r>
      <w:r>
        <w:rPr>
          <w:b/>
        </w:rPr>
        <w:t>97</w:t>
      </w:r>
      <w:r>
        <w:t>)</w:t>
      </w:r>
    </w:p>
    <w:p w14:paraId="33CAAB40" w14:textId="77777777" w:rsidR="00752EDA" w:rsidRDefault="00752EDA" w:rsidP="00752EDA"/>
    <w:p w14:paraId="01188DC5" w14:textId="4D555838" w:rsidR="00752EDA" w:rsidRDefault="00752EDA" w:rsidP="00752EDA">
      <w:pPr>
        <w:pStyle w:val="Heading2"/>
      </w:pPr>
      <w:r>
        <w:t>20</w:t>
      </w:r>
      <w:r w:rsidR="0020254B">
        <w:t>4</w:t>
      </w:r>
      <w:r w:rsidR="008741DB">
        <w:t>8</w:t>
      </w:r>
      <w:r>
        <w:t xml:space="preserve"> – UNIVERSITY COMMITTEES</w:t>
      </w:r>
    </w:p>
    <w:p w14:paraId="2CEC7B9A" w14:textId="6498CDB4" w:rsidR="0020254B" w:rsidRDefault="0020254B" w:rsidP="0020254B">
      <w:r>
        <w:t>The Committee noted the minutes of the following University Committees:</w:t>
      </w:r>
    </w:p>
    <w:p w14:paraId="074E95F8" w14:textId="77777777" w:rsidR="0020254B" w:rsidRDefault="0020254B" w:rsidP="0020254B">
      <w:pPr>
        <w:pStyle w:val="ListParagraph"/>
        <w:widowControl/>
        <w:numPr>
          <w:ilvl w:val="0"/>
          <w:numId w:val="29"/>
        </w:numPr>
      </w:pPr>
      <w:r>
        <w:t>Education Advisory Board, 10.1.23 (</w:t>
      </w:r>
      <w:r w:rsidRPr="008A40C7">
        <w:rPr>
          <w:b/>
        </w:rPr>
        <w:t xml:space="preserve">Paper FHLTQC 22/23 – </w:t>
      </w:r>
      <w:r>
        <w:rPr>
          <w:b/>
        </w:rPr>
        <w:t>98</w:t>
      </w:r>
      <w:r>
        <w:t>)</w:t>
      </w:r>
    </w:p>
    <w:p w14:paraId="6CDC0875" w14:textId="77777777" w:rsidR="0020254B" w:rsidRDefault="0020254B" w:rsidP="0020254B">
      <w:pPr>
        <w:pStyle w:val="ListParagraph"/>
        <w:widowControl/>
        <w:numPr>
          <w:ilvl w:val="0"/>
          <w:numId w:val="28"/>
        </w:numPr>
      </w:pPr>
      <w:r>
        <w:t>Student Experience Advisory Board, 6.2.23 (</w:t>
      </w:r>
      <w:r w:rsidRPr="008A40C7">
        <w:rPr>
          <w:b/>
        </w:rPr>
        <w:t xml:space="preserve">Paper FHLTQC 22/23 – </w:t>
      </w:r>
      <w:r>
        <w:rPr>
          <w:b/>
        </w:rPr>
        <w:t>99</w:t>
      </w:r>
      <w:r>
        <w:t>)</w:t>
      </w:r>
    </w:p>
    <w:p w14:paraId="2603780A" w14:textId="5E263D4D" w:rsidR="00752EDA" w:rsidRDefault="00752EDA" w:rsidP="00752EDA"/>
    <w:p w14:paraId="0C66F24D" w14:textId="77777777" w:rsidR="00752EDA" w:rsidRDefault="00752EDA" w:rsidP="00752EDA">
      <w:pPr>
        <w:rPr>
          <w:rFonts w:cs="Arial"/>
        </w:rPr>
      </w:pPr>
    </w:p>
    <w:p w14:paraId="34D4B847" w14:textId="17DBBEF7" w:rsidR="00936A32" w:rsidRPr="00936A32" w:rsidRDefault="00936A32" w:rsidP="00936A32">
      <w:pPr>
        <w:ind w:left="709"/>
      </w:pPr>
    </w:p>
    <w:sectPr w:rsidR="00936A32" w:rsidRPr="00936A3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106" w14:textId="77777777" w:rsidR="005E674C" w:rsidRDefault="005E674C" w:rsidP="006A5DAE">
      <w:r>
        <w:separator/>
      </w:r>
    </w:p>
  </w:endnote>
  <w:endnote w:type="continuationSeparator" w:id="0">
    <w:p w14:paraId="603CB8E6" w14:textId="77777777" w:rsidR="005E674C" w:rsidRDefault="005E674C"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A57FE9" w:rsidRDefault="00A57FE9">
            <w:pPr>
              <w:pStyle w:val="Footer"/>
              <w:jc w:val="center"/>
            </w:pPr>
            <w:r w:rsidRPr="00EB2EB7">
              <w:rPr>
                <w:rFonts w:cs="Arial"/>
                <w:sz w:val="22"/>
                <w:szCs w:val="22"/>
              </w:rPr>
              <w:t xml:space="preserve">Page </w:t>
            </w:r>
            <w:r w:rsidRPr="00EB2EB7">
              <w:rPr>
                <w:rFonts w:cs="Arial"/>
                <w:b/>
                <w:bCs w:val="0"/>
                <w:sz w:val="22"/>
                <w:szCs w:val="22"/>
              </w:rPr>
              <w:fldChar w:fldCharType="begin"/>
            </w:r>
            <w:r w:rsidRPr="00EB2EB7">
              <w:rPr>
                <w:rFonts w:cs="Arial"/>
                <w:b/>
                <w:sz w:val="22"/>
                <w:szCs w:val="22"/>
              </w:rPr>
              <w:instrText xml:space="preserve"> PAGE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r w:rsidRPr="00EB2EB7">
              <w:rPr>
                <w:rFonts w:cs="Arial"/>
                <w:sz w:val="22"/>
                <w:szCs w:val="22"/>
              </w:rPr>
              <w:t xml:space="preserve"> of </w:t>
            </w:r>
            <w:r w:rsidRPr="00EB2EB7">
              <w:rPr>
                <w:rFonts w:cs="Arial"/>
                <w:b/>
                <w:bCs w:val="0"/>
                <w:sz w:val="22"/>
                <w:szCs w:val="22"/>
              </w:rPr>
              <w:fldChar w:fldCharType="begin"/>
            </w:r>
            <w:r w:rsidRPr="00EB2EB7">
              <w:rPr>
                <w:rFonts w:cs="Arial"/>
                <w:b/>
                <w:sz w:val="22"/>
                <w:szCs w:val="22"/>
              </w:rPr>
              <w:instrText xml:space="preserve"> NUMPAGES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p>
        </w:sdtContent>
      </w:sdt>
    </w:sdtContent>
  </w:sdt>
  <w:p w14:paraId="5ECCDE11" w14:textId="77777777" w:rsidR="00A57FE9" w:rsidRDefault="00A5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9BD4" w14:textId="77777777" w:rsidR="005E674C" w:rsidRDefault="005E674C" w:rsidP="006A5DAE">
      <w:r>
        <w:separator/>
      </w:r>
    </w:p>
  </w:footnote>
  <w:footnote w:type="continuationSeparator" w:id="0">
    <w:p w14:paraId="58EF6B5C" w14:textId="77777777" w:rsidR="005E674C" w:rsidRDefault="005E674C"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9A7"/>
    <w:multiLevelType w:val="hybridMultilevel"/>
    <w:tmpl w:val="9DC03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900D3"/>
    <w:multiLevelType w:val="hybridMultilevel"/>
    <w:tmpl w:val="93361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23CD0"/>
    <w:multiLevelType w:val="hybridMultilevel"/>
    <w:tmpl w:val="E41C8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963"/>
    <w:multiLevelType w:val="hybridMultilevel"/>
    <w:tmpl w:val="250A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E223F"/>
    <w:multiLevelType w:val="hybridMultilevel"/>
    <w:tmpl w:val="B0D8D65A"/>
    <w:lvl w:ilvl="0" w:tplc="49FCDA48">
      <w:start w:val="2013"/>
      <w:numFmt w:val="decimal"/>
      <w:lvlText w:val="%1"/>
      <w:lvlJc w:val="left"/>
      <w:pPr>
        <w:ind w:left="966" w:hanging="5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F413E89"/>
    <w:multiLevelType w:val="hybridMultilevel"/>
    <w:tmpl w:val="263E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355DD"/>
    <w:multiLevelType w:val="hybridMultilevel"/>
    <w:tmpl w:val="08B09C84"/>
    <w:lvl w:ilvl="0" w:tplc="BB46F6EA">
      <w:start w:val="2028"/>
      <w:numFmt w:val="decimal"/>
      <w:lvlText w:val="%1"/>
      <w:lvlJc w:val="left"/>
      <w:pPr>
        <w:ind w:left="824" w:hanging="5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C1266C7"/>
    <w:multiLevelType w:val="hybridMultilevel"/>
    <w:tmpl w:val="6BE220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2FC27A9"/>
    <w:multiLevelType w:val="hybridMultilevel"/>
    <w:tmpl w:val="05224E1C"/>
    <w:lvl w:ilvl="0" w:tplc="0E728B22">
      <w:start w:val="1"/>
      <w:numFmt w:val="lowerLetter"/>
      <w:lvlText w:val="%1)"/>
      <w:lvlJc w:val="left"/>
      <w:pPr>
        <w:ind w:left="1080" w:hanging="360"/>
      </w:pPr>
      <w:rPr>
        <w:rFonts w:eastAsiaTheme="majorEastAsia" w:cstheme="majorBidi" w:hint="default"/>
        <w:color w:val="1F3763" w:themeColor="accent1" w:themeShade="7F"/>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AB4781"/>
    <w:multiLevelType w:val="hybridMultilevel"/>
    <w:tmpl w:val="3A58D396"/>
    <w:lvl w:ilvl="0" w:tplc="A91C17A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8260B"/>
    <w:multiLevelType w:val="hybridMultilevel"/>
    <w:tmpl w:val="654A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56004"/>
    <w:multiLevelType w:val="hybridMultilevel"/>
    <w:tmpl w:val="5D90C79C"/>
    <w:lvl w:ilvl="0" w:tplc="7632CC90">
      <w:start w:val="2027"/>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F76D3"/>
    <w:multiLevelType w:val="multilevel"/>
    <w:tmpl w:val="771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56D74"/>
    <w:multiLevelType w:val="hybridMultilevel"/>
    <w:tmpl w:val="7922B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D77C9E"/>
    <w:multiLevelType w:val="hybridMultilevel"/>
    <w:tmpl w:val="5AA00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8B4317"/>
    <w:multiLevelType w:val="hybridMultilevel"/>
    <w:tmpl w:val="185E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D7763"/>
    <w:multiLevelType w:val="hybridMultilevel"/>
    <w:tmpl w:val="C1741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4035D"/>
    <w:multiLevelType w:val="hybridMultilevel"/>
    <w:tmpl w:val="5E30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11C78"/>
    <w:multiLevelType w:val="multilevel"/>
    <w:tmpl w:val="AE06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4482F"/>
    <w:multiLevelType w:val="hybridMultilevel"/>
    <w:tmpl w:val="DD98B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080070"/>
    <w:multiLevelType w:val="hybridMultilevel"/>
    <w:tmpl w:val="FCC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B3485"/>
    <w:multiLevelType w:val="multilevel"/>
    <w:tmpl w:val="EF2E400E"/>
    <w:lvl w:ilvl="0">
      <w:start w:val="1"/>
      <w:numFmt w:val="bullet"/>
      <w:lvlText w:val=""/>
      <w:lvlJc w:val="left"/>
      <w:pPr>
        <w:tabs>
          <w:tab w:val="num" w:pos="720"/>
        </w:tabs>
        <w:ind w:left="720" w:hanging="360"/>
      </w:pPr>
      <w:rPr>
        <w:rFonts w:ascii="Symbol" w:hAnsi="Symbol" w:hint="default"/>
      </w:rPr>
    </w:lvl>
    <w:lvl w:ilvl="1">
      <w:start w:val="25"/>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C774D5"/>
    <w:multiLevelType w:val="hybridMultilevel"/>
    <w:tmpl w:val="B2C24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EC0493"/>
    <w:multiLevelType w:val="hybridMultilevel"/>
    <w:tmpl w:val="425A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51C01"/>
    <w:multiLevelType w:val="hybridMultilevel"/>
    <w:tmpl w:val="D2B035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90A4101"/>
    <w:multiLevelType w:val="hybridMultilevel"/>
    <w:tmpl w:val="D3ECA7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8D121B"/>
    <w:multiLevelType w:val="hybridMultilevel"/>
    <w:tmpl w:val="7538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31C24"/>
    <w:multiLevelType w:val="hybridMultilevel"/>
    <w:tmpl w:val="A704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75ED1"/>
    <w:multiLevelType w:val="hybridMultilevel"/>
    <w:tmpl w:val="FF6C75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632089">
    <w:abstractNumId w:val="5"/>
  </w:num>
  <w:num w:numId="2" w16cid:durableId="1696996403">
    <w:abstractNumId w:val="1"/>
  </w:num>
  <w:num w:numId="3" w16cid:durableId="1470634240">
    <w:abstractNumId w:val="16"/>
  </w:num>
  <w:num w:numId="4" w16cid:durableId="317001678">
    <w:abstractNumId w:val="28"/>
  </w:num>
  <w:num w:numId="5" w16cid:durableId="1786608728">
    <w:abstractNumId w:val="10"/>
  </w:num>
  <w:num w:numId="6" w16cid:durableId="518083337">
    <w:abstractNumId w:val="25"/>
  </w:num>
  <w:num w:numId="7" w16cid:durableId="987129623">
    <w:abstractNumId w:val="19"/>
  </w:num>
  <w:num w:numId="8" w16cid:durableId="941451249">
    <w:abstractNumId w:val="13"/>
  </w:num>
  <w:num w:numId="9" w16cid:durableId="1048262442">
    <w:abstractNumId w:val="24"/>
  </w:num>
  <w:num w:numId="10" w16cid:durableId="433553269">
    <w:abstractNumId w:val="8"/>
  </w:num>
  <w:num w:numId="11" w16cid:durableId="1140684231">
    <w:abstractNumId w:val="7"/>
  </w:num>
  <w:num w:numId="12" w16cid:durableId="240019951">
    <w:abstractNumId w:val="3"/>
  </w:num>
  <w:num w:numId="13" w16cid:durableId="1097291980">
    <w:abstractNumId w:val="4"/>
  </w:num>
  <w:num w:numId="14" w16cid:durableId="15159331">
    <w:abstractNumId w:val="23"/>
  </w:num>
  <w:num w:numId="15" w16cid:durableId="754088949">
    <w:abstractNumId w:val="12"/>
  </w:num>
  <w:num w:numId="16" w16cid:durableId="276375780">
    <w:abstractNumId w:val="21"/>
  </w:num>
  <w:num w:numId="17" w16cid:durableId="1934244377">
    <w:abstractNumId w:val="0"/>
  </w:num>
  <w:num w:numId="18" w16cid:durableId="1808626755">
    <w:abstractNumId w:val="18"/>
  </w:num>
  <w:num w:numId="19" w16cid:durableId="87309987">
    <w:abstractNumId w:val="11"/>
  </w:num>
  <w:num w:numId="20" w16cid:durableId="1470781690">
    <w:abstractNumId w:val="9"/>
  </w:num>
  <w:num w:numId="21" w16cid:durableId="1395082216">
    <w:abstractNumId w:val="20"/>
  </w:num>
  <w:num w:numId="22" w16cid:durableId="414281200">
    <w:abstractNumId w:val="6"/>
  </w:num>
  <w:num w:numId="23" w16cid:durableId="2092461362">
    <w:abstractNumId w:val="22"/>
  </w:num>
  <w:num w:numId="24" w16cid:durableId="760879176">
    <w:abstractNumId w:val="14"/>
  </w:num>
  <w:num w:numId="25" w16cid:durableId="1941984225">
    <w:abstractNumId w:val="2"/>
  </w:num>
  <w:num w:numId="26" w16cid:durableId="2053384804">
    <w:abstractNumId w:val="15"/>
  </w:num>
  <w:num w:numId="27" w16cid:durableId="244800906">
    <w:abstractNumId w:val="27"/>
  </w:num>
  <w:num w:numId="28" w16cid:durableId="263733705">
    <w:abstractNumId w:val="26"/>
  </w:num>
  <w:num w:numId="29" w16cid:durableId="199414325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4095"/>
    <w:rsid w:val="000066F9"/>
    <w:rsid w:val="00010BFE"/>
    <w:rsid w:val="00010C36"/>
    <w:rsid w:val="00022972"/>
    <w:rsid w:val="00026683"/>
    <w:rsid w:val="000321E5"/>
    <w:rsid w:val="00032E4B"/>
    <w:rsid w:val="00036DB4"/>
    <w:rsid w:val="00053CD5"/>
    <w:rsid w:val="000601FD"/>
    <w:rsid w:val="00076F1B"/>
    <w:rsid w:val="00092213"/>
    <w:rsid w:val="00093825"/>
    <w:rsid w:val="000956EE"/>
    <w:rsid w:val="000B7E81"/>
    <w:rsid w:val="000C4736"/>
    <w:rsid w:val="000D4077"/>
    <w:rsid w:val="000E6A89"/>
    <w:rsid w:val="000F5E1E"/>
    <w:rsid w:val="00111706"/>
    <w:rsid w:val="00140148"/>
    <w:rsid w:val="00142335"/>
    <w:rsid w:val="00156AEA"/>
    <w:rsid w:val="001803AB"/>
    <w:rsid w:val="00186427"/>
    <w:rsid w:val="00192991"/>
    <w:rsid w:val="001947F5"/>
    <w:rsid w:val="001968F8"/>
    <w:rsid w:val="00197517"/>
    <w:rsid w:val="001A2441"/>
    <w:rsid w:val="001A5565"/>
    <w:rsid w:val="001D319D"/>
    <w:rsid w:val="001D46EA"/>
    <w:rsid w:val="001E0596"/>
    <w:rsid w:val="001E3927"/>
    <w:rsid w:val="001E6DC0"/>
    <w:rsid w:val="001F15AB"/>
    <w:rsid w:val="00200BED"/>
    <w:rsid w:val="0020254B"/>
    <w:rsid w:val="00204141"/>
    <w:rsid w:val="00210685"/>
    <w:rsid w:val="00212008"/>
    <w:rsid w:val="00224BBC"/>
    <w:rsid w:val="00237F28"/>
    <w:rsid w:val="00243A77"/>
    <w:rsid w:val="00261416"/>
    <w:rsid w:val="0026281E"/>
    <w:rsid w:val="00264B77"/>
    <w:rsid w:val="00292B7E"/>
    <w:rsid w:val="00294019"/>
    <w:rsid w:val="002B1A2E"/>
    <w:rsid w:val="002B2B25"/>
    <w:rsid w:val="002D2A0D"/>
    <w:rsid w:val="002D6274"/>
    <w:rsid w:val="002F258E"/>
    <w:rsid w:val="002F26B3"/>
    <w:rsid w:val="002F34BF"/>
    <w:rsid w:val="00307714"/>
    <w:rsid w:val="00323ADE"/>
    <w:rsid w:val="0033114A"/>
    <w:rsid w:val="0033382C"/>
    <w:rsid w:val="00337EE7"/>
    <w:rsid w:val="00341632"/>
    <w:rsid w:val="003423D1"/>
    <w:rsid w:val="0034240B"/>
    <w:rsid w:val="00371839"/>
    <w:rsid w:val="00375FD6"/>
    <w:rsid w:val="0038189D"/>
    <w:rsid w:val="00382550"/>
    <w:rsid w:val="003832E9"/>
    <w:rsid w:val="00387EC8"/>
    <w:rsid w:val="00390827"/>
    <w:rsid w:val="0039472B"/>
    <w:rsid w:val="003B4CA1"/>
    <w:rsid w:val="003C27F3"/>
    <w:rsid w:val="003D60FD"/>
    <w:rsid w:val="003D661C"/>
    <w:rsid w:val="003D6F85"/>
    <w:rsid w:val="0040018E"/>
    <w:rsid w:val="004077EF"/>
    <w:rsid w:val="004267BD"/>
    <w:rsid w:val="00432692"/>
    <w:rsid w:val="004329A1"/>
    <w:rsid w:val="004608C0"/>
    <w:rsid w:val="0048481A"/>
    <w:rsid w:val="004B1753"/>
    <w:rsid w:val="004B5D05"/>
    <w:rsid w:val="004D066B"/>
    <w:rsid w:val="004D0C6C"/>
    <w:rsid w:val="004D2521"/>
    <w:rsid w:val="004D77C6"/>
    <w:rsid w:val="004F5D6D"/>
    <w:rsid w:val="0050152A"/>
    <w:rsid w:val="00527BD7"/>
    <w:rsid w:val="00542720"/>
    <w:rsid w:val="005513B0"/>
    <w:rsid w:val="00553D23"/>
    <w:rsid w:val="005668ED"/>
    <w:rsid w:val="005A6839"/>
    <w:rsid w:val="005B4836"/>
    <w:rsid w:val="005C13CB"/>
    <w:rsid w:val="005C6CDC"/>
    <w:rsid w:val="005D24E4"/>
    <w:rsid w:val="005E2F85"/>
    <w:rsid w:val="005E674C"/>
    <w:rsid w:val="005F7353"/>
    <w:rsid w:val="00602332"/>
    <w:rsid w:val="0062437C"/>
    <w:rsid w:val="00636A79"/>
    <w:rsid w:val="00662307"/>
    <w:rsid w:val="00665ACD"/>
    <w:rsid w:val="00671091"/>
    <w:rsid w:val="00671B0B"/>
    <w:rsid w:val="0067302F"/>
    <w:rsid w:val="00673D0F"/>
    <w:rsid w:val="006A5DAE"/>
    <w:rsid w:val="006B2BA4"/>
    <w:rsid w:val="006E0B36"/>
    <w:rsid w:val="006E7927"/>
    <w:rsid w:val="006F6291"/>
    <w:rsid w:val="00703CCA"/>
    <w:rsid w:val="00707D46"/>
    <w:rsid w:val="00734047"/>
    <w:rsid w:val="00737B83"/>
    <w:rsid w:val="00744401"/>
    <w:rsid w:val="007462D4"/>
    <w:rsid w:val="00750B88"/>
    <w:rsid w:val="00752EDA"/>
    <w:rsid w:val="00763C66"/>
    <w:rsid w:val="007661CC"/>
    <w:rsid w:val="00775D50"/>
    <w:rsid w:val="00781024"/>
    <w:rsid w:val="0078308B"/>
    <w:rsid w:val="00786572"/>
    <w:rsid w:val="00791372"/>
    <w:rsid w:val="007937BD"/>
    <w:rsid w:val="00795531"/>
    <w:rsid w:val="00796A1D"/>
    <w:rsid w:val="00797319"/>
    <w:rsid w:val="00797433"/>
    <w:rsid w:val="007A2ECD"/>
    <w:rsid w:val="007A383C"/>
    <w:rsid w:val="007B584D"/>
    <w:rsid w:val="007D0FAF"/>
    <w:rsid w:val="007D57C2"/>
    <w:rsid w:val="007D589F"/>
    <w:rsid w:val="007D6120"/>
    <w:rsid w:val="007D6771"/>
    <w:rsid w:val="007F172D"/>
    <w:rsid w:val="00802A7A"/>
    <w:rsid w:val="00803EE9"/>
    <w:rsid w:val="00822AFB"/>
    <w:rsid w:val="00826B8D"/>
    <w:rsid w:val="00837B32"/>
    <w:rsid w:val="0084193B"/>
    <w:rsid w:val="00861ED8"/>
    <w:rsid w:val="00867337"/>
    <w:rsid w:val="00872A49"/>
    <w:rsid w:val="00872C1D"/>
    <w:rsid w:val="008741DB"/>
    <w:rsid w:val="008B188E"/>
    <w:rsid w:val="008C24BB"/>
    <w:rsid w:val="008C3BBA"/>
    <w:rsid w:val="008D2D4F"/>
    <w:rsid w:val="008E3F0D"/>
    <w:rsid w:val="008E550A"/>
    <w:rsid w:val="008E6096"/>
    <w:rsid w:val="008F1236"/>
    <w:rsid w:val="008F587B"/>
    <w:rsid w:val="008F67C7"/>
    <w:rsid w:val="009025C6"/>
    <w:rsid w:val="009040A4"/>
    <w:rsid w:val="00904B86"/>
    <w:rsid w:val="009118F2"/>
    <w:rsid w:val="00912070"/>
    <w:rsid w:val="0091355E"/>
    <w:rsid w:val="00917F25"/>
    <w:rsid w:val="0092204B"/>
    <w:rsid w:val="009251C1"/>
    <w:rsid w:val="009340BE"/>
    <w:rsid w:val="00936A32"/>
    <w:rsid w:val="009446D5"/>
    <w:rsid w:val="009549D3"/>
    <w:rsid w:val="00954CB7"/>
    <w:rsid w:val="00955E5D"/>
    <w:rsid w:val="00957697"/>
    <w:rsid w:val="00960FD1"/>
    <w:rsid w:val="009623BE"/>
    <w:rsid w:val="0096447A"/>
    <w:rsid w:val="00977095"/>
    <w:rsid w:val="009776B0"/>
    <w:rsid w:val="00987862"/>
    <w:rsid w:val="009A4E13"/>
    <w:rsid w:val="009B664A"/>
    <w:rsid w:val="009C3DDD"/>
    <w:rsid w:val="009C655D"/>
    <w:rsid w:val="009D2925"/>
    <w:rsid w:val="009F54AB"/>
    <w:rsid w:val="00A220D2"/>
    <w:rsid w:val="00A312AF"/>
    <w:rsid w:val="00A31B82"/>
    <w:rsid w:val="00A35F4A"/>
    <w:rsid w:val="00A36234"/>
    <w:rsid w:val="00A441BF"/>
    <w:rsid w:val="00A57FE9"/>
    <w:rsid w:val="00A81412"/>
    <w:rsid w:val="00A82096"/>
    <w:rsid w:val="00A8490A"/>
    <w:rsid w:val="00AE4615"/>
    <w:rsid w:val="00AE5AA9"/>
    <w:rsid w:val="00AF08DE"/>
    <w:rsid w:val="00AF2E2D"/>
    <w:rsid w:val="00AF2FAF"/>
    <w:rsid w:val="00AF64A7"/>
    <w:rsid w:val="00B042C5"/>
    <w:rsid w:val="00B065E5"/>
    <w:rsid w:val="00B42577"/>
    <w:rsid w:val="00B42595"/>
    <w:rsid w:val="00B53F56"/>
    <w:rsid w:val="00B5448D"/>
    <w:rsid w:val="00B55C3A"/>
    <w:rsid w:val="00B56077"/>
    <w:rsid w:val="00B618A7"/>
    <w:rsid w:val="00B63C9D"/>
    <w:rsid w:val="00B6708D"/>
    <w:rsid w:val="00B71BBB"/>
    <w:rsid w:val="00B75F8A"/>
    <w:rsid w:val="00B8086D"/>
    <w:rsid w:val="00B8373E"/>
    <w:rsid w:val="00B84CD5"/>
    <w:rsid w:val="00B936D1"/>
    <w:rsid w:val="00B9673A"/>
    <w:rsid w:val="00B96EC4"/>
    <w:rsid w:val="00BA5678"/>
    <w:rsid w:val="00BB4628"/>
    <w:rsid w:val="00BD054A"/>
    <w:rsid w:val="00BD6BAC"/>
    <w:rsid w:val="00BF1B04"/>
    <w:rsid w:val="00BF2C51"/>
    <w:rsid w:val="00C05518"/>
    <w:rsid w:val="00C06D9E"/>
    <w:rsid w:val="00C144EC"/>
    <w:rsid w:val="00C1737F"/>
    <w:rsid w:val="00C23636"/>
    <w:rsid w:val="00C24C2A"/>
    <w:rsid w:val="00C34777"/>
    <w:rsid w:val="00C423FB"/>
    <w:rsid w:val="00C45079"/>
    <w:rsid w:val="00C57E2A"/>
    <w:rsid w:val="00C637DB"/>
    <w:rsid w:val="00C65BA9"/>
    <w:rsid w:val="00C70E68"/>
    <w:rsid w:val="00C8109D"/>
    <w:rsid w:val="00C8466C"/>
    <w:rsid w:val="00C85ADB"/>
    <w:rsid w:val="00CA40C8"/>
    <w:rsid w:val="00CA79CE"/>
    <w:rsid w:val="00CB20B6"/>
    <w:rsid w:val="00CC4808"/>
    <w:rsid w:val="00CC78C8"/>
    <w:rsid w:val="00CD3647"/>
    <w:rsid w:val="00CD4C88"/>
    <w:rsid w:val="00CD758E"/>
    <w:rsid w:val="00CE24E7"/>
    <w:rsid w:val="00CE7793"/>
    <w:rsid w:val="00CF4BEE"/>
    <w:rsid w:val="00D053AB"/>
    <w:rsid w:val="00D16E9B"/>
    <w:rsid w:val="00D2413D"/>
    <w:rsid w:val="00D2629D"/>
    <w:rsid w:val="00D26CA9"/>
    <w:rsid w:val="00D32A18"/>
    <w:rsid w:val="00D46CC3"/>
    <w:rsid w:val="00D52B9B"/>
    <w:rsid w:val="00D566CD"/>
    <w:rsid w:val="00D61724"/>
    <w:rsid w:val="00D668F9"/>
    <w:rsid w:val="00D85C69"/>
    <w:rsid w:val="00DA3552"/>
    <w:rsid w:val="00DB2C76"/>
    <w:rsid w:val="00DD2B4F"/>
    <w:rsid w:val="00DF2C8E"/>
    <w:rsid w:val="00E05954"/>
    <w:rsid w:val="00E235E8"/>
    <w:rsid w:val="00E27F87"/>
    <w:rsid w:val="00E33A09"/>
    <w:rsid w:val="00E431F0"/>
    <w:rsid w:val="00E56894"/>
    <w:rsid w:val="00E60B99"/>
    <w:rsid w:val="00E75CDC"/>
    <w:rsid w:val="00E76575"/>
    <w:rsid w:val="00E766A3"/>
    <w:rsid w:val="00E92A1B"/>
    <w:rsid w:val="00E97117"/>
    <w:rsid w:val="00EB2EB7"/>
    <w:rsid w:val="00EB4227"/>
    <w:rsid w:val="00EB55ED"/>
    <w:rsid w:val="00EB5C78"/>
    <w:rsid w:val="00EC071F"/>
    <w:rsid w:val="00ED5531"/>
    <w:rsid w:val="00EE1E22"/>
    <w:rsid w:val="00F03432"/>
    <w:rsid w:val="00F05BF6"/>
    <w:rsid w:val="00F10C51"/>
    <w:rsid w:val="00F11E16"/>
    <w:rsid w:val="00F217AE"/>
    <w:rsid w:val="00F2209C"/>
    <w:rsid w:val="00F2649A"/>
    <w:rsid w:val="00F40DAD"/>
    <w:rsid w:val="00F4347B"/>
    <w:rsid w:val="00F4726D"/>
    <w:rsid w:val="00F50F68"/>
    <w:rsid w:val="00F60EA0"/>
    <w:rsid w:val="00F647EE"/>
    <w:rsid w:val="00F71D50"/>
    <w:rsid w:val="00F7735E"/>
    <w:rsid w:val="00F8774E"/>
    <w:rsid w:val="00F926EA"/>
    <w:rsid w:val="00FA32C5"/>
    <w:rsid w:val="00FC3405"/>
    <w:rsid w:val="00FD13AB"/>
    <w:rsid w:val="00FD775D"/>
    <w:rsid w:val="00FF48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50"/>
    <w:pPr>
      <w:widowControl w:val="0"/>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uiPriority w:val="9"/>
    <w:qFormat/>
    <w:rsid w:val="00775D50"/>
    <w:pPr>
      <w:keepNext/>
      <w:keepLines/>
      <w:spacing w:before="240"/>
      <w:outlineLvl w:val="0"/>
    </w:pPr>
    <w:rPr>
      <w:rFonts w:eastAsiaTheme="majorEastAsia" w:cs="Arial"/>
      <w:b/>
      <w:bCs w:val="0"/>
      <w:color w:val="2F5496" w:themeColor="accent1" w:themeShade="BF"/>
      <w:sz w:val="28"/>
    </w:rPr>
  </w:style>
  <w:style w:type="paragraph" w:styleId="Heading2">
    <w:name w:val="heading 2"/>
    <w:basedOn w:val="Normal"/>
    <w:next w:val="Normal"/>
    <w:link w:val="Heading2Char"/>
    <w:uiPriority w:val="9"/>
    <w:unhideWhenUsed/>
    <w:qFormat/>
    <w:rsid w:val="00775D50"/>
    <w:pPr>
      <w:keepNext/>
      <w:keepLines/>
      <w:spacing w:before="40"/>
      <w:outlineLvl w:val="1"/>
    </w:pPr>
    <w:rPr>
      <w:rFonts w:eastAsiaTheme="majorEastAsia" w:cs="Arial"/>
      <w:b/>
      <w:color w:val="2F5496" w:themeColor="accent1" w:themeShade="BF"/>
    </w:rPr>
  </w:style>
  <w:style w:type="paragraph" w:styleId="Heading3">
    <w:name w:val="heading 3"/>
    <w:basedOn w:val="Normal"/>
    <w:next w:val="Normal"/>
    <w:link w:val="Heading3Char"/>
    <w:uiPriority w:val="9"/>
    <w:unhideWhenUsed/>
    <w:qFormat/>
    <w:rsid w:val="00775D50"/>
    <w:pPr>
      <w:keepNext/>
      <w:keepLines/>
      <w:spacing w:before="40"/>
      <w:outlineLvl w:val="2"/>
    </w:pPr>
    <w:rPr>
      <w:rFonts w:eastAsiaTheme="majorEastAsia"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F4726D"/>
    <w:pPr>
      <w:keepNext/>
      <w:keepLines/>
      <w:widowControl/>
      <w:spacing w:before="40"/>
      <w:outlineLvl w:val="3"/>
    </w:pPr>
    <w:rPr>
      <w:rFonts w:asciiTheme="majorHAnsi" w:eastAsiaTheme="majorEastAsia" w:hAnsiTheme="majorHAnsi" w:cstheme="majorBidi"/>
      <w:bCs w:val="0"/>
      <w:i/>
      <w:iCs/>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775D50"/>
    <w:rPr>
      <w:rFonts w:ascii="Arial" w:eastAsiaTheme="majorEastAsia" w:hAnsi="Arial" w:cs="Arial"/>
      <w:b/>
      <w:color w:val="2F5496" w:themeColor="accent1" w:themeShade="BF"/>
      <w:sz w:val="28"/>
      <w:szCs w:val="24"/>
    </w:rPr>
  </w:style>
  <w:style w:type="character" w:customStyle="1" w:styleId="Heading2Char">
    <w:name w:val="Heading 2 Char"/>
    <w:basedOn w:val="DefaultParagraphFont"/>
    <w:link w:val="Heading2"/>
    <w:uiPriority w:val="9"/>
    <w:rsid w:val="00775D50"/>
    <w:rPr>
      <w:rFonts w:ascii="Arial" w:eastAsiaTheme="majorEastAsia" w:hAnsi="Arial" w:cs="Arial"/>
      <w:b/>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semiHidden/>
    <w:unhideWhenUsed/>
    <w:rsid w:val="007661CC"/>
    <w:pPr>
      <w:widowControl/>
    </w:pPr>
    <w:rPr>
      <w:rFonts w:ascii="Calibri" w:eastAsia="Calibri" w:hAnsi="Calibri"/>
      <w:bCs w:val="0"/>
      <w:sz w:val="22"/>
      <w:szCs w:val="22"/>
    </w:rPr>
  </w:style>
  <w:style w:type="character" w:customStyle="1" w:styleId="PlainTextChar">
    <w:name w:val="Plain Text Char"/>
    <w:basedOn w:val="DefaultParagraphFont"/>
    <w:link w:val="PlainText"/>
    <w:uiPriority w:val="99"/>
    <w:semiHidden/>
    <w:rsid w:val="007661CC"/>
    <w:rPr>
      <w:rFonts w:ascii="Calibri" w:eastAsia="Calibri" w:hAnsi="Calibri" w:cs="Times New Roman"/>
    </w:rPr>
  </w:style>
  <w:style w:type="paragraph" w:styleId="NormalWeb">
    <w:name w:val="Normal (Web)"/>
    <w:basedOn w:val="Normal"/>
    <w:uiPriority w:val="99"/>
    <w:unhideWhenUsed/>
    <w:rsid w:val="007661CC"/>
    <w:pPr>
      <w:widowControl/>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pPr>
    <w:rPr>
      <w:rFonts w:ascii="Times New Roman" w:hAnsi="Times New Roman"/>
      <w:bCs w:val="0"/>
      <w:lang w:eastAsia="en-GB"/>
    </w:rPr>
  </w:style>
  <w:style w:type="character" w:customStyle="1" w:styleId="Heading4Char">
    <w:name w:val="Heading 4 Char"/>
    <w:basedOn w:val="DefaultParagraphFont"/>
    <w:link w:val="Heading4"/>
    <w:uiPriority w:val="9"/>
    <w:semiHidden/>
    <w:rsid w:val="00F4726D"/>
    <w:rPr>
      <w:rFonts w:asciiTheme="majorHAnsi" w:eastAsiaTheme="majorEastAsia" w:hAnsiTheme="majorHAnsi" w:cstheme="majorBidi"/>
      <w:i/>
      <w:iCs/>
      <w:color w:val="2F5496" w:themeColor="accent1" w:themeShade="BF"/>
      <w:szCs w:val="20"/>
    </w:rPr>
  </w:style>
  <w:style w:type="character" w:styleId="Hyperlink">
    <w:name w:val="Hyperlink"/>
    <w:unhideWhenUsed/>
    <w:rsid w:val="000956EE"/>
    <w:rPr>
      <w:color w:val="0000FF"/>
      <w:u w:val="single"/>
    </w:rPr>
  </w:style>
  <w:style w:type="character" w:styleId="IntenseEmphasis">
    <w:name w:val="Intense Emphasis"/>
    <w:basedOn w:val="DefaultParagraphFont"/>
    <w:uiPriority w:val="21"/>
    <w:qFormat/>
    <w:rsid w:val="000956EE"/>
    <w:rPr>
      <w:i/>
      <w:iCs/>
      <w:color w:val="4472C4" w:themeColor="accent1"/>
    </w:rPr>
  </w:style>
  <w:style w:type="character" w:customStyle="1" w:styleId="Heading3Char">
    <w:name w:val="Heading 3 Char"/>
    <w:basedOn w:val="DefaultParagraphFont"/>
    <w:link w:val="Heading3"/>
    <w:uiPriority w:val="9"/>
    <w:rsid w:val="00775D50"/>
    <w:rPr>
      <w:rFonts w:ascii="Arial" w:eastAsiaTheme="majorEastAsia" w:hAnsi="Arial" w:cstheme="majorBidi"/>
      <w:bCs/>
      <w:color w:val="1F3763" w:themeColor="accent1" w:themeShade="7F"/>
      <w:sz w:val="24"/>
      <w:szCs w:val="24"/>
      <w:u w:val="single"/>
    </w:rPr>
  </w:style>
  <w:style w:type="character" w:styleId="UnresolvedMention">
    <w:name w:val="Unresolved Mention"/>
    <w:basedOn w:val="DefaultParagraphFont"/>
    <w:uiPriority w:val="99"/>
    <w:semiHidden/>
    <w:unhideWhenUsed/>
    <w:rsid w:val="00775D50"/>
    <w:rPr>
      <w:color w:val="605E5C"/>
      <w:shd w:val="clear" w:color="auto" w:fill="E1DFDD"/>
    </w:rPr>
  </w:style>
  <w:style w:type="character" w:styleId="IntenseReference">
    <w:name w:val="Intense Reference"/>
    <w:basedOn w:val="DefaultParagraphFont"/>
    <w:uiPriority w:val="32"/>
    <w:qFormat/>
    <w:rsid w:val="00A35F4A"/>
    <w:rPr>
      <w:b/>
      <w:bCs/>
      <w:smallCaps/>
      <w:color w:val="4472C4" w:themeColor="accent1"/>
      <w:spacing w:val="5"/>
    </w:rPr>
  </w:style>
  <w:style w:type="character" w:customStyle="1" w:styleId="normaltextrun">
    <w:name w:val="normaltextrun"/>
    <w:basedOn w:val="DefaultParagraphFont"/>
    <w:rsid w:val="00A8490A"/>
  </w:style>
  <w:style w:type="character" w:customStyle="1" w:styleId="eop">
    <w:name w:val="eop"/>
    <w:basedOn w:val="DefaultParagraphFont"/>
    <w:rsid w:val="00A8490A"/>
  </w:style>
  <w:style w:type="character" w:styleId="CommentReference">
    <w:name w:val="annotation reference"/>
    <w:basedOn w:val="DefaultParagraphFont"/>
    <w:uiPriority w:val="99"/>
    <w:semiHidden/>
    <w:unhideWhenUsed/>
    <w:rsid w:val="00912070"/>
    <w:rPr>
      <w:sz w:val="16"/>
      <w:szCs w:val="16"/>
    </w:rPr>
  </w:style>
  <w:style w:type="paragraph" w:styleId="CommentText">
    <w:name w:val="annotation text"/>
    <w:basedOn w:val="Normal"/>
    <w:link w:val="CommentTextChar"/>
    <w:uiPriority w:val="99"/>
    <w:semiHidden/>
    <w:unhideWhenUsed/>
    <w:rsid w:val="00912070"/>
    <w:rPr>
      <w:sz w:val="20"/>
      <w:szCs w:val="20"/>
    </w:rPr>
  </w:style>
  <w:style w:type="character" w:customStyle="1" w:styleId="CommentTextChar">
    <w:name w:val="Comment Text Char"/>
    <w:basedOn w:val="DefaultParagraphFont"/>
    <w:link w:val="CommentText"/>
    <w:uiPriority w:val="99"/>
    <w:semiHidden/>
    <w:rsid w:val="00912070"/>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12070"/>
    <w:rPr>
      <w:b/>
    </w:rPr>
  </w:style>
  <w:style w:type="character" w:customStyle="1" w:styleId="CommentSubjectChar">
    <w:name w:val="Comment Subject Char"/>
    <w:basedOn w:val="CommentTextChar"/>
    <w:link w:val="CommentSubject"/>
    <w:uiPriority w:val="99"/>
    <w:semiHidden/>
    <w:rsid w:val="00912070"/>
    <w:rPr>
      <w:rFonts w:ascii="Arial" w:eastAsia="Times New Roman" w:hAnsi="Arial" w:cs="Times New Roman"/>
      <w:b/>
      <w:bCs/>
      <w:sz w:val="20"/>
      <w:szCs w:val="20"/>
    </w:rPr>
  </w:style>
  <w:style w:type="character" w:customStyle="1" w:styleId="xcontentpasted0">
    <w:name w:val="x_contentpasted0"/>
    <w:basedOn w:val="DefaultParagraphFont"/>
    <w:rsid w:val="00D566CD"/>
  </w:style>
  <w:style w:type="paragraph" w:customStyle="1" w:styleId="xmsonormal">
    <w:name w:val="x_msonormal"/>
    <w:basedOn w:val="Normal"/>
    <w:rsid w:val="00BD6BAC"/>
    <w:pPr>
      <w:widowControl/>
      <w:spacing w:before="100" w:beforeAutospacing="1" w:after="100" w:afterAutospacing="1"/>
    </w:pPr>
    <w:rPr>
      <w:rFonts w:ascii="Times New Roman" w:hAnsi="Times New Roman"/>
      <w:bCs w:val="0"/>
      <w:lang w:eastAsia="en-GB"/>
    </w:rPr>
  </w:style>
  <w:style w:type="paragraph" w:customStyle="1" w:styleId="xmsolistparagraph">
    <w:name w:val="x_msolistparagraph"/>
    <w:basedOn w:val="Normal"/>
    <w:rsid w:val="00224BBC"/>
    <w:pPr>
      <w:widowControl/>
      <w:spacing w:before="100" w:beforeAutospacing="1" w:after="100" w:afterAutospacing="1"/>
    </w:pPr>
    <w:rPr>
      <w:rFonts w:ascii="Times New Roman" w:hAnsi="Times New Roman"/>
      <w:bCs w:val="0"/>
      <w:lang w:eastAsia="en-GB"/>
    </w:rPr>
  </w:style>
  <w:style w:type="character" w:styleId="Strong">
    <w:name w:val="Strong"/>
    <w:basedOn w:val="DefaultParagraphFont"/>
    <w:uiPriority w:val="22"/>
    <w:qFormat/>
    <w:rsid w:val="0039472B"/>
    <w:rPr>
      <w:b/>
      <w:bCs/>
    </w:rPr>
  </w:style>
  <w:style w:type="paragraph" w:styleId="Revision">
    <w:name w:val="Revision"/>
    <w:hidden/>
    <w:uiPriority w:val="99"/>
    <w:semiHidden/>
    <w:rsid w:val="00C144EC"/>
    <w:pPr>
      <w:spacing w:after="0" w:line="240" w:lineRule="auto"/>
    </w:pPr>
    <w:rPr>
      <w:rFonts w:ascii="Arial" w:eastAsia="Times New Roman" w:hAnsi="Arial"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205">
      <w:bodyDiv w:val="1"/>
      <w:marLeft w:val="0"/>
      <w:marRight w:val="0"/>
      <w:marTop w:val="0"/>
      <w:marBottom w:val="0"/>
      <w:divBdr>
        <w:top w:val="none" w:sz="0" w:space="0" w:color="auto"/>
        <w:left w:val="none" w:sz="0" w:space="0" w:color="auto"/>
        <w:bottom w:val="none" w:sz="0" w:space="0" w:color="auto"/>
        <w:right w:val="none" w:sz="0" w:space="0" w:color="auto"/>
      </w:divBdr>
    </w:div>
    <w:div w:id="213666459">
      <w:bodyDiv w:val="1"/>
      <w:marLeft w:val="0"/>
      <w:marRight w:val="0"/>
      <w:marTop w:val="0"/>
      <w:marBottom w:val="0"/>
      <w:divBdr>
        <w:top w:val="none" w:sz="0" w:space="0" w:color="auto"/>
        <w:left w:val="none" w:sz="0" w:space="0" w:color="auto"/>
        <w:bottom w:val="none" w:sz="0" w:space="0" w:color="auto"/>
        <w:right w:val="none" w:sz="0" w:space="0" w:color="auto"/>
      </w:divBdr>
      <w:divsChild>
        <w:div w:id="1307590914">
          <w:marLeft w:val="0"/>
          <w:marRight w:val="0"/>
          <w:marTop w:val="0"/>
          <w:marBottom w:val="0"/>
          <w:divBdr>
            <w:top w:val="none" w:sz="0" w:space="0" w:color="auto"/>
            <w:left w:val="none" w:sz="0" w:space="0" w:color="auto"/>
            <w:bottom w:val="none" w:sz="0" w:space="0" w:color="auto"/>
            <w:right w:val="none" w:sz="0" w:space="0" w:color="auto"/>
          </w:divBdr>
        </w:div>
        <w:div w:id="2145612478">
          <w:marLeft w:val="0"/>
          <w:marRight w:val="0"/>
          <w:marTop w:val="0"/>
          <w:marBottom w:val="0"/>
          <w:divBdr>
            <w:top w:val="none" w:sz="0" w:space="0" w:color="auto"/>
            <w:left w:val="none" w:sz="0" w:space="0" w:color="auto"/>
            <w:bottom w:val="none" w:sz="0" w:space="0" w:color="auto"/>
            <w:right w:val="none" w:sz="0" w:space="0" w:color="auto"/>
          </w:divBdr>
        </w:div>
        <w:div w:id="319163319">
          <w:marLeft w:val="0"/>
          <w:marRight w:val="0"/>
          <w:marTop w:val="0"/>
          <w:marBottom w:val="0"/>
          <w:divBdr>
            <w:top w:val="none" w:sz="0" w:space="0" w:color="auto"/>
            <w:left w:val="none" w:sz="0" w:space="0" w:color="auto"/>
            <w:bottom w:val="none" w:sz="0" w:space="0" w:color="auto"/>
            <w:right w:val="none" w:sz="0" w:space="0" w:color="auto"/>
          </w:divBdr>
        </w:div>
        <w:div w:id="1263144502">
          <w:marLeft w:val="0"/>
          <w:marRight w:val="0"/>
          <w:marTop w:val="0"/>
          <w:marBottom w:val="0"/>
          <w:divBdr>
            <w:top w:val="none" w:sz="0" w:space="0" w:color="auto"/>
            <w:left w:val="none" w:sz="0" w:space="0" w:color="auto"/>
            <w:bottom w:val="none" w:sz="0" w:space="0" w:color="auto"/>
            <w:right w:val="none" w:sz="0" w:space="0" w:color="auto"/>
          </w:divBdr>
        </w:div>
        <w:div w:id="35472973">
          <w:marLeft w:val="0"/>
          <w:marRight w:val="0"/>
          <w:marTop w:val="0"/>
          <w:marBottom w:val="0"/>
          <w:divBdr>
            <w:top w:val="none" w:sz="0" w:space="0" w:color="auto"/>
            <w:left w:val="none" w:sz="0" w:space="0" w:color="auto"/>
            <w:bottom w:val="none" w:sz="0" w:space="0" w:color="auto"/>
            <w:right w:val="none" w:sz="0" w:space="0" w:color="auto"/>
          </w:divBdr>
        </w:div>
      </w:divsChild>
    </w:div>
    <w:div w:id="600915260">
      <w:bodyDiv w:val="1"/>
      <w:marLeft w:val="0"/>
      <w:marRight w:val="0"/>
      <w:marTop w:val="0"/>
      <w:marBottom w:val="0"/>
      <w:divBdr>
        <w:top w:val="none" w:sz="0" w:space="0" w:color="auto"/>
        <w:left w:val="none" w:sz="0" w:space="0" w:color="auto"/>
        <w:bottom w:val="none" w:sz="0" w:space="0" w:color="auto"/>
        <w:right w:val="none" w:sz="0" w:space="0" w:color="auto"/>
      </w:divBdr>
    </w:div>
    <w:div w:id="630938318">
      <w:bodyDiv w:val="1"/>
      <w:marLeft w:val="0"/>
      <w:marRight w:val="0"/>
      <w:marTop w:val="0"/>
      <w:marBottom w:val="0"/>
      <w:divBdr>
        <w:top w:val="none" w:sz="0" w:space="0" w:color="auto"/>
        <w:left w:val="none" w:sz="0" w:space="0" w:color="auto"/>
        <w:bottom w:val="none" w:sz="0" w:space="0" w:color="auto"/>
        <w:right w:val="none" w:sz="0" w:space="0" w:color="auto"/>
      </w:divBdr>
    </w:div>
    <w:div w:id="716050694">
      <w:bodyDiv w:val="1"/>
      <w:marLeft w:val="0"/>
      <w:marRight w:val="0"/>
      <w:marTop w:val="0"/>
      <w:marBottom w:val="0"/>
      <w:divBdr>
        <w:top w:val="none" w:sz="0" w:space="0" w:color="auto"/>
        <w:left w:val="none" w:sz="0" w:space="0" w:color="auto"/>
        <w:bottom w:val="none" w:sz="0" w:space="0" w:color="auto"/>
        <w:right w:val="none" w:sz="0" w:space="0" w:color="auto"/>
      </w:divBdr>
    </w:div>
    <w:div w:id="953440517">
      <w:bodyDiv w:val="1"/>
      <w:marLeft w:val="0"/>
      <w:marRight w:val="0"/>
      <w:marTop w:val="0"/>
      <w:marBottom w:val="0"/>
      <w:divBdr>
        <w:top w:val="none" w:sz="0" w:space="0" w:color="auto"/>
        <w:left w:val="none" w:sz="0" w:space="0" w:color="auto"/>
        <w:bottom w:val="none" w:sz="0" w:space="0" w:color="auto"/>
        <w:right w:val="none" w:sz="0" w:space="0" w:color="auto"/>
      </w:divBdr>
    </w:div>
    <w:div w:id="1391348679">
      <w:bodyDiv w:val="1"/>
      <w:marLeft w:val="0"/>
      <w:marRight w:val="0"/>
      <w:marTop w:val="0"/>
      <w:marBottom w:val="0"/>
      <w:divBdr>
        <w:top w:val="none" w:sz="0" w:space="0" w:color="auto"/>
        <w:left w:val="none" w:sz="0" w:space="0" w:color="auto"/>
        <w:bottom w:val="none" w:sz="0" w:space="0" w:color="auto"/>
        <w:right w:val="none" w:sz="0" w:space="0" w:color="auto"/>
      </w:divBdr>
    </w:div>
    <w:div w:id="1614945765">
      <w:bodyDiv w:val="1"/>
      <w:marLeft w:val="0"/>
      <w:marRight w:val="0"/>
      <w:marTop w:val="0"/>
      <w:marBottom w:val="0"/>
      <w:divBdr>
        <w:top w:val="none" w:sz="0" w:space="0" w:color="auto"/>
        <w:left w:val="none" w:sz="0" w:space="0" w:color="auto"/>
        <w:bottom w:val="none" w:sz="0" w:space="0" w:color="auto"/>
        <w:right w:val="none" w:sz="0" w:space="0" w:color="auto"/>
      </w:divBdr>
    </w:div>
    <w:div w:id="2070299761">
      <w:bodyDiv w:val="1"/>
      <w:marLeft w:val="0"/>
      <w:marRight w:val="0"/>
      <w:marTop w:val="0"/>
      <w:marBottom w:val="0"/>
      <w:divBdr>
        <w:top w:val="none" w:sz="0" w:space="0" w:color="auto"/>
        <w:left w:val="none" w:sz="0" w:space="0" w:color="auto"/>
        <w:bottom w:val="none" w:sz="0" w:space="0" w:color="auto"/>
        <w:right w:val="none" w:sz="0" w:space="0" w:color="auto"/>
      </w:divBdr>
      <w:divsChild>
        <w:div w:id="673533041">
          <w:marLeft w:val="0"/>
          <w:marRight w:val="0"/>
          <w:marTop w:val="0"/>
          <w:marBottom w:val="0"/>
          <w:divBdr>
            <w:top w:val="none" w:sz="0" w:space="0" w:color="auto"/>
            <w:left w:val="none" w:sz="0" w:space="0" w:color="auto"/>
            <w:bottom w:val="none" w:sz="0" w:space="0" w:color="auto"/>
            <w:right w:val="none" w:sz="0" w:space="0" w:color="auto"/>
          </w:divBdr>
        </w:div>
        <w:div w:id="475296882">
          <w:marLeft w:val="0"/>
          <w:marRight w:val="0"/>
          <w:marTop w:val="0"/>
          <w:marBottom w:val="0"/>
          <w:divBdr>
            <w:top w:val="none" w:sz="0" w:space="0" w:color="auto"/>
            <w:left w:val="none" w:sz="0" w:space="0" w:color="auto"/>
            <w:bottom w:val="none" w:sz="0" w:space="0" w:color="auto"/>
            <w:right w:val="none" w:sz="0" w:space="0" w:color="auto"/>
          </w:divBdr>
        </w:div>
        <w:div w:id="1673680192">
          <w:marLeft w:val="0"/>
          <w:marRight w:val="0"/>
          <w:marTop w:val="0"/>
          <w:marBottom w:val="0"/>
          <w:divBdr>
            <w:top w:val="none" w:sz="0" w:space="0" w:color="auto"/>
            <w:left w:val="none" w:sz="0" w:space="0" w:color="auto"/>
            <w:bottom w:val="none" w:sz="0" w:space="0" w:color="auto"/>
            <w:right w:val="none" w:sz="0" w:space="0" w:color="auto"/>
          </w:divBdr>
        </w:div>
        <w:div w:id="500585588">
          <w:marLeft w:val="0"/>
          <w:marRight w:val="0"/>
          <w:marTop w:val="0"/>
          <w:marBottom w:val="0"/>
          <w:divBdr>
            <w:top w:val="none" w:sz="0" w:space="0" w:color="auto"/>
            <w:left w:val="none" w:sz="0" w:space="0" w:color="auto"/>
            <w:bottom w:val="none" w:sz="0" w:space="0" w:color="auto"/>
            <w:right w:val="none" w:sz="0" w:space="0" w:color="auto"/>
          </w:divBdr>
        </w:div>
      </w:divsChild>
    </w:div>
    <w:div w:id="20765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qa4-amendments-to-programmes-of-study-and-units-and-approval-of-new-units/attachments/qa4-amendments-to-existing-units-and-course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Sophia Ward</cp:lastModifiedBy>
  <cp:revision>7</cp:revision>
  <cp:lastPrinted>2023-04-26T15:42:00Z</cp:lastPrinted>
  <dcterms:created xsi:type="dcterms:W3CDTF">2023-03-15T15:55:00Z</dcterms:created>
  <dcterms:modified xsi:type="dcterms:W3CDTF">2023-04-26T15:44:00Z</dcterms:modified>
</cp:coreProperties>
</file>