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0BB32" w14:textId="1D0A2644" w:rsidR="004D2521" w:rsidRPr="006A5DAE" w:rsidRDefault="004D2521" w:rsidP="007A2ECD">
      <w:r>
        <w:rPr>
          <w:noProof/>
          <w:lang w:eastAsia="en-GB"/>
        </w:rPr>
        <w:drawing>
          <wp:inline distT="0" distB="0" distL="0" distR="0" wp14:anchorId="2D1919A3" wp14:editId="4FBAFA31">
            <wp:extent cx="1968500" cy="762000"/>
            <wp:effectExtent l="0" t="0" r="0" b="0"/>
            <wp:docPr id="23" name="Picture 20" descr="Description: 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logo-uob-resiz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8500" cy="762000"/>
                    </a:xfrm>
                    <a:prstGeom prst="rect">
                      <a:avLst/>
                    </a:prstGeom>
                    <a:noFill/>
                  </pic:spPr>
                </pic:pic>
              </a:graphicData>
            </a:graphic>
          </wp:inline>
        </w:drawing>
      </w:r>
      <w:r>
        <w:rPr>
          <w:noProof/>
          <w:lang w:eastAsia="en-GB"/>
        </w:rPr>
        <mc:AlternateContent>
          <mc:Choice Requires="wps">
            <w:drawing>
              <wp:anchor distT="4294967294" distB="4294967294" distL="114300" distR="114300" simplePos="0" relativeHeight="251660288" behindDoc="0" locked="0" layoutInCell="1" allowOverlap="1" wp14:anchorId="16D49C31" wp14:editId="3850C5D7">
                <wp:simplePos x="0" y="0"/>
                <wp:positionH relativeFrom="margin">
                  <wp:align>left</wp:align>
                </wp:positionH>
                <wp:positionV relativeFrom="paragraph">
                  <wp:posOffset>685799</wp:posOffset>
                </wp:positionV>
                <wp:extent cx="579120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F05B1" id="Straight Connector 18" o:spid="_x0000_s1026" style="position:absolute;z-index:251660288;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54pt" to="45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">
                <w10:wrap anchorx="margin"/>
              </v:line>
            </w:pict>
          </mc:Fallback>
        </mc:AlternateContent>
      </w:r>
      <w:r>
        <w:tab/>
      </w:r>
      <w:r>
        <w:tab/>
      </w:r>
      <w:r>
        <w:tab/>
      </w:r>
      <w:r>
        <w:tab/>
      </w:r>
      <w:r>
        <w:tab/>
      </w:r>
      <w:r>
        <w:tab/>
      </w:r>
      <w:r>
        <w:tab/>
      </w:r>
      <w:r>
        <w:rPr>
          <w:rFonts w:cs="Arial"/>
          <w:b/>
          <w:bCs w:val="0"/>
          <w:sz w:val="32"/>
        </w:rPr>
        <w:tab/>
      </w:r>
      <w:r>
        <w:rPr>
          <w:rFonts w:cs="Arial"/>
          <w:b/>
          <w:bCs w:val="0"/>
          <w:sz w:val="32"/>
        </w:rPr>
        <w:tab/>
      </w:r>
      <w:r>
        <w:rPr>
          <w:rFonts w:cs="Arial"/>
          <w:b/>
          <w:bCs w:val="0"/>
          <w:sz w:val="32"/>
        </w:rPr>
        <w:tab/>
        <w:t xml:space="preserve">       </w:t>
      </w:r>
    </w:p>
    <w:p w14:paraId="2C2A7DD0" w14:textId="61EC5261" w:rsidR="0026281E" w:rsidRPr="005513B0" w:rsidRDefault="0026281E" w:rsidP="007A2ECD">
      <w:pPr>
        <w:pStyle w:val="Heading1"/>
      </w:pPr>
      <w:r w:rsidRPr="005513B0">
        <w:t>Minutes of Meeting of</w:t>
      </w:r>
      <w:r>
        <w:t xml:space="preserve"> Faculty of Humanities and Social Sciences </w:t>
      </w:r>
      <w:r w:rsidR="00542720">
        <w:t xml:space="preserve">Learning, Teaching and Quality Committee on </w:t>
      </w:r>
      <w:r w:rsidR="00EB5C78">
        <w:t>Tuesday 1</w:t>
      </w:r>
      <w:r w:rsidR="00B8373E">
        <w:t>7</w:t>
      </w:r>
      <w:r w:rsidR="00EB5C78" w:rsidRPr="00EB5C78">
        <w:rPr>
          <w:vertAlign w:val="superscript"/>
        </w:rPr>
        <w:t>th</w:t>
      </w:r>
      <w:r w:rsidR="00EB5C78">
        <w:t xml:space="preserve"> June 2022 at 09.30,</w:t>
      </w:r>
      <w:r w:rsidRPr="005513B0">
        <w:t xml:space="preserve"> held remotely via Teams</w:t>
      </w:r>
    </w:p>
    <w:p w14:paraId="75295692" w14:textId="77777777" w:rsidR="0026281E" w:rsidRDefault="0026281E" w:rsidP="007A2ECD">
      <w:pPr>
        <w:rPr>
          <w:rFonts w:cs="Arial"/>
          <w:b/>
          <w:bCs w:val="0"/>
          <w:sz w:val="22"/>
        </w:rPr>
      </w:pPr>
    </w:p>
    <w:p w14:paraId="4DEB2037" w14:textId="77777777" w:rsidR="0026281E" w:rsidRDefault="0026281E" w:rsidP="007A2ECD">
      <w:pPr>
        <w:rPr>
          <w:rFonts w:cs="Arial"/>
          <w:sz w:val="22"/>
        </w:rPr>
      </w:pPr>
      <w:r>
        <w:rPr>
          <w:noProof/>
          <w:lang w:eastAsia="en-GB"/>
        </w:rPr>
        <mc:AlternateContent>
          <mc:Choice Requires="wps">
            <w:drawing>
              <wp:anchor distT="4294967294" distB="4294967294" distL="114300" distR="114300" simplePos="0" relativeHeight="251662336" behindDoc="0" locked="0" layoutInCell="1" allowOverlap="1" wp14:anchorId="2714581E" wp14:editId="5285493E">
                <wp:simplePos x="0" y="0"/>
                <wp:positionH relativeFrom="margin">
                  <wp:align>left</wp:align>
                </wp:positionH>
                <wp:positionV relativeFrom="paragraph">
                  <wp:posOffset>45720</wp:posOffset>
                </wp:positionV>
                <wp:extent cx="5791200" cy="0"/>
                <wp:effectExtent l="0" t="0" r="0" b="0"/>
                <wp:wrapNone/>
                <wp:docPr id="1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39530" id="Straight Connector 17" o:spid="_x0000_s1026" style="position:absolute;z-index:251662336;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3.6pt" to="45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">
                <w10:wrap anchorx="margin"/>
              </v:line>
            </w:pict>
          </mc:Fallback>
        </mc:AlternateContent>
      </w:r>
    </w:p>
    <w:p w14:paraId="6787FA31" w14:textId="77777777" w:rsidR="00CE7793" w:rsidRPr="00484BB6" w:rsidRDefault="00CE7793" w:rsidP="007A2ECD">
      <w:pPr>
        <w:pStyle w:val="Heading2"/>
      </w:pPr>
      <w:r w:rsidRPr="00484BB6">
        <w:t>Present:</w:t>
      </w:r>
      <w:r w:rsidRPr="00484BB6">
        <w:tab/>
      </w:r>
      <w:r w:rsidRPr="00484BB6">
        <w:tab/>
      </w:r>
      <w:r w:rsidRPr="00484BB6">
        <w:tab/>
      </w:r>
    </w:p>
    <w:p w14:paraId="2746D786" w14:textId="603FDC1A" w:rsidR="00CE7793" w:rsidRPr="00484BB6" w:rsidRDefault="00CE7793" w:rsidP="007A2ECD">
      <w:pPr>
        <w:outlineLvl w:val="0"/>
        <w:rPr>
          <w:rFonts w:cs="Arial"/>
        </w:rPr>
      </w:pPr>
      <w:r w:rsidRPr="00484BB6">
        <w:rPr>
          <w:rFonts w:cs="Arial"/>
        </w:rPr>
        <w:t>Dr N</w:t>
      </w:r>
      <w:r w:rsidR="001D46EA">
        <w:rPr>
          <w:rFonts w:cs="Arial"/>
        </w:rPr>
        <w:t>athalia</w:t>
      </w:r>
      <w:r w:rsidRPr="00484BB6">
        <w:rPr>
          <w:rFonts w:cs="Arial"/>
        </w:rPr>
        <w:t xml:space="preserve"> Gjersoe, Associate Dean (</w:t>
      </w:r>
      <w:r w:rsidR="00EC071F">
        <w:rPr>
          <w:rFonts w:cs="Arial"/>
        </w:rPr>
        <w:t>Education</w:t>
      </w:r>
      <w:r w:rsidRPr="00484BB6">
        <w:rPr>
          <w:rFonts w:cs="Arial"/>
        </w:rPr>
        <w:t>)</w:t>
      </w:r>
      <w:r w:rsidR="00B8086D">
        <w:rPr>
          <w:rFonts w:cs="Arial"/>
        </w:rPr>
        <w:t xml:space="preserve"> (Chair)</w:t>
      </w:r>
    </w:p>
    <w:p w14:paraId="30116284" w14:textId="7903BA6E" w:rsidR="00264B77" w:rsidRDefault="00EC071F" w:rsidP="00264B77">
      <w:pPr>
        <w:rPr>
          <w:rFonts w:cs="Arial"/>
        </w:rPr>
      </w:pPr>
      <w:r w:rsidRPr="00264B77">
        <w:rPr>
          <w:rFonts w:cs="Arial"/>
        </w:rPr>
        <w:t>Dr James Fern, Director of Learning and Teaching, Department for Health</w:t>
      </w:r>
      <w:r w:rsidRPr="00264B77">
        <w:rPr>
          <w:rFonts w:cs="Arial"/>
        </w:rPr>
        <w:br/>
      </w:r>
      <w:r w:rsidR="00264B77" w:rsidRPr="00264B77">
        <w:rPr>
          <w:rFonts w:cs="Arial"/>
        </w:rPr>
        <w:t>Dr Gail Forey, Director of Learning and Teaching, Department of Education</w:t>
      </w:r>
      <w:r w:rsidR="00264B77" w:rsidRPr="00264B77">
        <w:rPr>
          <w:rFonts w:cs="Arial"/>
        </w:rPr>
        <w:br/>
        <w:t>Prof Richard Joiner, Director of Learning and Teaching, Department of Psychology</w:t>
      </w:r>
      <w:r w:rsidR="00264B77" w:rsidRPr="00264B77">
        <w:rPr>
          <w:rFonts w:cs="Arial"/>
        </w:rPr>
        <w:br/>
        <w:t>Dr Peter Manning, Director of Learning and Teaching, Department of Social and Policy Sciences</w:t>
      </w:r>
    </w:p>
    <w:p w14:paraId="4E3A7CF6" w14:textId="711B132A" w:rsidR="00264B77" w:rsidRPr="00264B77" w:rsidRDefault="0062437C" w:rsidP="00EC071F">
      <w:pPr>
        <w:rPr>
          <w:rFonts w:cs="Arial"/>
        </w:rPr>
      </w:pPr>
      <w:r w:rsidRPr="00264B77">
        <w:rPr>
          <w:rFonts w:cs="Arial"/>
        </w:rPr>
        <w:t>Dr Andreas Schaeffer, Department of Economics</w:t>
      </w:r>
    </w:p>
    <w:p w14:paraId="2FC7F0C0" w14:textId="77777777" w:rsidR="00264B77" w:rsidRPr="00264B77" w:rsidRDefault="00264B77" w:rsidP="00264B77">
      <w:pPr>
        <w:rPr>
          <w:rFonts w:cs="Arial"/>
        </w:rPr>
      </w:pPr>
    </w:p>
    <w:p w14:paraId="74411758" w14:textId="77777777" w:rsidR="00CE7793" w:rsidRPr="00484BB6" w:rsidRDefault="00CE7793" w:rsidP="007A2ECD">
      <w:pPr>
        <w:pStyle w:val="Heading2"/>
      </w:pPr>
      <w:r w:rsidRPr="00484BB6">
        <w:t>In Attendance:</w:t>
      </w:r>
    </w:p>
    <w:p w14:paraId="2F09A289" w14:textId="0653DC77" w:rsidR="00264B77" w:rsidRDefault="00264B77" w:rsidP="00264B77">
      <w:pPr>
        <w:rPr>
          <w:rFonts w:cs="Arial"/>
        </w:rPr>
      </w:pPr>
      <w:r>
        <w:rPr>
          <w:rFonts w:cs="Arial"/>
        </w:rPr>
        <w:t xml:space="preserve">Prof </w:t>
      </w:r>
      <w:r w:rsidR="00B8373E">
        <w:rPr>
          <w:rFonts w:cs="Arial"/>
        </w:rPr>
        <w:t>Philip Cooper</w:t>
      </w:r>
      <w:r>
        <w:rPr>
          <w:rFonts w:cs="Arial"/>
        </w:rPr>
        <w:t xml:space="preserve">, </w:t>
      </w:r>
      <w:r w:rsidR="001D46EA">
        <w:rPr>
          <w:rFonts w:cs="Arial"/>
        </w:rPr>
        <w:t>Associate Dean (</w:t>
      </w:r>
      <w:r w:rsidR="00BB4628">
        <w:rPr>
          <w:rFonts w:cs="Arial"/>
        </w:rPr>
        <w:t>Education</w:t>
      </w:r>
      <w:r w:rsidR="001D46EA">
        <w:rPr>
          <w:rFonts w:cs="Arial"/>
        </w:rPr>
        <w:t xml:space="preserve">), </w:t>
      </w:r>
      <w:r w:rsidR="00B8373E">
        <w:rPr>
          <w:rFonts w:cs="Arial"/>
        </w:rPr>
        <w:t>School of Management</w:t>
      </w:r>
      <w:r>
        <w:rPr>
          <w:rFonts w:cs="Arial"/>
        </w:rPr>
        <w:t xml:space="preserve"> and CTC member</w:t>
      </w:r>
    </w:p>
    <w:p w14:paraId="537005DF" w14:textId="51A1551D" w:rsidR="00264B77" w:rsidRDefault="00264B77" w:rsidP="00264B77">
      <w:pPr>
        <w:rPr>
          <w:rFonts w:cs="Arial"/>
        </w:rPr>
      </w:pPr>
      <w:r>
        <w:rPr>
          <w:rFonts w:cs="Arial"/>
        </w:rPr>
        <w:t xml:space="preserve">Dr </w:t>
      </w:r>
      <w:r w:rsidR="00B8373E">
        <w:rPr>
          <w:rFonts w:cs="Arial"/>
        </w:rPr>
        <w:t>Chris Bonfield, CLT</w:t>
      </w:r>
      <w:r w:rsidR="001D46EA">
        <w:rPr>
          <w:rFonts w:cs="Arial"/>
        </w:rPr>
        <w:t xml:space="preserve"> and CTC member</w:t>
      </w:r>
    </w:p>
    <w:p w14:paraId="7430DEBC" w14:textId="77777777" w:rsidR="00EC071F" w:rsidRPr="0062437C" w:rsidRDefault="00EC071F" w:rsidP="00EC071F">
      <w:pPr>
        <w:rPr>
          <w:rFonts w:cs="Arial"/>
          <w:bCs w:val="0"/>
        </w:rPr>
      </w:pPr>
      <w:r w:rsidRPr="0062437C">
        <w:rPr>
          <w:rFonts w:cs="Arial"/>
        </w:rPr>
        <w:t>Dr Briony Frost, Curriculum Development Officer, CLT</w:t>
      </w:r>
    </w:p>
    <w:p w14:paraId="78E51AAC" w14:textId="77777777" w:rsidR="000601FD" w:rsidRDefault="000601FD" w:rsidP="00EC071F">
      <w:pPr>
        <w:rPr>
          <w:rFonts w:cs="Arial"/>
        </w:rPr>
      </w:pPr>
      <w:r>
        <w:rPr>
          <w:rFonts w:cs="Arial"/>
        </w:rPr>
        <w:t xml:space="preserve">Dr Richard </w:t>
      </w:r>
      <w:proofErr w:type="spellStart"/>
      <w:r>
        <w:rPr>
          <w:rFonts w:cs="Arial"/>
        </w:rPr>
        <w:t>Kamm</w:t>
      </w:r>
      <w:proofErr w:type="spellEnd"/>
      <w:r>
        <w:rPr>
          <w:rFonts w:cs="Arial"/>
        </w:rPr>
        <w:t>, School of Management</w:t>
      </w:r>
    </w:p>
    <w:p w14:paraId="0690A249" w14:textId="41E7E911" w:rsidR="00EC071F" w:rsidRPr="00264B77" w:rsidRDefault="00EC071F" w:rsidP="00EC071F">
      <w:pPr>
        <w:rPr>
          <w:rFonts w:cs="Arial"/>
        </w:rPr>
      </w:pPr>
      <w:r w:rsidRPr="00264B77">
        <w:rPr>
          <w:rFonts w:cs="Arial"/>
        </w:rPr>
        <w:t>Ms Amy Childe, Student Engagement Manager</w:t>
      </w:r>
    </w:p>
    <w:p w14:paraId="546553EC" w14:textId="77777777" w:rsidR="00EC071F" w:rsidRDefault="00EC071F" w:rsidP="00EC071F">
      <w:pPr>
        <w:rPr>
          <w:rFonts w:cs="Arial"/>
        </w:rPr>
      </w:pPr>
      <w:r>
        <w:rPr>
          <w:rFonts w:cs="Arial"/>
        </w:rPr>
        <w:t>Mr Chris Goff, Business Development Manager</w:t>
      </w:r>
    </w:p>
    <w:p w14:paraId="00297525" w14:textId="04AA5E03" w:rsidR="00CE7793" w:rsidRPr="00264B77" w:rsidRDefault="00F4726D" w:rsidP="007A2ECD">
      <w:pPr>
        <w:ind w:left="2127" w:hanging="2127"/>
        <w:rPr>
          <w:rFonts w:cs="Arial"/>
        </w:rPr>
      </w:pPr>
      <w:r w:rsidRPr="00264B77">
        <w:rPr>
          <w:rFonts w:cs="Arial"/>
        </w:rPr>
        <w:t>Miss S</w:t>
      </w:r>
      <w:r w:rsidR="00B8086D">
        <w:rPr>
          <w:rFonts w:cs="Arial"/>
        </w:rPr>
        <w:t>uzanne</w:t>
      </w:r>
      <w:r w:rsidRPr="00264B77">
        <w:rPr>
          <w:rFonts w:cs="Arial"/>
        </w:rPr>
        <w:t xml:space="preserve"> Jacobs</w:t>
      </w:r>
      <w:r w:rsidR="00B8086D">
        <w:rPr>
          <w:rFonts w:cs="Arial"/>
        </w:rPr>
        <w:t xml:space="preserve">, Assistant Registrar </w:t>
      </w:r>
      <w:r w:rsidR="00CE7793" w:rsidRPr="00264B77">
        <w:rPr>
          <w:rFonts w:cs="Arial"/>
        </w:rPr>
        <w:t>(Secretary)</w:t>
      </w:r>
    </w:p>
    <w:p w14:paraId="347EFB03" w14:textId="2218E49D" w:rsidR="005E2F85" w:rsidRDefault="005E2F85" w:rsidP="00796A1D">
      <w:pPr>
        <w:rPr>
          <w:rFonts w:cs="Arial"/>
        </w:rPr>
      </w:pPr>
      <w:r>
        <w:rPr>
          <w:rFonts w:cs="Arial"/>
        </w:rPr>
        <w:t>Dr Sam Carr, Department of education</w:t>
      </w:r>
    </w:p>
    <w:p w14:paraId="1F5559FF" w14:textId="77777777" w:rsidR="005E2F85" w:rsidRDefault="005E2F85" w:rsidP="00796A1D">
      <w:pPr>
        <w:rPr>
          <w:rFonts w:cs="Arial"/>
        </w:rPr>
      </w:pPr>
      <w:r>
        <w:rPr>
          <w:rFonts w:cs="Arial"/>
        </w:rPr>
        <w:t xml:space="preserve">Dr </w:t>
      </w:r>
      <w:proofErr w:type="spellStart"/>
      <w:r>
        <w:rPr>
          <w:rFonts w:cs="Arial"/>
        </w:rPr>
        <w:t>Ioannis</w:t>
      </w:r>
      <w:proofErr w:type="spellEnd"/>
      <w:r>
        <w:rPr>
          <w:rFonts w:cs="Arial"/>
        </w:rPr>
        <w:t xml:space="preserve"> Costas </w:t>
      </w:r>
      <w:proofErr w:type="spellStart"/>
      <w:r>
        <w:rPr>
          <w:rFonts w:cs="Arial"/>
        </w:rPr>
        <w:t>Batlle</w:t>
      </w:r>
      <w:proofErr w:type="spellEnd"/>
      <w:r>
        <w:rPr>
          <w:rFonts w:cs="Arial"/>
        </w:rPr>
        <w:t>, Department of Education</w:t>
      </w:r>
    </w:p>
    <w:p w14:paraId="6BFC88F4" w14:textId="700F8B06" w:rsidR="00796A1D" w:rsidRDefault="00796A1D" w:rsidP="00796A1D">
      <w:pPr>
        <w:rPr>
          <w:rFonts w:cs="Arial"/>
        </w:rPr>
      </w:pPr>
      <w:r>
        <w:rPr>
          <w:rFonts w:cs="Arial"/>
        </w:rPr>
        <w:t xml:space="preserve">Dr Benoit Dillet, Department of Politics, </w:t>
      </w:r>
      <w:proofErr w:type="gramStart"/>
      <w:r>
        <w:rPr>
          <w:rFonts w:cs="Arial"/>
        </w:rPr>
        <w:t>Languages</w:t>
      </w:r>
      <w:proofErr w:type="gramEnd"/>
      <w:r>
        <w:rPr>
          <w:rFonts w:cs="Arial"/>
        </w:rPr>
        <w:t xml:space="preserve"> and International Studies</w:t>
      </w:r>
    </w:p>
    <w:p w14:paraId="05A8A341" w14:textId="521EE476" w:rsidR="00796A1D" w:rsidRDefault="00796A1D" w:rsidP="00796A1D">
      <w:pPr>
        <w:rPr>
          <w:rFonts w:cs="Arial"/>
        </w:rPr>
      </w:pPr>
      <w:r>
        <w:rPr>
          <w:rFonts w:cs="Arial"/>
        </w:rPr>
        <w:t xml:space="preserve">Dr David Moon, Department of Politics, </w:t>
      </w:r>
      <w:proofErr w:type="gramStart"/>
      <w:r>
        <w:rPr>
          <w:rFonts w:cs="Arial"/>
        </w:rPr>
        <w:t>Languages</w:t>
      </w:r>
      <w:proofErr w:type="gramEnd"/>
      <w:r>
        <w:rPr>
          <w:rFonts w:cs="Arial"/>
        </w:rPr>
        <w:t xml:space="preserve"> and International Studies</w:t>
      </w:r>
    </w:p>
    <w:p w14:paraId="44A57478" w14:textId="1C4EA150" w:rsidR="00EC071F" w:rsidRDefault="00EC071F" w:rsidP="00EC071F">
      <w:pPr>
        <w:rPr>
          <w:rFonts w:cs="Arial"/>
        </w:rPr>
      </w:pPr>
      <w:r>
        <w:rPr>
          <w:rFonts w:cs="Arial"/>
        </w:rPr>
        <w:t>Miss Imogen le Patourel, Projects Officer, Academic Registry</w:t>
      </w:r>
    </w:p>
    <w:p w14:paraId="3B10084C" w14:textId="77777777" w:rsidR="00EC071F" w:rsidRPr="00264B77" w:rsidRDefault="00EC071F" w:rsidP="007A2ECD">
      <w:pPr>
        <w:rPr>
          <w:rFonts w:cs="Arial"/>
        </w:rPr>
      </w:pPr>
    </w:p>
    <w:p w14:paraId="359DB020" w14:textId="77777777" w:rsidR="00CE7793" w:rsidRDefault="00CE7793" w:rsidP="007A2ECD">
      <w:pPr>
        <w:pStyle w:val="Heading2"/>
      </w:pPr>
      <w:r w:rsidRPr="00484BB6">
        <w:t>Apologies for absence were received from:</w:t>
      </w:r>
    </w:p>
    <w:p w14:paraId="2DE0ACD8" w14:textId="77777777" w:rsidR="00B8373E" w:rsidRDefault="00B8373E" w:rsidP="00B8373E">
      <w:pPr>
        <w:rPr>
          <w:rFonts w:cs="Arial"/>
        </w:rPr>
      </w:pPr>
      <w:r>
        <w:rPr>
          <w:rFonts w:cs="Arial"/>
        </w:rPr>
        <w:t xml:space="preserve">Dr Andre Barrinha, Director of Learning and Teaching, Department of Politics, </w:t>
      </w:r>
      <w:proofErr w:type="gramStart"/>
      <w:r>
        <w:rPr>
          <w:rFonts w:cs="Arial"/>
        </w:rPr>
        <w:t>Languages</w:t>
      </w:r>
      <w:proofErr w:type="gramEnd"/>
      <w:r>
        <w:rPr>
          <w:rFonts w:cs="Arial"/>
        </w:rPr>
        <w:t xml:space="preserve"> and International Studies</w:t>
      </w:r>
    </w:p>
    <w:p w14:paraId="2C14716B" w14:textId="4AC99196" w:rsidR="00EC071F" w:rsidRDefault="00EC071F" w:rsidP="00B8086D">
      <w:pPr>
        <w:rPr>
          <w:rFonts w:cs="Arial"/>
        </w:rPr>
      </w:pPr>
      <w:r>
        <w:rPr>
          <w:rFonts w:cs="Arial"/>
        </w:rPr>
        <w:t>Dr Lucy Noble, Director of Learning and Teaching, Department for Health</w:t>
      </w:r>
    </w:p>
    <w:p w14:paraId="31E2F1D2" w14:textId="0A168EAE" w:rsidR="005E2F85" w:rsidRDefault="005E2F85" w:rsidP="00B8086D">
      <w:pPr>
        <w:rPr>
          <w:rFonts w:cs="Arial"/>
        </w:rPr>
      </w:pPr>
      <w:r>
        <w:rPr>
          <w:rFonts w:cs="Arial"/>
        </w:rPr>
        <w:t>Mrs Helen Lofkin, Marketing Manager</w:t>
      </w:r>
    </w:p>
    <w:p w14:paraId="001768C8" w14:textId="1C20A987" w:rsidR="00B8086D" w:rsidRDefault="00B8086D" w:rsidP="00B8086D">
      <w:pPr>
        <w:rPr>
          <w:rFonts w:cs="Arial"/>
        </w:rPr>
      </w:pPr>
      <w:r>
        <w:rPr>
          <w:rFonts w:cs="Arial"/>
        </w:rPr>
        <w:t>Miss Annie Willingham, Students’ Union President</w:t>
      </w:r>
    </w:p>
    <w:p w14:paraId="57CE17AA" w14:textId="1ABCCB40" w:rsidR="004D2521" w:rsidRDefault="004D2521" w:rsidP="007A2ECD">
      <w:pPr>
        <w:rPr>
          <w:rFonts w:cs="Arial"/>
        </w:rPr>
      </w:pPr>
    </w:p>
    <w:p w14:paraId="6798D0D0" w14:textId="77777777" w:rsidR="00F4726D" w:rsidRPr="00161692" w:rsidRDefault="00F4726D" w:rsidP="007A2ECD">
      <w:pPr>
        <w:pBdr>
          <w:bottom w:val="single" w:sz="12" w:space="1" w:color="auto"/>
        </w:pBdr>
        <w:rPr>
          <w:rFonts w:cs="Arial"/>
          <w:b/>
          <w:szCs w:val="22"/>
        </w:rPr>
      </w:pPr>
    </w:p>
    <w:p w14:paraId="6C8FAEF3" w14:textId="77777777" w:rsidR="00F4726D" w:rsidRDefault="00F4726D" w:rsidP="007A2ECD">
      <w:pPr>
        <w:rPr>
          <w:rFonts w:cs="Arial"/>
          <w:bCs w:val="0"/>
          <w:szCs w:val="22"/>
          <w:u w:val="single"/>
        </w:rPr>
      </w:pPr>
    </w:p>
    <w:p w14:paraId="5F3795FD" w14:textId="77777777" w:rsidR="00F4726D" w:rsidRPr="00B06700" w:rsidRDefault="00F4726D" w:rsidP="007A2ECD">
      <w:pPr>
        <w:rPr>
          <w:rFonts w:cs="Arial"/>
        </w:rPr>
      </w:pPr>
    </w:p>
    <w:p w14:paraId="6B15996C" w14:textId="3E4C3D9F" w:rsidR="00B8086D" w:rsidRDefault="00B8086D" w:rsidP="00B8086D">
      <w:pPr>
        <w:ind w:left="567"/>
        <w:rPr>
          <w:rFonts w:cs="Arial"/>
        </w:rPr>
      </w:pPr>
    </w:p>
    <w:p w14:paraId="0DE4C5F8" w14:textId="77777777" w:rsidR="002F258E" w:rsidRDefault="002F258E" w:rsidP="00B8086D">
      <w:pPr>
        <w:ind w:left="567"/>
        <w:rPr>
          <w:rFonts w:cs="Arial"/>
        </w:rPr>
      </w:pPr>
    </w:p>
    <w:p w14:paraId="71F2E407" w14:textId="271463A6" w:rsidR="00B8086D" w:rsidRDefault="00432692" w:rsidP="00775D50">
      <w:pPr>
        <w:pStyle w:val="Heading1"/>
      </w:pPr>
      <w:r>
        <w:lastRenderedPageBreak/>
        <w:t>19</w:t>
      </w:r>
      <w:r w:rsidR="00867337">
        <w:t>79</w:t>
      </w:r>
      <w:r w:rsidR="00B8086D">
        <w:t xml:space="preserve"> – </w:t>
      </w:r>
      <w:r w:rsidR="00B8086D" w:rsidRPr="00775D50">
        <w:t>Chair’s</w:t>
      </w:r>
      <w:r w:rsidR="00B8086D">
        <w:t xml:space="preserve"> Business</w:t>
      </w:r>
    </w:p>
    <w:p w14:paraId="3BEF3AA9" w14:textId="63AA2FB9" w:rsidR="00B8086D" w:rsidRDefault="00B8086D" w:rsidP="00B8086D"/>
    <w:p w14:paraId="0EB3DA96" w14:textId="46050FAA" w:rsidR="00775D50" w:rsidRDefault="00775D50" w:rsidP="00775D50">
      <w:pPr>
        <w:pStyle w:val="Heading2"/>
      </w:pPr>
      <w:r w:rsidRPr="00775D50">
        <w:t>Welcome</w:t>
      </w:r>
    </w:p>
    <w:p w14:paraId="5AF408A3" w14:textId="1AD0A6BD" w:rsidR="00775D50" w:rsidRDefault="00775D50" w:rsidP="00775D50">
      <w:r>
        <w:t xml:space="preserve">The Chair welcomed the additional participants to this meeting: Prof </w:t>
      </w:r>
      <w:r w:rsidR="007D6120">
        <w:t>Philip Cooper</w:t>
      </w:r>
      <w:r>
        <w:t xml:space="preserve"> and </w:t>
      </w:r>
      <w:r w:rsidR="00EC071F">
        <w:t xml:space="preserve">Dr </w:t>
      </w:r>
      <w:r w:rsidR="007D6120">
        <w:t xml:space="preserve">Bonfield </w:t>
      </w:r>
      <w:r>
        <w:t>as CTC members, Miss Imogen le Patourel for Academic Registry</w:t>
      </w:r>
      <w:r w:rsidR="00EC071F">
        <w:t xml:space="preserve"> and Dr Briony Frost, CLT.</w:t>
      </w:r>
    </w:p>
    <w:p w14:paraId="03F4AED1" w14:textId="0B128021" w:rsidR="00F4726D" w:rsidRPr="000956EE" w:rsidRDefault="00432692" w:rsidP="000956EE">
      <w:pPr>
        <w:pStyle w:val="Heading1"/>
      </w:pPr>
      <w:r>
        <w:t>19</w:t>
      </w:r>
      <w:r w:rsidR="00867337">
        <w:t>80</w:t>
      </w:r>
      <w:r w:rsidR="00F4726D" w:rsidRPr="00B6708D">
        <w:t xml:space="preserve"> – </w:t>
      </w:r>
      <w:r w:rsidR="000956EE" w:rsidRPr="000956EE">
        <w:t xml:space="preserve">Curriculum Transformation, Phase </w:t>
      </w:r>
      <w:r w:rsidR="00EB5C78">
        <w:t>3</w:t>
      </w:r>
      <w:r w:rsidR="000956EE" w:rsidRPr="000956EE">
        <w:t xml:space="preserve"> for Undergraduate Courses</w:t>
      </w:r>
    </w:p>
    <w:p w14:paraId="5CE32D50" w14:textId="18EC61AD" w:rsidR="00F4726D" w:rsidRDefault="00F4726D" w:rsidP="000956EE">
      <w:pPr>
        <w:ind w:left="567"/>
        <w:rPr>
          <w:rFonts w:cs="Arial"/>
        </w:rPr>
      </w:pPr>
    </w:p>
    <w:p w14:paraId="3F6BDB73" w14:textId="66A9F85F" w:rsidR="000956EE" w:rsidRPr="00F7735E" w:rsidRDefault="000956EE" w:rsidP="00F7735E">
      <w:pPr>
        <w:jc w:val="both"/>
        <w:rPr>
          <w:rFonts w:cs="Arial"/>
          <w:bCs w:val="0"/>
        </w:rPr>
      </w:pPr>
      <w:r>
        <w:rPr>
          <w:rFonts w:cs="Arial"/>
        </w:rPr>
        <w:t xml:space="preserve">The Committee considered Phase </w:t>
      </w:r>
      <w:r w:rsidR="00EB5C78">
        <w:rPr>
          <w:rFonts w:cs="Arial"/>
        </w:rPr>
        <w:t>3</w:t>
      </w:r>
      <w:r>
        <w:rPr>
          <w:rFonts w:cs="Arial"/>
        </w:rPr>
        <w:t xml:space="preserve"> submissions for the following courses in accordance with </w:t>
      </w:r>
      <w:hyperlink r:id="rId8" w:history="1">
        <w:r w:rsidR="00F7735E" w:rsidRPr="00C462F9">
          <w:rPr>
            <w:rStyle w:val="Hyperlink"/>
            <w:rFonts w:cs="Arial"/>
          </w:rPr>
          <w:t>QA Code of Practice for Approval of Courses under Curriculum Transformation: Phase 3</w:t>
        </w:r>
      </w:hyperlink>
      <w:r w:rsidR="00F7735E">
        <w:rPr>
          <w:rFonts w:cs="Arial"/>
        </w:rPr>
        <w:t>.</w:t>
      </w:r>
    </w:p>
    <w:p w14:paraId="674E9978" w14:textId="4D628149" w:rsidR="000956EE" w:rsidRDefault="000956EE" w:rsidP="000956EE">
      <w:pPr>
        <w:ind w:left="567"/>
        <w:rPr>
          <w:rFonts w:cs="Arial"/>
        </w:rPr>
      </w:pPr>
    </w:p>
    <w:p w14:paraId="5706AE8D" w14:textId="2EBB09BE" w:rsidR="000956EE" w:rsidRDefault="001E6DC0" w:rsidP="00775D50">
      <w:r>
        <w:t xml:space="preserve">It was noted that </w:t>
      </w:r>
      <w:r w:rsidR="00EC071F">
        <w:t xml:space="preserve">instructions for the submission of updated, final documents after final approval, will be circulated by the Secretary in the next few days.  It was noted that it is important </w:t>
      </w:r>
      <w:r>
        <w:t>to maintain version control</w:t>
      </w:r>
      <w:r w:rsidR="00EC071F">
        <w:t xml:space="preserve"> and therefore that the documents posted in Teams for consideration at this meeting should not be amended.</w:t>
      </w:r>
    </w:p>
    <w:p w14:paraId="04F84FF3" w14:textId="451FE270" w:rsidR="001968F8" w:rsidRDefault="001968F8" w:rsidP="00775D50"/>
    <w:p w14:paraId="0AD73DC5" w14:textId="7A340720" w:rsidR="00904B86" w:rsidRDefault="00204141" w:rsidP="00775D50">
      <w:r>
        <w:t>The Chair expressed her t</w:t>
      </w:r>
      <w:r w:rsidR="00904B86">
        <w:t xml:space="preserve">hanks to </w:t>
      </w:r>
      <w:proofErr w:type="gramStart"/>
      <w:r w:rsidR="00904B86">
        <w:t>all of</w:t>
      </w:r>
      <w:proofErr w:type="gramEnd"/>
      <w:r w:rsidR="00904B86">
        <w:t xml:space="preserve"> the </w:t>
      </w:r>
      <w:r>
        <w:t>CT development t</w:t>
      </w:r>
      <w:r w:rsidR="00904B86">
        <w:t xml:space="preserve">eams for their work, </w:t>
      </w:r>
      <w:r>
        <w:t xml:space="preserve">and to </w:t>
      </w:r>
      <w:r w:rsidR="00904B86">
        <w:t xml:space="preserve">Committee </w:t>
      </w:r>
      <w:r w:rsidR="002F258E">
        <w:t xml:space="preserve">members </w:t>
      </w:r>
      <w:r>
        <w:t xml:space="preserve">and external </w:t>
      </w:r>
      <w:r w:rsidR="00904B86">
        <w:t xml:space="preserve">scrutineers for their detailed and careful </w:t>
      </w:r>
      <w:r>
        <w:t>consideration of the proposals</w:t>
      </w:r>
      <w:r w:rsidR="00904B86">
        <w:t>.</w:t>
      </w:r>
      <w:r w:rsidR="0092204B">
        <w:t xml:space="preserve"> </w:t>
      </w:r>
      <w:r w:rsidR="002F258E">
        <w:t>Dr Gjersoe commented that it</w:t>
      </w:r>
      <w:r w:rsidR="0092204B">
        <w:t xml:space="preserve"> has been such a long and difficult </w:t>
      </w:r>
      <w:proofErr w:type="gramStart"/>
      <w:r w:rsidR="0092204B">
        <w:t>process</w:t>
      </w:r>
      <w:proofErr w:type="gramEnd"/>
      <w:r w:rsidR="0092204B">
        <w:t xml:space="preserve"> but it is so good to see </w:t>
      </w:r>
      <w:r w:rsidR="000C4736">
        <w:t>so many exciting proposals for our undergraduate courses in the future.</w:t>
      </w:r>
    </w:p>
    <w:p w14:paraId="2021F3A4" w14:textId="518C9087" w:rsidR="00B9673A" w:rsidRDefault="00B9673A" w:rsidP="00775D50"/>
    <w:p w14:paraId="040D73E6" w14:textId="58719BAF" w:rsidR="00527BD7" w:rsidRDefault="00B9673A" w:rsidP="00775D50">
      <w:r>
        <w:t xml:space="preserve">The Committee noted that the principal reviewers for each of the proposals had submitted their initial comments in advance of the meeting for consideration by the CT development teams. These Phase </w:t>
      </w:r>
      <w:r w:rsidR="00F7735E">
        <w:t>3 comments and questions</w:t>
      </w:r>
      <w:r>
        <w:t xml:space="preserve"> documents </w:t>
      </w:r>
      <w:r w:rsidR="000B7E81">
        <w:t xml:space="preserve">had been </w:t>
      </w:r>
      <w:r>
        <w:t xml:space="preserve">posted in the Teams space for the committee to review in advance. It was noted that </w:t>
      </w:r>
      <w:r w:rsidR="000B7E81">
        <w:t xml:space="preserve">the CT Development teams had been able to respond to questions raised in advance of the meeting.  </w:t>
      </w:r>
    </w:p>
    <w:p w14:paraId="4CFA9A35" w14:textId="44FAC988" w:rsidR="00F7735E" w:rsidRDefault="00F7735E" w:rsidP="00775D50"/>
    <w:p w14:paraId="3D78024E" w14:textId="01B23610" w:rsidR="00F7735E" w:rsidRDefault="00F7735E" w:rsidP="00F7735E">
      <w:r>
        <w:t>It was noted that all these documents will remain part of the record of the Committee’s consideration of the Phase 3 proposals.</w:t>
      </w:r>
    </w:p>
    <w:p w14:paraId="2C3CBE3D" w14:textId="315AF337" w:rsidR="003423D1" w:rsidRDefault="003423D1" w:rsidP="00775D50"/>
    <w:p w14:paraId="0088A5B6" w14:textId="77777777" w:rsidR="002F258E" w:rsidRPr="000E27A9" w:rsidRDefault="002F258E" w:rsidP="002F258E">
      <w:pPr>
        <w:rPr>
          <w:b/>
          <w:bCs w:val="0"/>
        </w:rPr>
      </w:pPr>
      <w:r w:rsidRPr="000E27A9">
        <w:rPr>
          <w:b/>
          <w:bCs w:val="0"/>
        </w:rPr>
        <w:t xml:space="preserve">The Committee agreed that CT Teams will be expected to consider and act on all </w:t>
      </w:r>
      <w:r>
        <w:rPr>
          <w:b/>
          <w:bCs w:val="0"/>
        </w:rPr>
        <w:t xml:space="preserve">Phase 3 </w:t>
      </w:r>
      <w:r w:rsidRPr="000E27A9">
        <w:rPr>
          <w:b/>
          <w:bCs w:val="0"/>
        </w:rPr>
        <w:t>actions</w:t>
      </w:r>
      <w:r>
        <w:rPr>
          <w:b/>
          <w:bCs w:val="0"/>
        </w:rPr>
        <w:t xml:space="preserve"> listed in the attached Action Tracker,</w:t>
      </w:r>
      <w:r w:rsidRPr="000E27A9">
        <w:rPr>
          <w:b/>
          <w:bCs w:val="0"/>
        </w:rPr>
        <w:t xml:space="preserve"> and provide final Phase 3 documents for approval</w:t>
      </w:r>
      <w:r>
        <w:rPr>
          <w:b/>
          <w:bCs w:val="0"/>
        </w:rPr>
        <w:t>,</w:t>
      </w:r>
      <w:r w:rsidRPr="000E27A9">
        <w:rPr>
          <w:b/>
          <w:bCs w:val="0"/>
        </w:rPr>
        <w:t xml:space="preserve"> by the </w:t>
      </w:r>
      <w:proofErr w:type="gramStart"/>
      <w:r w:rsidRPr="004E0B4F">
        <w:rPr>
          <w:b/>
          <w:bCs w:val="0"/>
          <w:u w:val="single"/>
        </w:rPr>
        <w:t>8</w:t>
      </w:r>
      <w:r w:rsidRPr="004E0B4F">
        <w:rPr>
          <w:b/>
          <w:bCs w:val="0"/>
          <w:u w:val="single"/>
          <w:vertAlign w:val="superscript"/>
        </w:rPr>
        <w:t>th</w:t>
      </w:r>
      <w:proofErr w:type="gramEnd"/>
      <w:r w:rsidRPr="004E0B4F">
        <w:rPr>
          <w:b/>
          <w:bCs w:val="0"/>
          <w:u w:val="single"/>
        </w:rPr>
        <w:t xml:space="preserve"> July 2022</w:t>
      </w:r>
      <w:r w:rsidRPr="000E27A9">
        <w:rPr>
          <w:b/>
          <w:bCs w:val="0"/>
        </w:rPr>
        <w:t>.</w:t>
      </w:r>
    </w:p>
    <w:p w14:paraId="1549E01B" w14:textId="77777777" w:rsidR="002F258E" w:rsidRDefault="002F258E" w:rsidP="002F258E"/>
    <w:p w14:paraId="4E272CFF" w14:textId="77777777" w:rsidR="002F258E" w:rsidRDefault="002F258E" w:rsidP="002F258E">
      <w:pPr>
        <w:ind w:left="851" w:hanging="851"/>
      </w:pPr>
      <w:r w:rsidRPr="009F4A35">
        <w:rPr>
          <w:rStyle w:val="IntenseReference"/>
        </w:rPr>
        <w:t>ACTION</w:t>
      </w:r>
      <w:r>
        <w:rPr>
          <w:rStyle w:val="IntenseReference"/>
        </w:rPr>
        <w:t>:</w:t>
      </w:r>
      <w:r>
        <w:t xml:space="preserve"> Secretary to circulate instructions for the submission of updated Phase 3 documents for final sign-off and forwarding to Academic Registry.</w:t>
      </w:r>
    </w:p>
    <w:p w14:paraId="4FF61907" w14:textId="77777777" w:rsidR="002F258E" w:rsidRDefault="002F258E" w:rsidP="002F258E">
      <w:pPr>
        <w:ind w:left="851" w:hanging="851"/>
      </w:pPr>
      <w:r w:rsidRPr="009F4A35">
        <w:rPr>
          <w:rStyle w:val="IntenseReference"/>
        </w:rPr>
        <w:t>ACTION</w:t>
      </w:r>
      <w:r>
        <w:rPr>
          <w:rStyle w:val="IntenseReference"/>
        </w:rPr>
        <w:t>:</w:t>
      </w:r>
      <w:r>
        <w:t xml:space="preserve"> Secretary to create Action Tracker as appendix to these minutes</w:t>
      </w:r>
    </w:p>
    <w:p w14:paraId="2F2AF05E" w14:textId="77777777" w:rsidR="002F258E" w:rsidRDefault="002F258E" w:rsidP="002F258E"/>
    <w:p w14:paraId="35890CD7" w14:textId="77777777" w:rsidR="00AF2E2D" w:rsidRDefault="00AF2E2D" w:rsidP="00775D50"/>
    <w:p w14:paraId="144509AA" w14:textId="77777777" w:rsidR="007D6120" w:rsidRPr="0095175D" w:rsidRDefault="007D6120" w:rsidP="006E0B36">
      <w:pPr>
        <w:pStyle w:val="Heading2"/>
        <w:numPr>
          <w:ilvl w:val="0"/>
          <w:numId w:val="26"/>
        </w:numPr>
        <w:tabs>
          <w:tab w:val="num" w:pos="0"/>
        </w:tabs>
        <w:ind w:left="0" w:firstLine="0"/>
      </w:pPr>
      <w:r w:rsidRPr="0095175D">
        <w:t xml:space="preserve">Department </w:t>
      </w:r>
      <w:r>
        <w:t>of Education</w:t>
      </w:r>
    </w:p>
    <w:p w14:paraId="37908351" w14:textId="77777777" w:rsidR="007D6120" w:rsidRDefault="007D6120" w:rsidP="007D6120">
      <w:pPr>
        <w:ind w:left="568"/>
        <w:rPr>
          <w:rFonts w:cs="Arial"/>
        </w:rPr>
      </w:pPr>
    </w:p>
    <w:p w14:paraId="3E0A9BFC" w14:textId="0A798CFB" w:rsidR="007D6120" w:rsidRDefault="007D6120" w:rsidP="002F258E">
      <w:pPr>
        <w:pStyle w:val="Heading3"/>
      </w:pPr>
      <w:r>
        <w:t>BA Education with Psychology</w:t>
      </w:r>
    </w:p>
    <w:p w14:paraId="380ED90E" w14:textId="77777777" w:rsidR="007D6120" w:rsidRDefault="007D6120" w:rsidP="007D6120">
      <w:pPr>
        <w:rPr>
          <w:rFonts w:cs="Arial"/>
        </w:rPr>
      </w:pPr>
    </w:p>
    <w:p w14:paraId="2CA9C501" w14:textId="00581F3E" w:rsidR="007D6120" w:rsidRDefault="002F258E" w:rsidP="0092204B">
      <w:r>
        <w:t>Dr Fern noted</w:t>
      </w:r>
      <w:r w:rsidR="0092204B">
        <w:t xml:space="preserve"> that the</w:t>
      </w:r>
      <w:r>
        <w:t xml:space="preserve"> CT development</w:t>
      </w:r>
      <w:r w:rsidR="0092204B">
        <w:t xml:space="preserve"> team h</w:t>
      </w:r>
      <w:r>
        <w:t>ad</w:t>
      </w:r>
      <w:r w:rsidR="0092204B">
        <w:t xml:space="preserve"> responded to </w:t>
      </w:r>
      <w:proofErr w:type="gramStart"/>
      <w:r w:rsidR="0092204B">
        <w:t>all of</w:t>
      </w:r>
      <w:proofErr w:type="gramEnd"/>
      <w:r w:rsidR="0092204B">
        <w:t xml:space="preserve"> the questions </w:t>
      </w:r>
      <w:r w:rsidR="0092204B">
        <w:lastRenderedPageBreak/>
        <w:t xml:space="preserve">and comments posted in advance, particularly in relation to assessments.  </w:t>
      </w:r>
    </w:p>
    <w:p w14:paraId="22B46366" w14:textId="7D560343" w:rsidR="0092204B" w:rsidRDefault="0092204B" w:rsidP="0092204B"/>
    <w:p w14:paraId="16060055" w14:textId="4C59ED23" w:rsidR="0092204B" w:rsidRDefault="002F258E" w:rsidP="0092204B">
      <w:r>
        <w:t xml:space="preserve">The Committee noted </w:t>
      </w:r>
      <w:r w:rsidR="000D4077">
        <w:t xml:space="preserve">that </w:t>
      </w:r>
      <w:r>
        <w:t xml:space="preserve">students will have many </w:t>
      </w:r>
      <w:r w:rsidR="0092204B">
        <w:t>opportunit</w:t>
      </w:r>
      <w:r>
        <w:t>ies</w:t>
      </w:r>
      <w:r w:rsidR="0092204B">
        <w:t xml:space="preserve"> to</w:t>
      </w:r>
      <w:r>
        <w:t xml:space="preserve"> submit formative work to</w:t>
      </w:r>
      <w:r w:rsidR="0092204B">
        <w:t xml:space="preserve"> receive feedback and to be able to demonstrate their learning within a unit. </w:t>
      </w:r>
      <w:r>
        <w:t>It was noted that f</w:t>
      </w:r>
      <w:r w:rsidR="0092204B">
        <w:t>rom a programme point of view, the assessment strategy works well.</w:t>
      </w:r>
    </w:p>
    <w:p w14:paraId="2E413408" w14:textId="1675ECA1" w:rsidR="00010BFE" w:rsidRDefault="00010BFE" w:rsidP="0092204B"/>
    <w:p w14:paraId="72C16344" w14:textId="6A5FCF22" w:rsidR="007D6120" w:rsidRDefault="00F2209C" w:rsidP="007D6120">
      <w:r>
        <w:t>Dr</w:t>
      </w:r>
      <w:r w:rsidR="00010BFE">
        <w:t xml:space="preserve"> Bonfield</w:t>
      </w:r>
      <w:r>
        <w:t xml:space="preserve"> suggested that the Skills Centre may be able help</w:t>
      </w:r>
      <w:r w:rsidR="00010BFE">
        <w:t xml:space="preserve"> introduce students to </w:t>
      </w:r>
      <w:proofErr w:type="gramStart"/>
      <w:r w:rsidR="00010BFE">
        <w:t>all of</w:t>
      </w:r>
      <w:proofErr w:type="gramEnd"/>
      <w:r w:rsidR="00010BFE">
        <w:t xml:space="preserve"> the different assessments they will be exposed to </w:t>
      </w:r>
      <w:r>
        <w:t xml:space="preserve">so that they will </w:t>
      </w:r>
      <w:r w:rsidR="00010BFE">
        <w:t xml:space="preserve">understand why </w:t>
      </w:r>
      <w:r>
        <w:t xml:space="preserve">the </w:t>
      </w:r>
      <w:r w:rsidR="00010BFE">
        <w:t>different methods are used.</w:t>
      </w:r>
    </w:p>
    <w:p w14:paraId="78DDC6BC" w14:textId="6F1E230A" w:rsidR="00010BFE" w:rsidRDefault="00010BFE" w:rsidP="007D6120"/>
    <w:p w14:paraId="02F4744F" w14:textId="2BD9F1C0" w:rsidR="00010BFE" w:rsidRDefault="00F2209C" w:rsidP="007D6120">
      <w:r>
        <w:t xml:space="preserve">Ms le Patourel raised a question in relation to the wide range of </w:t>
      </w:r>
      <w:r w:rsidR="00763C66">
        <w:t>options listed</w:t>
      </w:r>
      <w:r>
        <w:t xml:space="preserve">. Dr Carr explained that </w:t>
      </w:r>
      <w:r w:rsidR="00763C66">
        <w:t xml:space="preserve">over the years </w:t>
      </w:r>
      <w:r>
        <w:t xml:space="preserve">it has become </w:t>
      </w:r>
      <w:r w:rsidR="00763C66">
        <w:t xml:space="preserve">clear that </w:t>
      </w:r>
      <w:r>
        <w:t xml:space="preserve">the </w:t>
      </w:r>
      <w:r w:rsidR="00763C66">
        <w:t xml:space="preserve">course is very inter-disciplinary with students who go in many different directions, and </w:t>
      </w:r>
      <w:r>
        <w:t>it is important for them to have access to a wide range of o</w:t>
      </w:r>
      <w:r w:rsidR="00763C66">
        <w:t xml:space="preserve">ptions to allow them to carve their own pathways. </w:t>
      </w:r>
    </w:p>
    <w:p w14:paraId="0C489DDE" w14:textId="58DD1787" w:rsidR="00763C66" w:rsidRDefault="00763C66" w:rsidP="007D6120"/>
    <w:p w14:paraId="34DC73A1" w14:textId="172A295D" w:rsidR="00763C66" w:rsidRDefault="00F2209C" w:rsidP="007D6120">
      <w:r>
        <w:t>The Committee noted that the proposal is for student</w:t>
      </w:r>
      <w:r w:rsidR="0033114A">
        <w:t>s</w:t>
      </w:r>
      <w:r>
        <w:t xml:space="preserve"> to be able to choose in the</w:t>
      </w:r>
      <w:r w:rsidR="00763C66">
        <w:t xml:space="preserve"> final year </w:t>
      </w:r>
      <w:r>
        <w:t>between a traditional</w:t>
      </w:r>
      <w:r w:rsidR="00763C66">
        <w:t xml:space="preserve"> Dissertation or </w:t>
      </w:r>
      <w:r>
        <w:t xml:space="preserve">an alternative.  Dr Costas </w:t>
      </w:r>
      <w:proofErr w:type="spellStart"/>
      <w:r>
        <w:t>Batlle</w:t>
      </w:r>
      <w:proofErr w:type="spellEnd"/>
      <w:r>
        <w:t xml:space="preserve"> explained that the Department of Education is currently investigating what form or forms an equivalent assessment might take, looking at practice elsewhere in the University and </w:t>
      </w:r>
      <w:r w:rsidR="00960FD1">
        <w:t>at other institutions</w:t>
      </w:r>
      <w:r>
        <w:t>.</w:t>
      </w:r>
      <w:r w:rsidR="00960FD1">
        <w:t xml:space="preserve"> It was noted that there will be staff development needs in relation to this also.</w:t>
      </w:r>
    </w:p>
    <w:p w14:paraId="6B153A9E" w14:textId="2876B6D6" w:rsidR="00093825" w:rsidRDefault="00093825" w:rsidP="007D6120"/>
    <w:p w14:paraId="6D50F7E5" w14:textId="65378C91" w:rsidR="00093825" w:rsidRDefault="00960FD1" w:rsidP="007D6120">
      <w:r>
        <w:t>The Committee noted there are ongoing discussions with colleagues in the Department of Psychology in relation to the need to</w:t>
      </w:r>
      <w:r w:rsidR="00093825">
        <w:t xml:space="preserve"> replace a Psychology unit </w:t>
      </w:r>
      <w:r>
        <w:t xml:space="preserve">with an appropriate alternative and that it is hoped this will be resolved by the </w:t>
      </w:r>
      <w:proofErr w:type="gramStart"/>
      <w:r>
        <w:t>8</w:t>
      </w:r>
      <w:r w:rsidRPr="00960FD1">
        <w:rPr>
          <w:vertAlign w:val="superscript"/>
        </w:rPr>
        <w:t>th</w:t>
      </w:r>
      <w:proofErr w:type="gramEnd"/>
      <w:r>
        <w:t xml:space="preserve"> July deadline.</w:t>
      </w:r>
    </w:p>
    <w:p w14:paraId="1F187670" w14:textId="08845F69" w:rsidR="00960FD1" w:rsidRDefault="00960FD1" w:rsidP="007D6120"/>
    <w:p w14:paraId="16AFBC9E" w14:textId="658E4D22" w:rsidR="00960FD1" w:rsidRDefault="00960FD1" w:rsidP="00960FD1">
      <w:r>
        <w:t xml:space="preserve">The Committee </w:t>
      </w:r>
      <w:r w:rsidRPr="006E0B36">
        <w:rPr>
          <w:b/>
          <w:bCs w:val="0"/>
        </w:rPr>
        <w:t>agreed</w:t>
      </w:r>
      <w:r>
        <w:t xml:space="preserve"> </w:t>
      </w:r>
      <w:proofErr w:type="gramStart"/>
      <w:r>
        <w:t>that</w:t>
      </w:r>
      <w:r w:rsidR="006E0B36">
        <w:t>,</w:t>
      </w:r>
      <w:proofErr w:type="gramEnd"/>
      <w:r>
        <w:t xml:space="preserve"> subject to the actions listed in the Action Tracker for Phase 3 being satisfactorily completed, final approval could be confirmed by the Chair of the Committee for final submission of the documents to Academic Registry for input into Curriculum Planner/SAMIS.</w:t>
      </w:r>
    </w:p>
    <w:p w14:paraId="5EA0F7C5" w14:textId="604E34A1" w:rsidR="00763C66" w:rsidRDefault="00763C66" w:rsidP="007D6120"/>
    <w:p w14:paraId="1D8AA4FC" w14:textId="77777777" w:rsidR="007D6120" w:rsidRPr="007D6120" w:rsidRDefault="007D6120" w:rsidP="007D6120"/>
    <w:p w14:paraId="07F785D1" w14:textId="77777777" w:rsidR="007D6120" w:rsidRDefault="007D6120" w:rsidP="006E0B36">
      <w:pPr>
        <w:pStyle w:val="Heading2"/>
        <w:numPr>
          <w:ilvl w:val="0"/>
          <w:numId w:val="26"/>
        </w:numPr>
        <w:tabs>
          <w:tab w:val="num" w:pos="0"/>
        </w:tabs>
        <w:ind w:left="0" w:firstLine="0"/>
        <w:rPr>
          <w:bCs w:val="0"/>
          <w:color w:val="FF0000"/>
        </w:rPr>
      </w:pPr>
      <w:r w:rsidRPr="003E482C">
        <w:t xml:space="preserve">Department </w:t>
      </w:r>
      <w:r>
        <w:t>of Psychology</w:t>
      </w:r>
    </w:p>
    <w:p w14:paraId="3DD55D38" w14:textId="77777777" w:rsidR="007D6120" w:rsidRPr="00AA2053" w:rsidRDefault="007D6120" w:rsidP="007D6120"/>
    <w:p w14:paraId="3D661352" w14:textId="5E0D5517" w:rsidR="007D6120" w:rsidRPr="00C32D05" w:rsidRDefault="007D6120" w:rsidP="00960FD1">
      <w:pPr>
        <w:pStyle w:val="Heading3"/>
      </w:pPr>
      <w:r>
        <w:t xml:space="preserve">BSc Psychology </w:t>
      </w:r>
    </w:p>
    <w:p w14:paraId="100012CC" w14:textId="6AE80C4C" w:rsidR="007D6120" w:rsidRDefault="007D6120" w:rsidP="007D6120">
      <w:pPr>
        <w:pStyle w:val="ListParagraph"/>
        <w:ind w:left="927"/>
        <w:rPr>
          <w:rFonts w:cs="Arial"/>
        </w:rPr>
      </w:pPr>
    </w:p>
    <w:p w14:paraId="632CA24A" w14:textId="413DCE67" w:rsidR="007D6120" w:rsidRDefault="00960FD1" w:rsidP="00093825">
      <w:pPr>
        <w:rPr>
          <w:rFonts w:cs="Arial"/>
        </w:rPr>
      </w:pPr>
      <w:r>
        <w:rPr>
          <w:rFonts w:cs="Arial"/>
        </w:rPr>
        <w:t>Dr Manning confirmed that he had raised a few</w:t>
      </w:r>
      <w:r w:rsidR="00093825">
        <w:rPr>
          <w:rFonts w:cs="Arial"/>
        </w:rPr>
        <w:t xml:space="preserve"> minor questions on unit learning outcomes </w:t>
      </w:r>
      <w:r>
        <w:rPr>
          <w:rFonts w:cs="Arial"/>
        </w:rPr>
        <w:t>and had noted that</w:t>
      </w:r>
      <w:r w:rsidR="00093825">
        <w:rPr>
          <w:rFonts w:cs="Arial"/>
        </w:rPr>
        <w:t xml:space="preserve"> some changes will be made. </w:t>
      </w:r>
    </w:p>
    <w:p w14:paraId="4DF5AFAB" w14:textId="656106D0" w:rsidR="00093825" w:rsidRDefault="00093825" w:rsidP="00093825">
      <w:pPr>
        <w:rPr>
          <w:rFonts w:cs="Arial"/>
        </w:rPr>
      </w:pPr>
    </w:p>
    <w:p w14:paraId="564F55A5" w14:textId="02D71D1E" w:rsidR="00093825" w:rsidRDefault="00960FD1" w:rsidP="00093825">
      <w:pPr>
        <w:rPr>
          <w:rFonts w:cs="Arial"/>
        </w:rPr>
      </w:pPr>
      <w:r>
        <w:rPr>
          <w:rFonts w:cs="Arial"/>
        </w:rPr>
        <w:t xml:space="preserve">The Committee noted that </w:t>
      </w:r>
      <w:r w:rsidR="00093825">
        <w:rPr>
          <w:rFonts w:cs="Arial"/>
        </w:rPr>
        <w:t>a lot of thought ha</w:t>
      </w:r>
      <w:r>
        <w:rPr>
          <w:rFonts w:cs="Arial"/>
        </w:rPr>
        <w:t>d</w:t>
      </w:r>
      <w:r w:rsidR="00093825">
        <w:rPr>
          <w:rFonts w:cs="Arial"/>
        </w:rPr>
        <w:t xml:space="preserve"> gone into preparing students for their graduate destinations</w:t>
      </w:r>
      <w:r>
        <w:rPr>
          <w:rFonts w:cs="Arial"/>
        </w:rPr>
        <w:t xml:space="preserve"> through a wide range of assessments</w:t>
      </w:r>
      <w:r w:rsidR="00093825">
        <w:rPr>
          <w:rFonts w:cs="Arial"/>
        </w:rPr>
        <w:t xml:space="preserve">. </w:t>
      </w:r>
    </w:p>
    <w:p w14:paraId="6ECE5D0B" w14:textId="7DD456B2" w:rsidR="00093825" w:rsidRDefault="00093825" w:rsidP="00093825">
      <w:pPr>
        <w:rPr>
          <w:rFonts w:cs="Arial"/>
        </w:rPr>
      </w:pPr>
    </w:p>
    <w:p w14:paraId="2FCF1B2C" w14:textId="5D831462" w:rsidR="00093825" w:rsidRDefault="00960FD1" w:rsidP="00093825">
      <w:pPr>
        <w:rPr>
          <w:rFonts w:cs="Arial"/>
        </w:rPr>
      </w:pPr>
      <w:r>
        <w:rPr>
          <w:rFonts w:cs="Arial"/>
        </w:rPr>
        <w:t>Prof Cooper welcomed the</w:t>
      </w:r>
      <w:r w:rsidR="00093825">
        <w:rPr>
          <w:rFonts w:cs="Arial"/>
        </w:rPr>
        <w:t xml:space="preserve"> reference to authentic assessment </w:t>
      </w:r>
      <w:r>
        <w:rPr>
          <w:rFonts w:cs="Arial"/>
        </w:rPr>
        <w:t>in the Assessment Strategy although noted that</w:t>
      </w:r>
      <w:r w:rsidR="00093825">
        <w:rPr>
          <w:rFonts w:cs="Arial"/>
        </w:rPr>
        <w:t xml:space="preserve"> translating this into the mapping is difficult,</w:t>
      </w:r>
      <w:r>
        <w:rPr>
          <w:rFonts w:cs="Arial"/>
        </w:rPr>
        <w:t xml:space="preserve"> particularly in view of the </w:t>
      </w:r>
      <w:r w:rsidR="00093825">
        <w:rPr>
          <w:rFonts w:cs="Arial"/>
        </w:rPr>
        <w:t xml:space="preserve">many </w:t>
      </w:r>
      <w:proofErr w:type="gramStart"/>
      <w:r w:rsidR="00093825">
        <w:rPr>
          <w:rFonts w:cs="Arial"/>
        </w:rPr>
        <w:t>Year</w:t>
      </w:r>
      <w:proofErr w:type="gramEnd"/>
      <w:r w:rsidR="00093825">
        <w:rPr>
          <w:rFonts w:cs="Arial"/>
        </w:rPr>
        <w:t xml:space="preserve"> 2 examinations.</w:t>
      </w:r>
    </w:p>
    <w:p w14:paraId="0E344543" w14:textId="0651D2F1" w:rsidR="00B84CD5" w:rsidRDefault="00B84CD5" w:rsidP="00093825">
      <w:pPr>
        <w:rPr>
          <w:rFonts w:cs="Arial"/>
        </w:rPr>
      </w:pPr>
    </w:p>
    <w:p w14:paraId="0C16127D" w14:textId="51EA6644" w:rsidR="00B84CD5" w:rsidRDefault="00960FD1" w:rsidP="00093825">
      <w:pPr>
        <w:rPr>
          <w:rFonts w:cs="Arial"/>
        </w:rPr>
      </w:pPr>
      <w:r>
        <w:rPr>
          <w:rFonts w:cs="Arial"/>
        </w:rPr>
        <w:t>Prof Joiner explained that it had been</w:t>
      </w:r>
      <w:r w:rsidR="00B84CD5">
        <w:rPr>
          <w:rFonts w:cs="Arial"/>
        </w:rPr>
        <w:t xml:space="preserve"> difficult to diversify assessment</w:t>
      </w:r>
      <w:r>
        <w:rPr>
          <w:rFonts w:cs="Arial"/>
        </w:rPr>
        <w:t xml:space="preserve"> in Year 2, explaining that e</w:t>
      </w:r>
      <w:r w:rsidR="00B84CD5">
        <w:rPr>
          <w:rFonts w:cs="Arial"/>
        </w:rPr>
        <w:t>xams are an efficient way to assess</w:t>
      </w:r>
      <w:r>
        <w:rPr>
          <w:rFonts w:cs="Arial"/>
        </w:rPr>
        <w:t xml:space="preserve"> with such</w:t>
      </w:r>
      <w:r w:rsidR="00B84CD5">
        <w:rPr>
          <w:rFonts w:cs="Arial"/>
        </w:rPr>
        <w:t xml:space="preserve"> large numbers of </w:t>
      </w:r>
      <w:r w:rsidR="00B84CD5">
        <w:rPr>
          <w:rFonts w:cs="Arial"/>
        </w:rPr>
        <w:lastRenderedPageBreak/>
        <w:t xml:space="preserve">students on units.  </w:t>
      </w:r>
      <w:r>
        <w:rPr>
          <w:rFonts w:cs="Arial"/>
        </w:rPr>
        <w:t>He explained</w:t>
      </w:r>
      <w:r w:rsidR="0033114A">
        <w:rPr>
          <w:rFonts w:cs="Arial"/>
        </w:rPr>
        <w:t>,</w:t>
      </w:r>
      <w:r>
        <w:rPr>
          <w:rFonts w:cs="Arial"/>
        </w:rPr>
        <w:t xml:space="preserve"> however</w:t>
      </w:r>
      <w:r w:rsidR="0033114A">
        <w:rPr>
          <w:rFonts w:cs="Arial"/>
        </w:rPr>
        <w:t>,</w:t>
      </w:r>
      <w:r>
        <w:rPr>
          <w:rFonts w:cs="Arial"/>
        </w:rPr>
        <w:t xml:space="preserve"> that a</w:t>
      </w:r>
      <w:r w:rsidR="00B84CD5">
        <w:rPr>
          <w:rFonts w:cs="Arial"/>
        </w:rPr>
        <w:t xml:space="preserve"> presentation</w:t>
      </w:r>
      <w:r>
        <w:rPr>
          <w:rFonts w:cs="Arial"/>
        </w:rPr>
        <w:t xml:space="preserve"> and</w:t>
      </w:r>
      <w:r w:rsidR="00B84CD5">
        <w:rPr>
          <w:rFonts w:cs="Arial"/>
        </w:rPr>
        <w:t xml:space="preserve"> non-academic </w:t>
      </w:r>
      <w:r>
        <w:rPr>
          <w:rFonts w:cs="Arial"/>
        </w:rPr>
        <w:t>coursework items</w:t>
      </w:r>
      <w:r w:rsidR="00671B0B">
        <w:rPr>
          <w:rFonts w:cs="Arial"/>
        </w:rPr>
        <w:t xml:space="preserve"> (for example a blog, a research </w:t>
      </w:r>
      <w:proofErr w:type="gramStart"/>
      <w:r w:rsidR="00671B0B">
        <w:rPr>
          <w:rFonts w:cs="Arial"/>
        </w:rPr>
        <w:t>proposal</w:t>
      </w:r>
      <w:proofErr w:type="gramEnd"/>
      <w:r w:rsidR="00671B0B">
        <w:rPr>
          <w:rFonts w:cs="Arial"/>
        </w:rPr>
        <w:t xml:space="preserve"> or a report for a non-academic audience)</w:t>
      </w:r>
      <w:r>
        <w:rPr>
          <w:rFonts w:cs="Arial"/>
        </w:rPr>
        <w:t xml:space="preserve"> are included. The Committee also noted that a</w:t>
      </w:r>
      <w:r w:rsidR="00B84CD5">
        <w:rPr>
          <w:rFonts w:cs="Arial"/>
        </w:rPr>
        <w:t xml:space="preserve">ll exams are </w:t>
      </w:r>
      <w:r>
        <w:rPr>
          <w:rFonts w:cs="Arial"/>
        </w:rPr>
        <w:t xml:space="preserve">intended to be </w:t>
      </w:r>
      <w:r w:rsidR="00B84CD5">
        <w:rPr>
          <w:rFonts w:cs="Arial"/>
        </w:rPr>
        <w:t>24 hour on-line take-home exams</w:t>
      </w:r>
      <w:r>
        <w:rPr>
          <w:rFonts w:cs="Arial"/>
        </w:rPr>
        <w:t>.</w:t>
      </w:r>
    </w:p>
    <w:p w14:paraId="3CD59379" w14:textId="688751C9" w:rsidR="00671B0B" w:rsidRDefault="00671B0B" w:rsidP="00093825">
      <w:pPr>
        <w:rPr>
          <w:rFonts w:cs="Arial"/>
        </w:rPr>
      </w:pPr>
    </w:p>
    <w:p w14:paraId="2A597B24" w14:textId="5A1EAAE1" w:rsidR="00671B0B" w:rsidRPr="00671B0B" w:rsidRDefault="00671B0B" w:rsidP="00093825">
      <w:r>
        <w:t xml:space="preserve">The Committee </w:t>
      </w:r>
      <w:r w:rsidRPr="006E0B36">
        <w:rPr>
          <w:b/>
          <w:bCs w:val="0"/>
        </w:rPr>
        <w:t>agreed</w:t>
      </w:r>
      <w:r>
        <w:t xml:space="preserve"> </w:t>
      </w:r>
      <w:proofErr w:type="gramStart"/>
      <w:r>
        <w:t>that</w:t>
      </w:r>
      <w:r w:rsidR="006E0B36">
        <w:t>,</w:t>
      </w:r>
      <w:proofErr w:type="gramEnd"/>
      <w:r>
        <w:t xml:space="preserve"> subject to the actions listed in the Action Tracker for Phase 3 being satisfactorily completed, final approval could be confirmed by the Chair of the Committee for final submission of the documents to Academic Registry for input into Curriculum Planner/SAMIS.</w:t>
      </w:r>
    </w:p>
    <w:p w14:paraId="33A2FF8E" w14:textId="0F32C973" w:rsidR="00B84CD5" w:rsidRDefault="00B84CD5" w:rsidP="00093825">
      <w:pPr>
        <w:rPr>
          <w:rFonts w:cs="Arial"/>
        </w:rPr>
      </w:pPr>
    </w:p>
    <w:p w14:paraId="6DDDE610" w14:textId="77777777" w:rsidR="007D6120" w:rsidRPr="006E0B36" w:rsidRDefault="007D6120" w:rsidP="006E0B36">
      <w:pPr>
        <w:pStyle w:val="Heading2"/>
        <w:numPr>
          <w:ilvl w:val="0"/>
          <w:numId w:val="26"/>
        </w:numPr>
        <w:tabs>
          <w:tab w:val="num" w:pos="207"/>
        </w:tabs>
        <w:ind w:left="0" w:firstLine="0"/>
        <w:rPr>
          <w:rStyle w:val="IntenseEmphasis"/>
          <w:i w:val="0"/>
          <w:iCs w:val="0"/>
          <w:color w:val="0070C0"/>
        </w:rPr>
      </w:pPr>
      <w:r w:rsidRPr="006E0B36">
        <w:rPr>
          <w:rStyle w:val="IntenseEmphasis"/>
          <w:i w:val="0"/>
          <w:iCs w:val="0"/>
          <w:color w:val="0070C0"/>
        </w:rPr>
        <w:t xml:space="preserve">Department of Politics, </w:t>
      </w:r>
      <w:proofErr w:type="gramStart"/>
      <w:r w:rsidRPr="006E0B36">
        <w:rPr>
          <w:rStyle w:val="IntenseEmphasis"/>
          <w:i w:val="0"/>
          <w:iCs w:val="0"/>
          <w:color w:val="0070C0"/>
        </w:rPr>
        <w:t>Languages</w:t>
      </w:r>
      <w:proofErr w:type="gramEnd"/>
      <w:r w:rsidRPr="006E0B36">
        <w:rPr>
          <w:rStyle w:val="IntenseEmphasis"/>
          <w:i w:val="0"/>
          <w:iCs w:val="0"/>
          <w:color w:val="0070C0"/>
        </w:rPr>
        <w:t xml:space="preserve"> and International Studies </w:t>
      </w:r>
    </w:p>
    <w:p w14:paraId="792FD0AC" w14:textId="77777777" w:rsidR="007A383C" w:rsidRDefault="007A383C" w:rsidP="00671B0B">
      <w:pPr>
        <w:rPr>
          <w:rFonts w:cs="Arial"/>
        </w:rPr>
      </w:pPr>
    </w:p>
    <w:p w14:paraId="64AC5EFF" w14:textId="21CF661B" w:rsidR="007D6120" w:rsidRDefault="007D6120" w:rsidP="00671B0B">
      <w:pPr>
        <w:pStyle w:val="Heading3"/>
        <w:rPr>
          <w:rStyle w:val="IntenseEmphasis"/>
          <w:rFonts w:cs="Arial"/>
          <w:b/>
          <w:color w:val="FF0000"/>
        </w:rPr>
      </w:pPr>
      <w:r>
        <w:t>BA Modern Languages</w:t>
      </w:r>
    </w:p>
    <w:p w14:paraId="703AB54B" w14:textId="1749F59C" w:rsidR="007D6120" w:rsidRDefault="007D6120" w:rsidP="00671B0B">
      <w:pPr>
        <w:rPr>
          <w:rFonts w:cs="Arial"/>
          <w:b/>
          <w:bCs w:val="0"/>
        </w:rPr>
      </w:pPr>
    </w:p>
    <w:p w14:paraId="0B6022CA" w14:textId="71AA6DC0" w:rsidR="007D6120" w:rsidRDefault="00671B0B" w:rsidP="00671B0B">
      <w:pPr>
        <w:rPr>
          <w:rFonts w:cs="Arial"/>
        </w:rPr>
      </w:pPr>
      <w:r>
        <w:rPr>
          <w:rFonts w:cs="Arial"/>
        </w:rPr>
        <w:t>Dr Shaeffer n</w:t>
      </w:r>
      <w:r w:rsidR="00BA5678" w:rsidRPr="00BA5678">
        <w:rPr>
          <w:rFonts w:cs="Arial"/>
        </w:rPr>
        <w:t>oted that responses had been provided</w:t>
      </w:r>
      <w:r>
        <w:rPr>
          <w:rFonts w:cs="Arial"/>
        </w:rPr>
        <w:t xml:space="preserve"> to the questions he had raised in advance.</w:t>
      </w:r>
    </w:p>
    <w:p w14:paraId="742E0F9A" w14:textId="26198E0B" w:rsidR="00AF08DE" w:rsidRDefault="00AF08DE" w:rsidP="00671B0B">
      <w:pPr>
        <w:rPr>
          <w:rFonts w:cs="Arial"/>
        </w:rPr>
      </w:pPr>
    </w:p>
    <w:p w14:paraId="73507561" w14:textId="537B01D9" w:rsidR="007D6120" w:rsidRDefault="0033114A" w:rsidP="00671B0B">
      <w:pPr>
        <w:rPr>
          <w:rFonts w:cs="Arial"/>
        </w:rPr>
      </w:pPr>
      <w:r>
        <w:rPr>
          <w:rFonts w:cs="Arial"/>
        </w:rPr>
        <w:t>The Committee noted that missing optional units had been added to the CILO mapping documents in advance of the meeting.</w:t>
      </w:r>
    </w:p>
    <w:p w14:paraId="51182EC6" w14:textId="27C74FC7" w:rsidR="00AF08DE" w:rsidRDefault="00AF08DE" w:rsidP="00671B0B">
      <w:pPr>
        <w:rPr>
          <w:rFonts w:cs="Arial"/>
        </w:rPr>
      </w:pPr>
    </w:p>
    <w:p w14:paraId="244C43B6" w14:textId="7925606E" w:rsidR="00AF08DE" w:rsidRDefault="0033114A" w:rsidP="00671B0B">
      <w:pPr>
        <w:rPr>
          <w:rFonts w:cs="Arial"/>
        </w:rPr>
      </w:pPr>
      <w:r>
        <w:rPr>
          <w:rFonts w:cs="Arial"/>
        </w:rPr>
        <w:t xml:space="preserve">The Committee noted that it had been agreed with Academic Registry that single ‘container’ </w:t>
      </w:r>
      <w:r w:rsidR="00AF08DE">
        <w:rPr>
          <w:rFonts w:cs="Arial"/>
        </w:rPr>
        <w:t xml:space="preserve">Unit </w:t>
      </w:r>
      <w:r>
        <w:rPr>
          <w:rFonts w:cs="Arial"/>
        </w:rPr>
        <w:t>D</w:t>
      </w:r>
      <w:r w:rsidR="00AF08DE">
        <w:rPr>
          <w:rFonts w:cs="Arial"/>
        </w:rPr>
        <w:t xml:space="preserve">escriptions for compulsory </w:t>
      </w:r>
      <w:r>
        <w:rPr>
          <w:rFonts w:cs="Arial"/>
        </w:rPr>
        <w:t xml:space="preserve">language </w:t>
      </w:r>
      <w:r w:rsidR="00AF08DE">
        <w:rPr>
          <w:rFonts w:cs="Arial"/>
        </w:rPr>
        <w:t xml:space="preserve">units </w:t>
      </w:r>
      <w:r>
        <w:rPr>
          <w:rFonts w:cs="Arial"/>
        </w:rPr>
        <w:t>was an acceptable way to present these.  It was also noted that unit codes for each language within these container units have been allocated.</w:t>
      </w:r>
      <w:r w:rsidR="00AF08DE">
        <w:rPr>
          <w:rFonts w:cs="Arial"/>
        </w:rPr>
        <w:t xml:space="preserve"> </w:t>
      </w:r>
      <w:r>
        <w:rPr>
          <w:rFonts w:cs="Arial"/>
        </w:rPr>
        <w:t xml:space="preserve">Dr Dillet explained that the rationale for this </w:t>
      </w:r>
      <w:r w:rsidR="00AF08DE">
        <w:rPr>
          <w:rFonts w:cs="Arial"/>
        </w:rPr>
        <w:t xml:space="preserve">was to simplify the paperwork and to facilitate conversations with language teachers to share good practice learning in </w:t>
      </w:r>
      <w:r w:rsidR="00B065E5">
        <w:rPr>
          <w:rFonts w:cs="Arial"/>
        </w:rPr>
        <w:t>their</w:t>
      </w:r>
      <w:r w:rsidR="00AF08DE">
        <w:rPr>
          <w:rFonts w:cs="Arial"/>
        </w:rPr>
        <w:t xml:space="preserve"> teaching.  </w:t>
      </w:r>
    </w:p>
    <w:p w14:paraId="2E1D5E88" w14:textId="37C05C00" w:rsidR="00AF08DE" w:rsidRDefault="00AF08DE" w:rsidP="00671B0B">
      <w:pPr>
        <w:rPr>
          <w:rFonts w:cs="Arial"/>
        </w:rPr>
      </w:pPr>
    </w:p>
    <w:p w14:paraId="0CA0AFCA" w14:textId="77777777" w:rsidR="00B065E5" w:rsidRDefault="007D6120" w:rsidP="00B065E5">
      <w:pPr>
        <w:pStyle w:val="Heading3"/>
        <w:rPr>
          <w:rStyle w:val="IntenseEmphasis"/>
          <w:rFonts w:cs="Arial"/>
          <w:b/>
          <w:color w:val="FF0000"/>
        </w:rPr>
      </w:pPr>
      <w:r>
        <w:t xml:space="preserve">BSc International Politics and Modern Languages </w:t>
      </w:r>
    </w:p>
    <w:p w14:paraId="76A00C78" w14:textId="77777777" w:rsidR="00B065E5" w:rsidRDefault="00B065E5" w:rsidP="00671B0B">
      <w:pPr>
        <w:rPr>
          <w:rStyle w:val="IntenseEmphasis"/>
          <w:rFonts w:cs="Arial"/>
          <w:b/>
          <w:color w:val="FF0000"/>
        </w:rPr>
      </w:pPr>
    </w:p>
    <w:p w14:paraId="4443D6C5" w14:textId="0EB5C0F2" w:rsidR="007D6120" w:rsidRDefault="00B065E5" w:rsidP="00B065E5">
      <w:pPr>
        <w:rPr>
          <w:rStyle w:val="IntenseEmphasis"/>
          <w:rFonts w:cs="Arial"/>
          <w:bCs w:val="0"/>
          <w:i w:val="0"/>
          <w:iCs w:val="0"/>
          <w:color w:val="auto"/>
        </w:rPr>
      </w:pPr>
      <w:r>
        <w:rPr>
          <w:rStyle w:val="IntenseEmphasis"/>
          <w:rFonts w:cs="Arial"/>
          <w:bCs w:val="0"/>
          <w:i w:val="0"/>
          <w:iCs w:val="0"/>
          <w:color w:val="auto"/>
        </w:rPr>
        <w:t xml:space="preserve">The Committee noted that currently there is only one option in Mandarin for the International Politics and Mandarin course </w:t>
      </w:r>
      <w:proofErr w:type="gramStart"/>
      <w:r>
        <w:rPr>
          <w:rStyle w:val="IntenseEmphasis"/>
          <w:rFonts w:cs="Arial"/>
          <w:bCs w:val="0"/>
          <w:i w:val="0"/>
          <w:iCs w:val="0"/>
          <w:color w:val="auto"/>
        </w:rPr>
        <w:t>as a result of</w:t>
      </w:r>
      <w:proofErr w:type="gramEnd"/>
      <w:r>
        <w:rPr>
          <w:rStyle w:val="IntenseEmphasis"/>
          <w:rFonts w:cs="Arial"/>
          <w:bCs w:val="0"/>
          <w:i w:val="0"/>
          <w:iCs w:val="0"/>
          <w:color w:val="auto"/>
        </w:rPr>
        <w:t xml:space="preserve"> staff constraints but that there</w:t>
      </w:r>
      <w:r w:rsidR="00390827">
        <w:rPr>
          <w:rStyle w:val="IntenseEmphasis"/>
          <w:rFonts w:cs="Arial"/>
          <w:bCs w:val="0"/>
          <w:i w:val="0"/>
          <w:iCs w:val="0"/>
          <w:color w:val="auto"/>
        </w:rPr>
        <w:t xml:space="preserve"> </w:t>
      </w:r>
      <w:r>
        <w:rPr>
          <w:rStyle w:val="IntenseEmphasis"/>
          <w:rFonts w:cs="Arial"/>
          <w:bCs w:val="0"/>
          <w:i w:val="0"/>
          <w:iCs w:val="0"/>
          <w:color w:val="auto"/>
        </w:rPr>
        <w:t>another</w:t>
      </w:r>
      <w:r w:rsidR="00390827">
        <w:rPr>
          <w:rStyle w:val="IntenseEmphasis"/>
          <w:rFonts w:cs="Arial"/>
          <w:bCs w:val="0"/>
          <w:i w:val="0"/>
          <w:iCs w:val="0"/>
          <w:color w:val="auto"/>
        </w:rPr>
        <w:t xml:space="preserve"> unit on Politics in China i</w:t>
      </w:r>
      <w:r>
        <w:rPr>
          <w:rStyle w:val="IntenseEmphasis"/>
          <w:rFonts w:cs="Arial"/>
          <w:bCs w:val="0"/>
          <w:i w:val="0"/>
          <w:iCs w:val="0"/>
          <w:color w:val="auto"/>
        </w:rPr>
        <w:t xml:space="preserve">s planned for </w:t>
      </w:r>
      <w:r w:rsidR="00390827">
        <w:rPr>
          <w:rStyle w:val="IntenseEmphasis"/>
          <w:rFonts w:cs="Arial"/>
          <w:bCs w:val="0"/>
          <w:i w:val="0"/>
          <w:iCs w:val="0"/>
          <w:color w:val="auto"/>
        </w:rPr>
        <w:t xml:space="preserve">the future. </w:t>
      </w:r>
    </w:p>
    <w:p w14:paraId="0302DCA5" w14:textId="1FD757EC" w:rsidR="00390827" w:rsidRDefault="00390827" w:rsidP="00671B0B">
      <w:pPr>
        <w:rPr>
          <w:rStyle w:val="IntenseEmphasis"/>
          <w:rFonts w:cs="Arial"/>
          <w:bCs w:val="0"/>
          <w:i w:val="0"/>
          <w:iCs w:val="0"/>
          <w:color w:val="auto"/>
        </w:rPr>
      </w:pPr>
    </w:p>
    <w:p w14:paraId="7FBC3882" w14:textId="76AED78A" w:rsidR="007D6120" w:rsidRDefault="007D6120" w:rsidP="00B065E5">
      <w:pPr>
        <w:pStyle w:val="Heading3"/>
      </w:pPr>
      <w:r>
        <w:t>BSc Politics and International Relations</w:t>
      </w:r>
    </w:p>
    <w:p w14:paraId="2C8FBD46" w14:textId="77777777" w:rsidR="00B065E5" w:rsidRDefault="00B065E5" w:rsidP="00671B0B">
      <w:pPr>
        <w:rPr>
          <w:rFonts w:cs="Arial"/>
          <w:b/>
          <w:color w:val="FF0000"/>
        </w:rPr>
      </w:pPr>
    </w:p>
    <w:p w14:paraId="100A05C1" w14:textId="7EEB6EE7" w:rsidR="002B1A2E" w:rsidRDefault="00B065E5" w:rsidP="00671B0B">
      <w:pPr>
        <w:rPr>
          <w:rFonts w:cs="Arial"/>
          <w:bCs w:val="0"/>
        </w:rPr>
      </w:pPr>
      <w:r>
        <w:rPr>
          <w:rFonts w:cs="Arial"/>
          <w:bCs w:val="0"/>
        </w:rPr>
        <w:t xml:space="preserve">The Committee noted that </w:t>
      </w:r>
      <w:r w:rsidR="002B1A2E" w:rsidRPr="002B1A2E">
        <w:rPr>
          <w:rFonts w:cs="Arial"/>
          <w:bCs w:val="0"/>
        </w:rPr>
        <w:t xml:space="preserve">In </w:t>
      </w:r>
      <w:r w:rsidR="002B1A2E">
        <w:rPr>
          <w:rFonts w:cs="Arial"/>
          <w:bCs w:val="0"/>
        </w:rPr>
        <w:t>Y</w:t>
      </w:r>
      <w:r w:rsidR="002B1A2E" w:rsidRPr="002B1A2E">
        <w:rPr>
          <w:rFonts w:cs="Arial"/>
          <w:bCs w:val="0"/>
        </w:rPr>
        <w:t xml:space="preserve">ear 1 </w:t>
      </w:r>
      <w:r w:rsidR="002B1A2E">
        <w:rPr>
          <w:rFonts w:cs="Arial"/>
          <w:bCs w:val="0"/>
        </w:rPr>
        <w:t>there are</w:t>
      </w:r>
      <w:r w:rsidR="002B1A2E" w:rsidRPr="002B1A2E">
        <w:rPr>
          <w:rFonts w:cs="Arial"/>
          <w:bCs w:val="0"/>
        </w:rPr>
        <w:t xml:space="preserve">15 summative assessments </w:t>
      </w:r>
      <w:r w:rsidR="00337EE7">
        <w:rPr>
          <w:rFonts w:cs="Arial"/>
          <w:bCs w:val="0"/>
        </w:rPr>
        <w:t xml:space="preserve">and </w:t>
      </w:r>
    </w:p>
    <w:p w14:paraId="60BB7365" w14:textId="64CB87C0" w:rsidR="002B1A2E" w:rsidRDefault="002B1A2E" w:rsidP="00671B0B">
      <w:pPr>
        <w:rPr>
          <w:rFonts w:cs="Arial"/>
          <w:bCs w:val="0"/>
        </w:rPr>
      </w:pPr>
      <w:r>
        <w:rPr>
          <w:rFonts w:cs="Arial"/>
          <w:bCs w:val="0"/>
        </w:rPr>
        <w:t>D</w:t>
      </w:r>
      <w:r w:rsidR="00337EE7">
        <w:rPr>
          <w:rFonts w:cs="Arial"/>
          <w:bCs w:val="0"/>
        </w:rPr>
        <w:t>r</w:t>
      </w:r>
      <w:r>
        <w:rPr>
          <w:rFonts w:cs="Arial"/>
          <w:bCs w:val="0"/>
        </w:rPr>
        <w:t xml:space="preserve"> Moon</w:t>
      </w:r>
      <w:r w:rsidR="00337EE7">
        <w:rPr>
          <w:rFonts w:cs="Arial"/>
          <w:bCs w:val="0"/>
        </w:rPr>
        <w:t xml:space="preserve"> confirmed that this is a reduction in comparison with the current course and that there are many s</w:t>
      </w:r>
      <w:r>
        <w:rPr>
          <w:rFonts w:cs="Arial"/>
          <w:bCs w:val="0"/>
        </w:rPr>
        <w:t xml:space="preserve">mall assessments </w:t>
      </w:r>
      <w:r w:rsidR="00337EE7">
        <w:rPr>
          <w:rFonts w:cs="Arial"/>
          <w:bCs w:val="0"/>
        </w:rPr>
        <w:t xml:space="preserve">which are </w:t>
      </w:r>
      <w:r>
        <w:rPr>
          <w:rFonts w:cs="Arial"/>
          <w:bCs w:val="0"/>
        </w:rPr>
        <w:t xml:space="preserve">tightly tied to skills development. </w:t>
      </w:r>
      <w:r w:rsidR="00337EE7">
        <w:rPr>
          <w:rFonts w:cs="Arial"/>
          <w:bCs w:val="0"/>
        </w:rPr>
        <w:t>The Committee agreed that the n</w:t>
      </w:r>
      <w:r>
        <w:rPr>
          <w:rFonts w:cs="Arial"/>
          <w:bCs w:val="0"/>
        </w:rPr>
        <w:t xml:space="preserve">arrative to students </w:t>
      </w:r>
      <w:r w:rsidR="00337EE7">
        <w:rPr>
          <w:rFonts w:cs="Arial"/>
          <w:bCs w:val="0"/>
        </w:rPr>
        <w:t xml:space="preserve">about this </w:t>
      </w:r>
      <w:r>
        <w:rPr>
          <w:rFonts w:cs="Arial"/>
          <w:bCs w:val="0"/>
        </w:rPr>
        <w:t xml:space="preserve">will be important. </w:t>
      </w:r>
    </w:p>
    <w:p w14:paraId="7ACA0134" w14:textId="329D1B35" w:rsidR="002B1A2E" w:rsidRDefault="002B1A2E" w:rsidP="00671B0B">
      <w:pPr>
        <w:rPr>
          <w:rFonts w:cs="Arial"/>
          <w:bCs w:val="0"/>
        </w:rPr>
      </w:pPr>
    </w:p>
    <w:p w14:paraId="23B7FD17" w14:textId="0A13AB5F" w:rsidR="002B1A2E" w:rsidRDefault="00337EE7" w:rsidP="00671B0B">
      <w:pPr>
        <w:rPr>
          <w:rFonts w:cs="Arial"/>
          <w:bCs w:val="0"/>
        </w:rPr>
      </w:pPr>
      <w:r>
        <w:rPr>
          <w:rFonts w:cs="Arial"/>
          <w:bCs w:val="0"/>
        </w:rPr>
        <w:t>Prof Cooper commented that the assessment</w:t>
      </w:r>
      <w:r w:rsidR="002B1A2E">
        <w:rPr>
          <w:rFonts w:cs="Arial"/>
          <w:bCs w:val="0"/>
        </w:rPr>
        <w:t xml:space="preserve"> strategy is rigorous and well-thought out, </w:t>
      </w:r>
      <w:proofErr w:type="gramStart"/>
      <w:r w:rsidR="002B1A2E">
        <w:rPr>
          <w:rFonts w:cs="Arial"/>
          <w:bCs w:val="0"/>
        </w:rPr>
        <w:t>in particular in</w:t>
      </w:r>
      <w:proofErr w:type="gramEnd"/>
      <w:r w:rsidR="002B1A2E">
        <w:rPr>
          <w:rFonts w:cs="Arial"/>
          <w:bCs w:val="0"/>
        </w:rPr>
        <w:t xml:space="preserve"> bridging between different subject areas.</w:t>
      </w:r>
      <w:r>
        <w:rPr>
          <w:rFonts w:cs="Arial"/>
          <w:bCs w:val="0"/>
        </w:rPr>
        <w:t xml:space="preserve"> Dr Moon confirmed that students will have opportunities to develop oral presentation and group working skills in Year </w:t>
      </w:r>
      <w:proofErr w:type="gramStart"/>
      <w:r>
        <w:rPr>
          <w:rFonts w:cs="Arial"/>
          <w:bCs w:val="0"/>
        </w:rPr>
        <w:t>2 in particular, through</w:t>
      </w:r>
      <w:proofErr w:type="gramEnd"/>
      <w:r>
        <w:rPr>
          <w:rFonts w:cs="Arial"/>
          <w:bCs w:val="0"/>
        </w:rPr>
        <w:t xml:space="preserve"> formative role play and seminar group presentations.</w:t>
      </w:r>
    </w:p>
    <w:p w14:paraId="3D795E40" w14:textId="7421973C" w:rsidR="002B1A2E" w:rsidRDefault="002B1A2E" w:rsidP="00671B0B">
      <w:pPr>
        <w:rPr>
          <w:rFonts w:cs="Arial"/>
          <w:bCs w:val="0"/>
        </w:rPr>
      </w:pPr>
    </w:p>
    <w:p w14:paraId="77650EBC" w14:textId="5DA34878" w:rsidR="00337EE7" w:rsidRDefault="00337EE7" w:rsidP="00671B0B">
      <w:pPr>
        <w:rPr>
          <w:rFonts w:cs="Arial"/>
          <w:bCs w:val="0"/>
        </w:rPr>
      </w:pPr>
      <w:r>
        <w:rPr>
          <w:rFonts w:cs="Arial"/>
          <w:bCs w:val="0"/>
        </w:rPr>
        <w:t>The Committee discussed the difficulty in ensuring that there are no student</w:t>
      </w:r>
      <w:r w:rsidR="00375FD6">
        <w:rPr>
          <w:rFonts w:cs="Arial"/>
          <w:bCs w:val="0"/>
        </w:rPr>
        <w:t xml:space="preserve"> member</w:t>
      </w:r>
      <w:r>
        <w:rPr>
          <w:rFonts w:cs="Arial"/>
          <w:bCs w:val="0"/>
        </w:rPr>
        <w:t xml:space="preserve">s who do not contribute to group work and presentations, noting that in the Department for Health students are briefed that group work is intended to provide students with the opportunity to develop skills relating to challenging others and </w:t>
      </w:r>
      <w:r>
        <w:rPr>
          <w:rFonts w:cs="Arial"/>
          <w:bCs w:val="0"/>
        </w:rPr>
        <w:lastRenderedPageBreak/>
        <w:t xml:space="preserve">being able to develop one’s own arguments to feed into group decision-making. It was also noted that </w:t>
      </w:r>
      <w:r w:rsidR="00F60EA0">
        <w:rPr>
          <w:rFonts w:cs="Arial"/>
          <w:bCs w:val="0"/>
        </w:rPr>
        <w:t>CLT are currently developing guidance on group-work.</w:t>
      </w:r>
    </w:p>
    <w:p w14:paraId="3DF875A8" w14:textId="77777777" w:rsidR="00337EE7" w:rsidRDefault="00337EE7" w:rsidP="00671B0B">
      <w:pPr>
        <w:rPr>
          <w:rFonts w:cs="Arial"/>
          <w:bCs w:val="0"/>
        </w:rPr>
      </w:pPr>
    </w:p>
    <w:p w14:paraId="53CF20AA" w14:textId="6E55CABD" w:rsidR="008E6096" w:rsidRDefault="008E6096" w:rsidP="00671B0B">
      <w:pPr>
        <w:rPr>
          <w:rFonts w:cs="Arial"/>
          <w:bCs w:val="0"/>
        </w:rPr>
      </w:pPr>
      <w:r>
        <w:rPr>
          <w:rFonts w:cs="Arial"/>
          <w:bCs w:val="0"/>
        </w:rPr>
        <w:t>Flexibility to students – advanced reading units? Should the IR Advanced Reading unit be compulsory on this course.</w:t>
      </w:r>
    </w:p>
    <w:p w14:paraId="2D94A8E8" w14:textId="3B20AA04" w:rsidR="008E6096" w:rsidRDefault="008E6096" w:rsidP="00671B0B">
      <w:pPr>
        <w:rPr>
          <w:rFonts w:cs="Arial"/>
          <w:bCs w:val="0"/>
        </w:rPr>
      </w:pPr>
    </w:p>
    <w:p w14:paraId="5E19CB83" w14:textId="77777777" w:rsidR="007D6120" w:rsidRDefault="007D6120" w:rsidP="00671B0B">
      <w:pPr>
        <w:rPr>
          <w:rFonts w:cs="Arial"/>
        </w:rPr>
      </w:pPr>
    </w:p>
    <w:p w14:paraId="72D0BD19" w14:textId="7FC0762B" w:rsidR="007D6120" w:rsidRDefault="007D6120" w:rsidP="00375FD6">
      <w:pPr>
        <w:pStyle w:val="Heading3"/>
      </w:pPr>
      <w:r>
        <w:t>BSc Politics with Economics</w:t>
      </w:r>
    </w:p>
    <w:p w14:paraId="1582542C" w14:textId="77777777" w:rsidR="00375FD6" w:rsidRDefault="00375FD6" w:rsidP="00671B0B">
      <w:pPr>
        <w:rPr>
          <w:rFonts w:cs="Arial"/>
          <w:b/>
          <w:color w:val="FF0000"/>
        </w:rPr>
      </w:pPr>
    </w:p>
    <w:p w14:paraId="55EF17E8" w14:textId="472E729B" w:rsidR="007D6120" w:rsidRPr="00375FD6" w:rsidRDefault="00375FD6" w:rsidP="00671B0B">
      <w:pPr>
        <w:rPr>
          <w:rFonts w:cs="Arial"/>
          <w:bCs w:val="0"/>
        </w:rPr>
      </w:pPr>
      <w:r w:rsidRPr="00375FD6">
        <w:rPr>
          <w:rFonts w:cs="Arial"/>
          <w:bCs w:val="0"/>
        </w:rPr>
        <w:t>The Co</w:t>
      </w:r>
      <w:r>
        <w:rPr>
          <w:rFonts w:cs="Arial"/>
          <w:bCs w:val="0"/>
        </w:rPr>
        <w:t xml:space="preserve">mmittee noted that </w:t>
      </w:r>
      <w:proofErr w:type="gramStart"/>
      <w:r>
        <w:rPr>
          <w:rFonts w:cs="Arial"/>
          <w:bCs w:val="0"/>
        </w:rPr>
        <w:t>all of</w:t>
      </w:r>
      <w:proofErr w:type="gramEnd"/>
      <w:r>
        <w:rPr>
          <w:rFonts w:cs="Arial"/>
          <w:bCs w:val="0"/>
        </w:rPr>
        <w:t xml:space="preserve"> the queries raised in advance had been addressed.</w:t>
      </w:r>
    </w:p>
    <w:p w14:paraId="329CEAE6" w14:textId="77777777" w:rsidR="007D6120" w:rsidRDefault="007D6120" w:rsidP="007D6120">
      <w:pPr>
        <w:ind w:left="567"/>
        <w:rPr>
          <w:rFonts w:cs="Arial"/>
        </w:rPr>
      </w:pPr>
    </w:p>
    <w:p w14:paraId="4CF35B3F" w14:textId="765A1B15" w:rsidR="007D6120" w:rsidRPr="00140BC1" w:rsidRDefault="007D6120" w:rsidP="00375FD6">
      <w:pPr>
        <w:pStyle w:val="Heading3"/>
        <w:rPr>
          <w:b/>
          <w:color w:val="FF0000"/>
        </w:rPr>
      </w:pPr>
      <w:r>
        <w:t>BSc International Management and Modern Languages</w:t>
      </w:r>
    </w:p>
    <w:p w14:paraId="2F0060C5" w14:textId="77777777" w:rsidR="007D6120" w:rsidRPr="00114033" w:rsidRDefault="007D6120" w:rsidP="007D6120">
      <w:pPr>
        <w:ind w:left="709"/>
        <w:rPr>
          <w:rFonts w:cs="Arial"/>
        </w:rPr>
      </w:pPr>
    </w:p>
    <w:p w14:paraId="0BE69316" w14:textId="26E7D675" w:rsidR="00D32A18" w:rsidRDefault="00375FD6" w:rsidP="008C24BB">
      <w:pPr>
        <w:rPr>
          <w:rFonts w:cs="Arial"/>
        </w:rPr>
      </w:pPr>
      <w:r>
        <w:rPr>
          <w:rFonts w:cs="Arial"/>
        </w:rPr>
        <w:t xml:space="preserve">The Committee noted that the </w:t>
      </w:r>
      <w:r w:rsidR="00FD13AB">
        <w:rPr>
          <w:rFonts w:cs="Arial"/>
        </w:rPr>
        <w:t xml:space="preserve">final package of </w:t>
      </w:r>
      <w:r>
        <w:rPr>
          <w:rFonts w:cs="Arial"/>
        </w:rPr>
        <w:t>units to be delivered as part of this course by the School of Management had only recently been shared</w:t>
      </w:r>
      <w:r w:rsidR="00FD13AB">
        <w:rPr>
          <w:rFonts w:cs="Arial"/>
        </w:rPr>
        <w:t xml:space="preserve"> with the Department of Politics, Languages and International Studies after approval within the </w:t>
      </w:r>
      <w:proofErr w:type="gramStart"/>
      <w:r w:rsidR="00FD13AB">
        <w:rPr>
          <w:rFonts w:cs="Arial"/>
        </w:rPr>
        <w:t>School</w:t>
      </w:r>
      <w:proofErr w:type="gramEnd"/>
      <w:r>
        <w:rPr>
          <w:rFonts w:cs="Arial"/>
        </w:rPr>
        <w:t xml:space="preserve">. It was agreed, therefore, that the CT development team for the BSc International Management and Modern Languages will need to review these to confirm that they are </w:t>
      </w:r>
      <w:r w:rsidR="00FD13AB">
        <w:rPr>
          <w:rFonts w:cs="Arial"/>
        </w:rPr>
        <w:t>appropriate and as previously discussed.</w:t>
      </w:r>
    </w:p>
    <w:p w14:paraId="3270D1B6" w14:textId="2D2A053D" w:rsidR="008C24BB" w:rsidRDefault="008C24BB" w:rsidP="008C24BB">
      <w:pPr>
        <w:rPr>
          <w:rFonts w:cs="Arial"/>
        </w:rPr>
      </w:pPr>
    </w:p>
    <w:p w14:paraId="4017D1FF" w14:textId="06CF09B7" w:rsidR="008C24BB" w:rsidRDefault="00FD13AB" w:rsidP="008C24BB">
      <w:pPr>
        <w:rPr>
          <w:rFonts w:cs="Arial"/>
        </w:rPr>
      </w:pPr>
      <w:r>
        <w:rPr>
          <w:rFonts w:cs="Arial"/>
        </w:rPr>
        <w:t>Dr Manning agreed to submit any further comments or questions he had in relation to the School of Management units in writing after the meeting.</w:t>
      </w:r>
    </w:p>
    <w:p w14:paraId="4FB457C5" w14:textId="5497F370" w:rsidR="00FD13AB" w:rsidRDefault="00FD13AB" w:rsidP="008C24BB">
      <w:pPr>
        <w:rPr>
          <w:rFonts w:cs="Arial"/>
        </w:rPr>
      </w:pPr>
    </w:p>
    <w:p w14:paraId="6462E57A" w14:textId="478A5777" w:rsidR="00FD13AB" w:rsidRDefault="00FD13AB" w:rsidP="008C24BB">
      <w:pPr>
        <w:rPr>
          <w:rFonts w:cs="Arial"/>
        </w:rPr>
      </w:pPr>
      <w:r>
        <w:rPr>
          <w:rFonts w:cs="Arial"/>
        </w:rPr>
        <w:t xml:space="preserve">Dr </w:t>
      </w:r>
      <w:proofErr w:type="spellStart"/>
      <w:r>
        <w:rPr>
          <w:rFonts w:cs="Arial"/>
        </w:rPr>
        <w:t>Kamm</w:t>
      </w:r>
      <w:proofErr w:type="spellEnd"/>
      <w:r>
        <w:rPr>
          <w:rFonts w:cs="Arial"/>
        </w:rPr>
        <w:t xml:space="preserve"> explained that for students to access final year School of Management options they must have taken foundational units in Years 1 and 2.</w:t>
      </w:r>
    </w:p>
    <w:p w14:paraId="1920A73B" w14:textId="14BC32C4" w:rsidR="008C24BB" w:rsidRDefault="008C24BB" w:rsidP="008C24BB">
      <w:pPr>
        <w:rPr>
          <w:rFonts w:cs="Arial"/>
        </w:rPr>
      </w:pPr>
    </w:p>
    <w:p w14:paraId="73FC3290" w14:textId="703044DF" w:rsidR="008C24BB" w:rsidRDefault="00FD13AB" w:rsidP="008C24BB">
      <w:pPr>
        <w:rPr>
          <w:rFonts w:cs="Arial"/>
        </w:rPr>
      </w:pPr>
      <w:r>
        <w:rPr>
          <w:rFonts w:cs="Arial"/>
        </w:rPr>
        <w:t>Dr Manning noted that the D</w:t>
      </w:r>
      <w:r w:rsidR="008C24BB">
        <w:rPr>
          <w:rFonts w:cs="Arial"/>
        </w:rPr>
        <w:t>issertation</w:t>
      </w:r>
      <w:r>
        <w:rPr>
          <w:rFonts w:cs="Arial"/>
        </w:rPr>
        <w:t xml:space="preserve"> will</w:t>
      </w:r>
      <w:r w:rsidR="008C24BB">
        <w:rPr>
          <w:rFonts w:cs="Arial"/>
        </w:rPr>
        <w:t xml:space="preserve"> not </w:t>
      </w:r>
      <w:r>
        <w:rPr>
          <w:rFonts w:cs="Arial"/>
        </w:rPr>
        <w:t xml:space="preserve">be </w:t>
      </w:r>
      <w:r w:rsidR="008C24BB">
        <w:rPr>
          <w:rFonts w:cs="Arial"/>
        </w:rPr>
        <w:t>compulsory</w:t>
      </w:r>
      <w:r>
        <w:rPr>
          <w:rFonts w:cs="Arial"/>
        </w:rPr>
        <w:t xml:space="preserve"> but that it links</w:t>
      </w:r>
      <w:r w:rsidR="008C24BB">
        <w:rPr>
          <w:rFonts w:cs="Arial"/>
        </w:rPr>
        <w:t xml:space="preserve"> to </w:t>
      </w:r>
      <w:proofErr w:type="gramStart"/>
      <w:r w:rsidR="008C24BB">
        <w:rPr>
          <w:rFonts w:cs="Arial"/>
        </w:rPr>
        <w:t>a number of</w:t>
      </w:r>
      <w:proofErr w:type="gramEnd"/>
      <w:r w:rsidR="008C24BB">
        <w:rPr>
          <w:rFonts w:cs="Arial"/>
        </w:rPr>
        <w:t xml:space="preserve"> CILO</w:t>
      </w:r>
      <w:r>
        <w:rPr>
          <w:rFonts w:cs="Arial"/>
        </w:rPr>
        <w:t>s</w:t>
      </w:r>
      <w:r w:rsidR="008C24BB">
        <w:rPr>
          <w:rFonts w:cs="Arial"/>
        </w:rPr>
        <w:t>.</w:t>
      </w:r>
      <w:r>
        <w:rPr>
          <w:rFonts w:cs="Arial"/>
        </w:rPr>
        <w:t xml:space="preserve"> The Committee noted that students </w:t>
      </w:r>
      <w:proofErr w:type="gramStart"/>
      <w:r>
        <w:rPr>
          <w:rFonts w:cs="Arial"/>
        </w:rPr>
        <w:t>are able to</w:t>
      </w:r>
      <w:proofErr w:type="gramEnd"/>
      <w:r>
        <w:rPr>
          <w:rFonts w:cs="Arial"/>
        </w:rPr>
        <w:t xml:space="preserve"> achieve all CILOs even if they do not choose the final year Dissertation.</w:t>
      </w:r>
    </w:p>
    <w:p w14:paraId="4E4D0C38" w14:textId="7CDAA0B3" w:rsidR="008C24BB" w:rsidRDefault="008C24BB" w:rsidP="008C24BB">
      <w:pPr>
        <w:rPr>
          <w:rFonts w:cs="Arial"/>
        </w:rPr>
      </w:pPr>
    </w:p>
    <w:p w14:paraId="2E89D5A5" w14:textId="50FA720C" w:rsidR="008C24BB" w:rsidRDefault="00FD13AB" w:rsidP="008C24BB">
      <w:pPr>
        <w:rPr>
          <w:rFonts w:cs="Arial"/>
        </w:rPr>
      </w:pPr>
      <w:r>
        <w:rPr>
          <w:rFonts w:cs="Arial"/>
        </w:rPr>
        <w:t xml:space="preserve">Dr Dillet confirmed that the addition of an optional </w:t>
      </w:r>
      <w:proofErr w:type="gramStart"/>
      <w:r>
        <w:rPr>
          <w:rFonts w:cs="Arial"/>
        </w:rPr>
        <w:t>5,000 word</w:t>
      </w:r>
      <w:proofErr w:type="gramEnd"/>
      <w:r>
        <w:rPr>
          <w:rFonts w:cs="Arial"/>
        </w:rPr>
        <w:t xml:space="preserve"> Dissertation in the final year, to be written in the target foreign language, was a change since Phase 2 and that this</w:t>
      </w:r>
      <w:r>
        <w:rPr>
          <w:rFonts w:cs="Arial"/>
        </w:rPr>
        <w:t xml:space="preserve"> may become a compulsory unit in the future.</w:t>
      </w:r>
      <w:r>
        <w:rPr>
          <w:rFonts w:cs="Arial"/>
        </w:rPr>
        <w:t xml:space="preserve"> He also explained that the</w:t>
      </w:r>
      <w:r w:rsidR="008C24BB">
        <w:rPr>
          <w:rFonts w:cs="Arial"/>
        </w:rPr>
        <w:t xml:space="preserve"> </w:t>
      </w:r>
      <w:r>
        <w:rPr>
          <w:rFonts w:cs="Arial"/>
        </w:rPr>
        <w:t xml:space="preserve">report written by students while abroad during Year 3 may change to a </w:t>
      </w:r>
      <w:r w:rsidR="00D16E9B">
        <w:rPr>
          <w:rFonts w:cs="Arial"/>
        </w:rPr>
        <w:t>pass/fail</w:t>
      </w:r>
      <w:r>
        <w:rPr>
          <w:rFonts w:cs="Arial"/>
        </w:rPr>
        <w:t xml:space="preserve"> assessment</w:t>
      </w:r>
      <w:r w:rsidR="00D16E9B">
        <w:rPr>
          <w:rFonts w:cs="Arial"/>
        </w:rPr>
        <w:t>.</w:t>
      </w:r>
      <w:r>
        <w:rPr>
          <w:rFonts w:cs="Arial"/>
        </w:rPr>
        <w:t xml:space="preserve"> </w:t>
      </w:r>
    </w:p>
    <w:p w14:paraId="69A5DFA5" w14:textId="1B81A7CB" w:rsidR="00D16E9B" w:rsidRDefault="00D16E9B" w:rsidP="008C24BB">
      <w:pPr>
        <w:rPr>
          <w:rFonts w:cs="Arial"/>
        </w:rPr>
      </w:pPr>
    </w:p>
    <w:p w14:paraId="2E4FB670" w14:textId="5E11560A" w:rsidR="006E0B36" w:rsidRPr="00671B0B" w:rsidRDefault="006E0B36" w:rsidP="006E0B36">
      <w:r>
        <w:t xml:space="preserve">The Committee </w:t>
      </w:r>
      <w:r w:rsidRPr="006E0B36">
        <w:rPr>
          <w:b/>
          <w:bCs w:val="0"/>
        </w:rPr>
        <w:t>agreed</w:t>
      </w:r>
      <w:r>
        <w:t xml:space="preserve"> </w:t>
      </w:r>
      <w:proofErr w:type="gramStart"/>
      <w:r>
        <w:t>that</w:t>
      </w:r>
      <w:r>
        <w:t>,</w:t>
      </w:r>
      <w:proofErr w:type="gramEnd"/>
      <w:r>
        <w:t xml:space="preserve"> subject to the actions listed in the Action Tracker for Phase 3 being satisfactorily completed, final approval could be confirmed by the Chair of the Committee for final submission of the documents to Academic Registry for input into Curriculum Planner/SAMIS.</w:t>
      </w:r>
    </w:p>
    <w:p w14:paraId="4C1D629C" w14:textId="4316B4C3" w:rsidR="005F7353" w:rsidRDefault="005F7353" w:rsidP="00D16E9B">
      <w:pPr>
        <w:rPr>
          <w:rFonts w:cs="Arial"/>
        </w:rPr>
      </w:pPr>
    </w:p>
    <w:p w14:paraId="59218105" w14:textId="0326D388" w:rsidR="006E0B36" w:rsidRDefault="006E0B36" w:rsidP="006E0B36">
      <w:pPr>
        <w:pStyle w:val="Heading1"/>
      </w:pPr>
      <w:r>
        <w:t>1981 – Any Other Business</w:t>
      </w:r>
    </w:p>
    <w:p w14:paraId="54604A23" w14:textId="038DC660" w:rsidR="006E0B36" w:rsidRDefault="006E0B36" w:rsidP="00D16E9B">
      <w:pPr>
        <w:rPr>
          <w:rFonts w:cs="Arial"/>
        </w:rPr>
      </w:pPr>
    </w:p>
    <w:p w14:paraId="6C6DDEF2" w14:textId="68943058" w:rsidR="005F7353" w:rsidRDefault="006E0B36" w:rsidP="006E0B36">
      <w:pPr>
        <w:rPr>
          <w:rFonts w:cs="Arial"/>
        </w:rPr>
      </w:pPr>
      <w:r>
        <w:rPr>
          <w:rFonts w:cs="Arial"/>
        </w:rPr>
        <w:t xml:space="preserve">In response to a question relating to QA16 and the circumstances in which a piece of assessment must be double-marked and the fact that through Curriculum Transformation fewer and more heavily weighted assessment items will be applicable, Ms le Patourel confirmed that there is a plan for </w:t>
      </w:r>
      <w:proofErr w:type="gramStart"/>
      <w:r>
        <w:rPr>
          <w:rFonts w:cs="Arial"/>
        </w:rPr>
        <w:t>all of</w:t>
      </w:r>
      <w:proofErr w:type="gramEnd"/>
      <w:r>
        <w:rPr>
          <w:rFonts w:cs="Arial"/>
        </w:rPr>
        <w:t xml:space="preserve"> the</w:t>
      </w:r>
      <w:r w:rsidR="005F7353">
        <w:rPr>
          <w:rFonts w:cs="Arial"/>
        </w:rPr>
        <w:t xml:space="preserve"> QA Code of P</w:t>
      </w:r>
      <w:r>
        <w:rPr>
          <w:rFonts w:cs="Arial"/>
        </w:rPr>
        <w:t xml:space="preserve">ractice statements to be </w:t>
      </w:r>
      <w:r w:rsidR="005F7353">
        <w:rPr>
          <w:rFonts w:cs="Arial"/>
        </w:rPr>
        <w:t xml:space="preserve">reviewed </w:t>
      </w:r>
      <w:r>
        <w:rPr>
          <w:rFonts w:cs="Arial"/>
        </w:rPr>
        <w:t>in the light of the new Academic Framework</w:t>
      </w:r>
      <w:r w:rsidR="005F7353">
        <w:rPr>
          <w:rFonts w:cs="Arial"/>
        </w:rPr>
        <w:t>.</w:t>
      </w:r>
    </w:p>
    <w:p w14:paraId="5CC1B844" w14:textId="180F7EFB" w:rsidR="005F7353" w:rsidRPr="00636A79" w:rsidRDefault="005F7353" w:rsidP="00D16E9B">
      <w:pPr>
        <w:rPr>
          <w:rFonts w:cs="Arial"/>
        </w:rPr>
      </w:pPr>
    </w:p>
    <w:sectPr w:rsidR="005F7353" w:rsidRPr="00636A7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63106" w14:textId="77777777" w:rsidR="005E674C" w:rsidRDefault="005E674C" w:rsidP="006A5DAE">
      <w:r>
        <w:separator/>
      </w:r>
    </w:p>
  </w:endnote>
  <w:endnote w:type="continuationSeparator" w:id="0">
    <w:p w14:paraId="603CB8E6" w14:textId="77777777" w:rsidR="005E674C" w:rsidRDefault="005E674C" w:rsidP="006A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815042"/>
      <w:docPartObj>
        <w:docPartGallery w:val="Page Numbers (Bottom of Page)"/>
        <w:docPartUnique/>
      </w:docPartObj>
    </w:sdtPr>
    <w:sdtEndPr/>
    <w:sdtContent>
      <w:sdt>
        <w:sdtPr>
          <w:id w:val="1728636285"/>
          <w:docPartObj>
            <w:docPartGallery w:val="Page Numbers (Top of Page)"/>
            <w:docPartUnique/>
          </w:docPartObj>
        </w:sdtPr>
        <w:sdtEndPr/>
        <w:sdtContent>
          <w:p w14:paraId="361D8D4C" w14:textId="0DF083D3" w:rsidR="00A57FE9" w:rsidRDefault="00A57FE9">
            <w:pPr>
              <w:pStyle w:val="Footer"/>
              <w:jc w:val="center"/>
            </w:pPr>
            <w:r w:rsidRPr="00EB2EB7">
              <w:rPr>
                <w:rFonts w:cs="Arial"/>
                <w:sz w:val="22"/>
                <w:szCs w:val="22"/>
              </w:rPr>
              <w:t xml:space="preserve">Page </w:t>
            </w:r>
            <w:r w:rsidRPr="00EB2EB7">
              <w:rPr>
                <w:rFonts w:cs="Arial"/>
                <w:b/>
                <w:bCs w:val="0"/>
                <w:sz w:val="22"/>
                <w:szCs w:val="22"/>
              </w:rPr>
              <w:fldChar w:fldCharType="begin"/>
            </w:r>
            <w:r w:rsidRPr="00EB2EB7">
              <w:rPr>
                <w:rFonts w:cs="Arial"/>
                <w:b/>
                <w:sz w:val="22"/>
                <w:szCs w:val="22"/>
              </w:rPr>
              <w:instrText xml:space="preserve"> PAGE </w:instrText>
            </w:r>
            <w:r w:rsidRPr="00EB2EB7">
              <w:rPr>
                <w:rFonts w:cs="Arial"/>
                <w:b/>
                <w:bCs w:val="0"/>
                <w:sz w:val="22"/>
                <w:szCs w:val="22"/>
              </w:rPr>
              <w:fldChar w:fldCharType="separate"/>
            </w:r>
            <w:r w:rsidRPr="00EB2EB7">
              <w:rPr>
                <w:rFonts w:cs="Arial"/>
                <w:b/>
                <w:noProof/>
                <w:sz w:val="22"/>
                <w:szCs w:val="22"/>
              </w:rPr>
              <w:t>2</w:t>
            </w:r>
            <w:r w:rsidRPr="00EB2EB7">
              <w:rPr>
                <w:rFonts w:cs="Arial"/>
                <w:b/>
                <w:bCs w:val="0"/>
                <w:sz w:val="22"/>
                <w:szCs w:val="22"/>
              </w:rPr>
              <w:fldChar w:fldCharType="end"/>
            </w:r>
            <w:r w:rsidRPr="00EB2EB7">
              <w:rPr>
                <w:rFonts w:cs="Arial"/>
                <w:sz w:val="22"/>
                <w:szCs w:val="22"/>
              </w:rPr>
              <w:t xml:space="preserve"> of </w:t>
            </w:r>
            <w:r w:rsidRPr="00EB2EB7">
              <w:rPr>
                <w:rFonts w:cs="Arial"/>
                <w:b/>
                <w:bCs w:val="0"/>
                <w:sz w:val="22"/>
                <w:szCs w:val="22"/>
              </w:rPr>
              <w:fldChar w:fldCharType="begin"/>
            </w:r>
            <w:r w:rsidRPr="00EB2EB7">
              <w:rPr>
                <w:rFonts w:cs="Arial"/>
                <w:b/>
                <w:sz w:val="22"/>
                <w:szCs w:val="22"/>
              </w:rPr>
              <w:instrText xml:space="preserve"> NUMPAGES  </w:instrText>
            </w:r>
            <w:r w:rsidRPr="00EB2EB7">
              <w:rPr>
                <w:rFonts w:cs="Arial"/>
                <w:b/>
                <w:bCs w:val="0"/>
                <w:sz w:val="22"/>
                <w:szCs w:val="22"/>
              </w:rPr>
              <w:fldChar w:fldCharType="separate"/>
            </w:r>
            <w:r w:rsidRPr="00EB2EB7">
              <w:rPr>
                <w:rFonts w:cs="Arial"/>
                <w:b/>
                <w:noProof/>
                <w:sz w:val="22"/>
                <w:szCs w:val="22"/>
              </w:rPr>
              <w:t>2</w:t>
            </w:r>
            <w:r w:rsidRPr="00EB2EB7">
              <w:rPr>
                <w:rFonts w:cs="Arial"/>
                <w:b/>
                <w:bCs w:val="0"/>
                <w:sz w:val="22"/>
                <w:szCs w:val="22"/>
              </w:rPr>
              <w:fldChar w:fldCharType="end"/>
            </w:r>
          </w:p>
        </w:sdtContent>
      </w:sdt>
    </w:sdtContent>
  </w:sdt>
  <w:p w14:paraId="5ECCDE11" w14:textId="77777777" w:rsidR="00A57FE9" w:rsidRDefault="00A57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09BD4" w14:textId="77777777" w:rsidR="005E674C" w:rsidRDefault="005E674C" w:rsidP="006A5DAE">
      <w:r>
        <w:separator/>
      </w:r>
    </w:p>
  </w:footnote>
  <w:footnote w:type="continuationSeparator" w:id="0">
    <w:p w14:paraId="58EF6B5C" w14:textId="77777777" w:rsidR="005E674C" w:rsidRDefault="005E674C" w:rsidP="006A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2600"/>
    <w:multiLevelType w:val="multilevel"/>
    <w:tmpl w:val="2AC894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2E0A"/>
    <w:multiLevelType w:val="hybridMultilevel"/>
    <w:tmpl w:val="82825B92"/>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DB30B6"/>
    <w:multiLevelType w:val="hybridMultilevel"/>
    <w:tmpl w:val="F7BEE7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FF0EC2"/>
    <w:multiLevelType w:val="hybridMultilevel"/>
    <w:tmpl w:val="3CDE9454"/>
    <w:lvl w:ilvl="0" w:tplc="55FE760C">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F7CB2"/>
    <w:multiLevelType w:val="hybridMultilevel"/>
    <w:tmpl w:val="236431C2"/>
    <w:lvl w:ilvl="0" w:tplc="25FA5910">
      <w:start w:val="1"/>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F333B5A"/>
    <w:multiLevelType w:val="hybridMultilevel"/>
    <w:tmpl w:val="06C4FD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5A1490"/>
    <w:multiLevelType w:val="hybridMultilevel"/>
    <w:tmpl w:val="98D23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77B44"/>
    <w:multiLevelType w:val="hybridMultilevel"/>
    <w:tmpl w:val="2CD8DE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2D764E"/>
    <w:multiLevelType w:val="hybridMultilevel"/>
    <w:tmpl w:val="7D2EAB2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63592E"/>
    <w:multiLevelType w:val="multilevel"/>
    <w:tmpl w:val="25324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662E6C"/>
    <w:multiLevelType w:val="hybridMultilevel"/>
    <w:tmpl w:val="85A46166"/>
    <w:lvl w:ilvl="0" w:tplc="F754E372">
      <w:start w:val="1"/>
      <w:numFmt w:val="lowerLetter"/>
      <w:lvlText w:val="%1)"/>
      <w:lvlJc w:val="left"/>
      <w:pPr>
        <w:ind w:left="786" w:hanging="360"/>
      </w:pPr>
      <w:rPr>
        <w:rFonts w:hint="default"/>
        <w:color w:val="2F5496" w:themeColor="accent1" w:themeShade="BF"/>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707189"/>
    <w:multiLevelType w:val="hybridMultilevel"/>
    <w:tmpl w:val="7E168684"/>
    <w:lvl w:ilvl="0" w:tplc="48E020B8">
      <w:start w:val="5"/>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A82333"/>
    <w:multiLevelType w:val="hybridMultilevel"/>
    <w:tmpl w:val="3DDCB1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B65ADC"/>
    <w:multiLevelType w:val="hybridMultilevel"/>
    <w:tmpl w:val="E25460DC"/>
    <w:lvl w:ilvl="0" w:tplc="7CDEBCA6">
      <w:start w:val="15"/>
      <w:numFmt w:val="bullet"/>
      <w:lvlText w:val=""/>
      <w:lvlJc w:val="left"/>
      <w:pPr>
        <w:ind w:left="720" w:hanging="360"/>
      </w:pPr>
      <w:rPr>
        <w:rFonts w:ascii="Symbol" w:eastAsia="Calibri" w:hAnsi="Symbol" w:cs="Aria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DB4E79"/>
    <w:multiLevelType w:val="hybridMultilevel"/>
    <w:tmpl w:val="79620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0A339A"/>
    <w:multiLevelType w:val="hybridMultilevel"/>
    <w:tmpl w:val="9246ED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322E74"/>
    <w:multiLevelType w:val="hybridMultilevel"/>
    <w:tmpl w:val="40D0B5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6A726C"/>
    <w:multiLevelType w:val="multilevel"/>
    <w:tmpl w:val="EA32FE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E21EE6"/>
    <w:multiLevelType w:val="hybridMultilevel"/>
    <w:tmpl w:val="40D0B5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9F2C66"/>
    <w:multiLevelType w:val="hybridMultilevel"/>
    <w:tmpl w:val="A1C0D7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7613D1"/>
    <w:multiLevelType w:val="hybridMultilevel"/>
    <w:tmpl w:val="B4E2B3FE"/>
    <w:lvl w:ilvl="0" w:tplc="FB5A5E44">
      <w:start w:val="1"/>
      <w:numFmt w:val="lowerLetter"/>
      <w:lvlText w:val="%1)"/>
      <w:lvlJc w:val="left"/>
      <w:pPr>
        <w:ind w:left="928"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6CE02ECF"/>
    <w:multiLevelType w:val="hybridMultilevel"/>
    <w:tmpl w:val="3DDCB1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F4236D"/>
    <w:multiLevelType w:val="hybridMultilevel"/>
    <w:tmpl w:val="2884D50A"/>
    <w:lvl w:ilvl="0" w:tplc="19369BA2">
      <w:start w:val="1"/>
      <w:numFmt w:val="lowerLetter"/>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06023B"/>
    <w:multiLevelType w:val="hybridMultilevel"/>
    <w:tmpl w:val="72A24F4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4" w15:restartNumberingAfterBreak="0">
    <w:nsid w:val="7BF95E62"/>
    <w:multiLevelType w:val="hybridMultilevel"/>
    <w:tmpl w:val="1ADC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544973"/>
    <w:multiLevelType w:val="hybridMultilevel"/>
    <w:tmpl w:val="4AB2EB5E"/>
    <w:lvl w:ilvl="0" w:tplc="D3ACE78A">
      <w:start w:val="5"/>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4"/>
  </w:num>
  <w:num w:numId="4">
    <w:abstractNumId w:val="18"/>
  </w:num>
  <w:num w:numId="5">
    <w:abstractNumId w:val="21"/>
  </w:num>
  <w:num w:numId="6">
    <w:abstractNumId w:val="13"/>
  </w:num>
  <w:num w:numId="7">
    <w:abstractNumId w:val="25"/>
  </w:num>
  <w:num w:numId="8">
    <w:abstractNumId w:val="3"/>
  </w:num>
  <w:num w:numId="9">
    <w:abstractNumId w:val="19"/>
  </w:num>
  <w:num w:numId="10">
    <w:abstractNumId w:val="16"/>
  </w:num>
  <w:num w:numId="11">
    <w:abstractNumId w:val="12"/>
  </w:num>
  <w:num w:numId="12">
    <w:abstractNumId w:val="6"/>
  </w:num>
  <w:num w:numId="13">
    <w:abstractNumId w:val="11"/>
  </w:num>
  <w:num w:numId="14">
    <w:abstractNumId w:val="8"/>
  </w:num>
  <w:num w:numId="15">
    <w:abstractNumId w:val="1"/>
  </w:num>
  <w:num w:numId="16">
    <w:abstractNumId w:val="5"/>
  </w:num>
  <w:num w:numId="17">
    <w:abstractNumId w:val="2"/>
  </w:num>
  <w:num w:numId="18">
    <w:abstractNumId w:val="24"/>
  </w:num>
  <w:num w:numId="19">
    <w:abstractNumId w:val="20"/>
  </w:num>
  <w:num w:numId="20">
    <w:abstractNumId w:val="15"/>
  </w:num>
  <w:num w:numId="21">
    <w:abstractNumId w:val="14"/>
  </w:num>
  <w:num w:numId="22">
    <w:abstractNumId w:val="9"/>
  </w:num>
  <w:num w:numId="23">
    <w:abstractNumId w:val="0"/>
  </w:num>
  <w:num w:numId="24">
    <w:abstractNumId w:val="17"/>
  </w:num>
  <w:num w:numId="25">
    <w:abstractNumId w:val="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21"/>
    <w:rsid w:val="000066F9"/>
    <w:rsid w:val="00010BFE"/>
    <w:rsid w:val="000321E5"/>
    <w:rsid w:val="000601FD"/>
    <w:rsid w:val="00093825"/>
    <w:rsid w:val="000956EE"/>
    <w:rsid w:val="000B7E81"/>
    <w:rsid w:val="000C4736"/>
    <w:rsid w:val="000D4077"/>
    <w:rsid w:val="000F5E1E"/>
    <w:rsid w:val="00192991"/>
    <w:rsid w:val="001947F5"/>
    <w:rsid w:val="001968F8"/>
    <w:rsid w:val="001D46EA"/>
    <w:rsid w:val="001E6DC0"/>
    <w:rsid w:val="00200BED"/>
    <w:rsid w:val="00204141"/>
    <w:rsid w:val="00212008"/>
    <w:rsid w:val="00243A77"/>
    <w:rsid w:val="0026281E"/>
    <w:rsid w:val="00264B77"/>
    <w:rsid w:val="00292B7E"/>
    <w:rsid w:val="00294019"/>
    <w:rsid w:val="002B1A2E"/>
    <w:rsid w:val="002D6274"/>
    <w:rsid w:val="002F258E"/>
    <w:rsid w:val="002F34BF"/>
    <w:rsid w:val="0033114A"/>
    <w:rsid w:val="00337EE7"/>
    <w:rsid w:val="003423D1"/>
    <w:rsid w:val="0034240B"/>
    <w:rsid w:val="00371839"/>
    <w:rsid w:val="00375FD6"/>
    <w:rsid w:val="00382550"/>
    <w:rsid w:val="003832E9"/>
    <w:rsid w:val="00390827"/>
    <w:rsid w:val="003B4CA1"/>
    <w:rsid w:val="003C27F3"/>
    <w:rsid w:val="003D60FD"/>
    <w:rsid w:val="003D661C"/>
    <w:rsid w:val="003D6F85"/>
    <w:rsid w:val="004077EF"/>
    <w:rsid w:val="00432692"/>
    <w:rsid w:val="004B1753"/>
    <w:rsid w:val="004B5D05"/>
    <w:rsid w:val="004D0C6C"/>
    <w:rsid w:val="004D2521"/>
    <w:rsid w:val="004D77C6"/>
    <w:rsid w:val="004F5D6D"/>
    <w:rsid w:val="00527BD7"/>
    <w:rsid w:val="00542720"/>
    <w:rsid w:val="005513B0"/>
    <w:rsid w:val="00553D23"/>
    <w:rsid w:val="005C13CB"/>
    <w:rsid w:val="005C6CDC"/>
    <w:rsid w:val="005D24E4"/>
    <w:rsid w:val="005E2F85"/>
    <w:rsid w:val="005E674C"/>
    <w:rsid w:val="005F7353"/>
    <w:rsid w:val="0062437C"/>
    <w:rsid w:val="00636A79"/>
    <w:rsid w:val="00665ACD"/>
    <w:rsid w:val="00671091"/>
    <w:rsid w:val="00671B0B"/>
    <w:rsid w:val="0067302F"/>
    <w:rsid w:val="006A5DAE"/>
    <w:rsid w:val="006B2BA4"/>
    <w:rsid w:val="006E0B36"/>
    <w:rsid w:val="006E7927"/>
    <w:rsid w:val="006F6291"/>
    <w:rsid w:val="007462D4"/>
    <w:rsid w:val="00763C66"/>
    <w:rsid w:val="007661CC"/>
    <w:rsid w:val="00775D50"/>
    <w:rsid w:val="00791372"/>
    <w:rsid w:val="007937BD"/>
    <w:rsid w:val="00795531"/>
    <w:rsid w:val="00796A1D"/>
    <w:rsid w:val="00797319"/>
    <w:rsid w:val="007A2ECD"/>
    <w:rsid w:val="007A383C"/>
    <w:rsid w:val="007B584D"/>
    <w:rsid w:val="007D57C2"/>
    <w:rsid w:val="007D6120"/>
    <w:rsid w:val="007F172D"/>
    <w:rsid w:val="00822AFB"/>
    <w:rsid w:val="00837B32"/>
    <w:rsid w:val="00867337"/>
    <w:rsid w:val="008C24BB"/>
    <w:rsid w:val="008C3BBA"/>
    <w:rsid w:val="008E3F0D"/>
    <w:rsid w:val="008E550A"/>
    <w:rsid w:val="008E6096"/>
    <w:rsid w:val="008F1236"/>
    <w:rsid w:val="00904B86"/>
    <w:rsid w:val="009118F2"/>
    <w:rsid w:val="00912070"/>
    <w:rsid w:val="0092204B"/>
    <w:rsid w:val="009446D5"/>
    <w:rsid w:val="009549D3"/>
    <w:rsid w:val="00960FD1"/>
    <w:rsid w:val="009623BE"/>
    <w:rsid w:val="009776B0"/>
    <w:rsid w:val="00987862"/>
    <w:rsid w:val="009A4E13"/>
    <w:rsid w:val="009B664A"/>
    <w:rsid w:val="009C655D"/>
    <w:rsid w:val="009D2925"/>
    <w:rsid w:val="00A35F4A"/>
    <w:rsid w:val="00A57FE9"/>
    <w:rsid w:val="00A81412"/>
    <w:rsid w:val="00A8490A"/>
    <w:rsid w:val="00AE5AA9"/>
    <w:rsid w:val="00AF08DE"/>
    <w:rsid w:val="00AF2E2D"/>
    <w:rsid w:val="00B065E5"/>
    <w:rsid w:val="00B53F56"/>
    <w:rsid w:val="00B56077"/>
    <w:rsid w:val="00B618A7"/>
    <w:rsid w:val="00B6708D"/>
    <w:rsid w:val="00B8086D"/>
    <w:rsid w:val="00B8373E"/>
    <w:rsid w:val="00B84CD5"/>
    <w:rsid w:val="00B9673A"/>
    <w:rsid w:val="00B96EC4"/>
    <w:rsid w:val="00BA5678"/>
    <w:rsid w:val="00BB4628"/>
    <w:rsid w:val="00C05518"/>
    <w:rsid w:val="00C23636"/>
    <w:rsid w:val="00C24C2A"/>
    <w:rsid w:val="00C45079"/>
    <w:rsid w:val="00C57E2A"/>
    <w:rsid w:val="00C8109D"/>
    <w:rsid w:val="00CC78C8"/>
    <w:rsid w:val="00CD3647"/>
    <w:rsid w:val="00CD758E"/>
    <w:rsid w:val="00CE7793"/>
    <w:rsid w:val="00D053AB"/>
    <w:rsid w:val="00D16E9B"/>
    <w:rsid w:val="00D2413D"/>
    <w:rsid w:val="00D26CA9"/>
    <w:rsid w:val="00D32A18"/>
    <w:rsid w:val="00DF2C8E"/>
    <w:rsid w:val="00E235E8"/>
    <w:rsid w:val="00E33A09"/>
    <w:rsid w:val="00E75CDC"/>
    <w:rsid w:val="00E92A1B"/>
    <w:rsid w:val="00EB2EB7"/>
    <w:rsid w:val="00EB55ED"/>
    <w:rsid w:val="00EB5C78"/>
    <w:rsid w:val="00EC071F"/>
    <w:rsid w:val="00ED5531"/>
    <w:rsid w:val="00F2209C"/>
    <w:rsid w:val="00F40DAD"/>
    <w:rsid w:val="00F4726D"/>
    <w:rsid w:val="00F60EA0"/>
    <w:rsid w:val="00F7735E"/>
    <w:rsid w:val="00F8774E"/>
    <w:rsid w:val="00F926EA"/>
    <w:rsid w:val="00FD13AB"/>
    <w:rsid w:val="00FD77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D32C"/>
  <w15:chartTrackingRefBased/>
  <w15:docId w15:val="{1D81319A-FD1F-46C2-B24D-408EC33E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D50"/>
    <w:pPr>
      <w:widowControl w:val="0"/>
      <w:spacing w:after="0" w:line="240" w:lineRule="auto"/>
    </w:pPr>
    <w:rPr>
      <w:rFonts w:ascii="Arial" w:eastAsia="Times New Roman" w:hAnsi="Arial" w:cs="Times New Roman"/>
      <w:bCs/>
      <w:sz w:val="24"/>
      <w:szCs w:val="24"/>
    </w:rPr>
  </w:style>
  <w:style w:type="paragraph" w:styleId="Heading1">
    <w:name w:val="heading 1"/>
    <w:basedOn w:val="Normal"/>
    <w:next w:val="Normal"/>
    <w:link w:val="Heading1Char"/>
    <w:uiPriority w:val="9"/>
    <w:qFormat/>
    <w:rsid w:val="00775D50"/>
    <w:pPr>
      <w:keepNext/>
      <w:keepLines/>
      <w:spacing w:before="240"/>
      <w:outlineLvl w:val="0"/>
    </w:pPr>
    <w:rPr>
      <w:rFonts w:eastAsiaTheme="majorEastAsia" w:cs="Arial"/>
      <w:b/>
      <w:bCs w:val="0"/>
      <w:color w:val="2F5496" w:themeColor="accent1" w:themeShade="BF"/>
      <w:sz w:val="28"/>
    </w:rPr>
  </w:style>
  <w:style w:type="paragraph" w:styleId="Heading2">
    <w:name w:val="heading 2"/>
    <w:basedOn w:val="Normal"/>
    <w:next w:val="Normal"/>
    <w:link w:val="Heading2Char"/>
    <w:uiPriority w:val="9"/>
    <w:unhideWhenUsed/>
    <w:qFormat/>
    <w:rsid w:val="00775D50"/>
    <w:pPr>
      <w:keepNext/>
      <w:keepLines/>
      <w:spacing w:before="40"/>
      <w:outlineLvl w:val="1"/>
    </w:pPr>
    <w:rPr>
      <w:rFonts w:eastAsiaTheme="majorEastAsia" w:cs="Arial"/>
      <w:b/>
      <w:color w:val="2F5496" w:themeColor="accent1" w:themeShade="BF"/>
    </w:rPr>
  </w:style>
  <w:style w:type="paragraph" w:styleId="Heading3">
    <w:name w:val="heading 3"/>
    <w:basedOn w:val="Normal"/>
    <w:next w:val="Normal"/>
    <w:link w:val="Heading3Char"/>
    <w:uiPriority w:val="9"/>
    <w:unhideWhenUsed/>
    <w:qFormat/>
    <w:rsid w:val="00775D50"/>
    <w:pPr>
      <w:keepNext/>
      <w:keepLines/>
      <w:spacing w:before="40"/>
      <w:outlineLvl w:val="2"/>
    </w:pPr>
    <w:rPr>
      <w:rFonts w:eastAsiaTheme="majorEastAsia" w:cstheme="majorBidi"/>
      <w:color w:val="1F3763" w:themeColor="accent1" w:themeShade="7F"/>
      <w:u w:val="single"/>
    </w:rPr>
  </w:style>
  <w:style w:type="paragraph" w:styleId="Heading4">
    <w:name w:val="heading 4"/>
    <w:basedOn w:val="Normal"/>
    <w:next w:val="Normal"/>
    <w:link w:val="Heading4Char"/>
    <w:uiPriority w:val="9"/>
    <w:semiHidden/>
    <w:unhideWhenUsed/>
    <w:qFormat/>
    <w:rsid w:val="00F4726D"/>
    <w:pPr>
      <w:keepNext/>
      <w:keepLines/>
      <w:widowControl/>
      <w:spacing w:before="40"/>
      <w:outlineLvl w:val="3"/>
    </w:pPr>
    <w:rPr>
      <w:rFonts w:asciiTheme="majorHAnsi" w:eastAsiaTheme="majorEastAsia" w:hAnsiTheme="majorHAnsi" w:cstheme="majorBidi"/>
      <w:bCs w:val="0"/>
      <w:i/>
      <w:iCs/>
      <w:color w:val="2F5496" w:themeColor="accent1" w:themeShade="BF"/>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521"/>
    <w:pPr>
      <w:ind w:left="720"/>
      <w:contextualSpacing/>
    </w:pPr>
  </w:style>
  <w:style w:type="character" w:customStyle="1" w:styleId="Heading1Char">
    <w:name w:val="Heading 1 Char"/>
    <w:basedOn w:val="DefaultParagraphFont"/>
    <w:link w:val="Heading1"/>
    <w:uiPriority w:val="9"/>
    <w:rsid w:val="00775D50"/>
    <w:rPr>
      <w:rFonts w:ascii="Arial" w:eastAsiaTheme="majorEastAsia" w:hAnsi="Arial" w:cs="Arial"/>
      <w:b/>
      <w:color w:val="2F5496" w:themeColor="accent1" w:themeShade="BF"/>
      <w:sz w:val="28"/>
      <w:szCs w:val="24"/>
    </w:rPr>
  </w:style>
  <w:style w:type="character" w:customStyle="1" w:styleId="Heading2Char">
    <w:name w:val="Heading 2 Char"/>
    <w:basedOn w:val="DefaultParagraphFont"/>
    <w:link w:val="Heading2"/>
    <w:uiPriority w:val="9"/>
    <w:rsid w:val="00775D50"/>
    <w:rPr>
      <w:rFonts w:ascii="Arial" w:eastAsiaTheme="majorEastAsia" w:hAnsi="Arial" w:cs="Arial"/>
      <w:b/>
      <w:bCs/>
      <w:color w:val="2F5496" w:themeColor="accent1" w:themeShade="BF"/>
      <w:sz w:val="24"/>
      <w:szCs w:val="24"/>
    </w:rPr>
  </w:style>
  <w:style w:type="paragraph" w:styleId="Header">
    <w:name w:val="header"/>
    <w:basedOn w:val="Normal"/>
    <w:link w:val="HeaderChar"/>
    <w:uiPriority w:val="99"/>
    <w:unhideWhenUsed/>
    <w:rsid w:val="006A5DAE"/>
    <w:pPr>
      <w:tabs>
        <w:tab w:val="center" w:pos="4513"/>
        <w:tab w:val="right" w:pos="9026"/>
      </w:tabs>
    </w:pPr>
  </w:style>
  <w:style w:type="character" w:customStyle="1" w:styleId="HeaderChar">
    <w:name w:val="Header Char"/>
    <w:basedOn w:val="DefaultParagraphFont"/>
    <w:link w:val="Header"/>
    <w:uiPriority w:val="99"/>
    <w:rsid w:val="006A5DAE"/>
    <w:rPr>
      <w:rFonts w:ascii="Arial Narrow" w:eastAsia="Times New Roman" w:hAnsi="Arial Narrow" w:cs="Times New Roman"/>
      <w:bCs/>
      <w:sz w:val="24"/>
      <w:szCs w:val="24"/>
    </w:rPr>
  </w:style>
  <w:style w:type="paragraph" w:styleId="Footer">
    <w:name w:val="footer"/>
    <w:basedOn w:val="Normal"/>
    <w:link w:val="FooterChar"/>
    <w:uiPriority w:val="99"/>
    <w:unhideWhenUsed/>
    <w:rsid w:val="006A5DAE"/>
    <w:pPr>
      <w:tabs>
        <w:tab w:val="center" w:pos="4513"/>
        <w:tab w:val="right" w:pos="9026"/>
      </w:tabs>
    </w:pPr>
  </w:style>
  <w:style w:type="character" w:customStyle="1" w:styleId="FooterChar">
    <w:name w:val="Footer Char"/>
    <w:basedOn w:val="DefaultParagraphFont"/>
    <w:link w:val="Footer"/>
    <w:uiPriority w:val="99"/>
    <w:rsid w:val="006A5DAE"/>
    <w:rPr>
      <w:rFonts w:ascii="Arial Narrow" w:eastAsia="Times New Roman" w:hAnsi="Arial Narrow" w:cs="Times New Roman"/>
      <w:bCs/>
      <w:sz w:val="24"/>
      <w:szCs w:val="24"/>
    </w:rPr>
  </w:style>
  <w:style w:type="paragraph" w:styleId="PlainText">
    <w:name w:val="Plain Text"/>
    <w:basedOn w:val="Normal"/>
    <w:link w:val="PlainTextChar"/>
    <w:uiPriority w:val="99"/>
    <w:semiHidden/>
    <w:unhideWhenUsed/>
    <w:rsid w:val="007661CC"/>
    <w:pPr>
      <w:widowControl/>
    </w:pPr>
    <w:rPr>
      <w:rFonts w:ascii="Calibri" w:eastAsia="Calibri" w:hAnsi="Calibri"/>
      <w:bCs w:val="0"/>
      <w:sz w:val="22"/>
      <w:szCs w:val="22"/>
    </w:rPr>
  </w:style>
  <w:style w:type="character" w:customStyle="1" w:styleId="PlainTextChar">
    <w:name w:val="Plain Text Char"/>
    <w:basedOn w:val="DefaultParagraphFont"/>
    <w:link w:val="PlainText"/>
    <w:uiPriority w:val="99"/>
    <w:semiHidden/>
    <w:rsid w:val="007661CC"/>
    <w:rPr>
      <w:rFonts w:ascii="Calibri" w:eastAsia="Calibri" w:hAnsi="Calibri" w:cs="Times New Roman"/>
    </w:rPr>
  </w:style>
  <w:style w:type="paragraph" w:styleId="NormalWeb">
    <w:name w:val="Normal (Web)"/>
    <w:basedOn w:val="Normal"/>
    <w:uiPriority w:val="99"/>
    <w:unhideWhenUsed/>
    <w:rsid w:val="007661CC"/>
    <w:pPr>
      <w:widowControl/>
    </w:pPr>
    <w:rPr>
      <w:rFonts w:ascii="Times New Roman" w:eastAsia="Calibri" w:hAnsi="Times New Roman"/>
      <w:bCs w:val="0"/>
      <w:lang w:eastAsia="en-GB"/>
    </w:rPr>
  </w:style>
  <w:style w:type="paragraph" w:customStyle="1" w:styleId="paragraph">
    <w:name w:val="paragraph"/>
    <w:basedOn w:val="Normal"/>
    <w:rsid w:val="007661CC"/>
    <w:pPr>
      <w:widowControl/>
      <w:spacing w:before="100" w:beforeAutospacing="1" w:after="100" w:afterAutospacing="1"/>
    </w:pPr>
    <w:rPr>
      <w:rFonts w:ascii="Times New Roman" w:hAnsi="Times New Roman"/>
      <w:bCs w:val="0"/>
      <w:lang w:eastAsia="en-GB"/>
    </w:rPr>
  </w:style>
  <w:style w:type="character" w:customStyle="1" w:styleId="Heading4Char">
    <w:name w:val="Heading 4 Char"/>
    <w:basedOn w:val="DefaultParagraphFont"/>
    <w:link w:val="Heading4"/>
    <w:uiPriority w:val="9"/>
    <w:semiHidden/>
    <w:rsid w:val="00F4726D"/>
    <w:rPr>
      <w:rFonts w:asciiTheme="majorHAnsi" w:eastAsiaTheme="majorEastAsia" w:hAnsiTheme="majorHAnsi" w:cstheme="majorBidi"/>
      <w:i/>
      <w:iCs/>
      <w:color w:val="2F5496" w:themeColor="accent1" w:themeShade="BF"/>
      <w:szCs w:val="20"/>
    </w:rPr>
  </w:style>
  <w:style w:type="character" w:styleId="Hyperlink">
    <w:name w:val="Hyperlink"/>
    <w:unhideWhenUsed/>
    <w:rsid w:val="000956EE"/>
    <w:rPr>
      <w:color w:val="0000FF"/>
      <w:u w:val="single"/>
    </w:rPr>
  </w:style>
  <w:style w:type="character" w:styleId="IntenseEmphasis">
    <w:name w:val="Intense Emphasis"/>
    <w:basedOn w:val="DefaultParagraphFont"/>
    <w:uiPriority w:val="21"/>
    <w:qFormat/>
    <w:rsid w:val="000956EE"/>
    <w:rPr>
      <w:i/>
      <w:iCs/>
      <w:color w:val="4472C4" w:themeColor="accent1"/>
    </w:rPr>
  </w:style>
  <w:style w:type="character" w:customStyle="1" w:styleId="Heading3Char">
    <w:name w:val="Heading 3 Char"/>
    <w:basedOn w:val="DefaultParagraphFont"/>
    <w:link w:val="Heading3"/>
    <w:uiPriority w:val="9"/>
    <w:rsid w:val="00775D50"/>
    <w:rPr>
      <w:rFonts w:ascii="Arial" w:eastAsiaTheme="majorEastAsia" w:hAnsi="Arial" w:cstheme="majorBidi"/>
      <w:bCs/>
      <w:color w:val="1F3763" w:themeColor="accent1" w:themeShade="7F"/>
      <w:sz w:val="24"/>
      <w:szCs w:val="24"/>
      <w:u w:val="single"/>
    </w:rPr>
  </w:style>
  <w:style w:type="character" w:styleId="UnresolvedMention">
    <w:name w:val="Unresolved Mention"/>
    <w:basedOn w:val="DefaultParagraphFont"/>
    <w:uiPriority w:val="99"/>
    <w:semiHidden/>
    <w:unhideWhenUsed/>
    <w:rsid w:val="00775D50"/>
    <w:rPr>
      <w:color w:val="605E5C"/>
      <w:shd w:val="clear" w:color="auto" w:fill="E1DFDD"/>
    </w:rPr>
  </w:style>
  <w:style w:type="character" w:styleId="IntenseReference">
    <w:name w:val="Intense Reference"/>
    <w:basedOn w:val="DefaultParagraphFont"/>
    <w:uiPriority w:val="32"/>
    <w:qFormat/>
    <w:rsid w:val="00A35F4A"/>
    <w:rPr>
      <w:b/>
      <w:bCs/>
      <w:smallCaps/>
      <w:color w:val="4472C4" w:themeColor="accent1"/>
      <w:spacing w:val="5"/>
    </w:rPr>
  </w:style>
  <w:style w:type="character" w:customStyle="1" w:styleId="normaltextrun">
    <w:name w:val="normaltextrun"/>
    <w:basedOn w:val="DefaultParagraphFont"/>
    <w:rsid w:val="00A8490A"/>
  </w:style>
  <w:style w:type="character" w:customStyle="1" w:styleId="eop">
    <w:name w:val="eop"/>
    <w:basedOn w:val="DefaultParagraphFont"/>
    <w:rsid w:val="00A8490A"/>
  </w:style>
  <w:style w:type="character" w:styleId="CommentReference">
    <w:name w:val="annotation reference"/>
    <w:basedOn w:val="DefaultParagraphFont"/>
    <w:uiPriority w:val="99"/>
    <w:semiHidden/>
    <w:unhideWhenUsed/>
    <w:rsid w:val="00912070"/>
    <w:rPr>
      <w:sz w:val="16"/>
      <w:szCs w:val="16"/>
    </w:rPr>
  </w:style>
  <w:style w:type="paragraph" w:styleId="CommentText">
    <w:name w:val="annotation text"/>
    <w:basedOn w:val="Normal"/>
    <w:link w:val="CommentTextChar"/>
    <w:uiPriority w:val="99"/>
    <w:semiHidden/>
    <w:unhideWhenUsed/>
    <w:rsid w:val="00912070"/>
    <w:rPr>
      <w:sz w:val="20"/>
      <w:szCs w:val="20"/>
    </w:rPr>
  </w:style>
  <w:style w:type="character" w:customStyle="1" w:styleId="CommentTextChar">
    <w:name w:val="Comment Text Char"/>
    <w:basedOn w:val="DefaultParagraphFont"/>
    <w:link w:val="CommentText"/>
    <w:uiPriority w:val="99"/>
    <w:semiHidden/>
    <w:rsid w:val="00912070"/>
    <w:rPr>
      <w:rFonts w:ascii="Arial" w:eastAsia="Times New Roman" w:hAnsi="Arial" w:cs="Times New Roman"/>
      <w:bCs/>
      <w:sz w:val="20"/>
      <w:szCs w:val="20"/>
    </w:rPr>
  </w:style>
  <w:style w:type="paragraph" w:styleId="CommentSubject">
    <w:name w:val="annotation subject"/>
    <w:basedOn w:val="CommentText"/>
    <w:next w:val="CommentText"/>
    <w:link w:val="CommentSubjectChar"/>
    <w:uiPriority w:val="99"/>
    <w:semiHidden/>
    <w:unhideWhenUsed/>
    <w:rsid w:val="00912070"/>
    <w:rPr>
      <w:b/>
    </w:rPr>
  </w:style>
  <w:style w:type="character" w:customStyle="1" w:styleId="CommentSubjectChar">
    <w:name w:val="Comment Subject Char"/>
    <w:basedOn w:val="CommentTextChar"/>
    <w:link w:val="CommentSubject"/>
    <w:uiPriority w:val="99"/>
    <w:semiHidden/>
    <w:rsid w:val="00912070"/>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66459">
      <w:bodyDiv w:val="1"/>
      <w:marLeft w:val="0"/>
      <w:marRight w:val="0"/>
      <w:marTop w:val="0"/>
      <w:marBottom w:val="0"/>
      <w:divBdr>
        <w:top w:val="none" w:sz="0" w:space="0" w:color="auto"/>
        <w:left w:val="none" w:sz="0" w:space="0" w:color="auto"/>
        <w:bottom w:val="none" w:sz="0" w:space="0" w:color="auto"/>
        <w:right w:val="none" w:sz="0" w:space="0" w:color="auto"/>
      </w:divBdr>
      <w:divsChild>
        <w:div w:id="1307590914">
          <w:marLeft w:val="0"/>
          <w:marRight w:val="0"/>
          <w:marTop w:val="0"/>
          <w:marBottom w:val="0"/>
          <w:divBdr>
            <w:top w:val="none" w:sz="0" w:space="0" w:color="auto"/>
            <w:left w:val="none" w:sz="0" w:space="0" w:color="auto"/>
            <w:bottom w:val="none" w:sz="0" w:space="0" w:color="auto"/>
            <w:right w:val="none" w:sz="0" w:space="0" w:color="auto"/>
          </w:divBdr>
        </w:div>
        <w:div w:id="2145612478">
          <w:marLeft w:val="0"/>
          <w:marRight w:val="0"/>
          <w:marTop w:val="0"/>
          <w:marBottom w:val="0"/>
          <w:divBdr>
            <w:top w:val="none" w:sz="0" w:space="0" w:color="auto"/>
            <w:left w:val="none" w:sz="0" w:space="0" w:color="auto"/>
            <w:bottom w:val="none" w:sz="0" w:space="0" w:color="auto"/>
            <w:right w:val="none" w:sz="0" w:space="0" w:color="auto"/>
          </w:divBdr>
        </w:div>
        <w:div w:id="319163319">
          <w:marLeft w:val="0"/>
          <w:marRight w:val="0"/>
          <w:marTop w:val="0"/>
          <w:marBottom w:val="0"/>
          <w:divBdr>
            <w:top w:val="none" w:sz="0" w:space="0" w:color="auto"/>
            <w:left w:val="none" w:sz="0" w:space="0" w:color="auto"/>
            <w:bottom w:val="none" w:sz="0" w:space="0" w:color="auto"/>
            <w:right w:val="none" w:sz="0" w:space="0" w:color="auto"/>
          </w:divBdr>
        </w:div>
        <w:div w:id="1263144502">
          <w:marLeft w:val="0"/>
          <w:marRight w:val="0"/>
          <w:marTop w:val="0"/>
          <w:marBottom w:val="0"/>
          <w:divBdr>
            <w:top w:val="none" w:sz="0" w:space="0" w:color="auto"/>
            <w:left w:val="none" w:sz="0" w:space="0" w:color="auto"/>
            <w:bottom w:val="none" w:sz="0" w:space="0" w:color="auto"/>
            <w:right w:val="none" w:sz="0" w:space="0" w:color="auto"/>
          </w:divBdr>
        </w:div>
        <w:div w:id="35472973">
          <w:marLeft w:val="0"/>
          <w:marRight w:val="0"/>
          <w:marTop w:val="0"/>
          <w:marBottom w:val="0"/>
          <w:divBdr>
            <w:top w:val="none" w:sz="0" w:space="0" w:color="auto"/>
            <w:left w:val="none" w:sz="0" w:space="0" w:color="auto"/>
            <w:bottom w:val="none" w:sz="0" w:space="0" w:color="auto"/>
            <w:right w:val="none" w:sz="0" w:space="0" w:color="auto"/>
          </w:divBdr>
        </w:div>
      </w:divsChild>
    </w:div>
    <w:div w:id="600915260">
      <w:bodyDiv w:val="1"/>
      <w:marLeft w:val="0"/>
      <w:marRight w:val="0"/>
      <w:marTop w:val="0"/>
      <w:marBottom w:val="0"/>
      <w:divBdr>
        <w:top w:val="none" w:sz="0" w:space="0" w:color="auto"/>
        <w:left w:val="none" w:sz="0" w:space="0" w:color="auto"/>
        <w:bottom w:val="none" w:sz="0" w:space="0" w:color="auto"/>
        <w:right w:val="none" w:sz="0" w:space="0" w:color="auto"/>
      </w:divBdr>
    </w:div>
    <w:div w:id="2070299761">
      <w:bodyDiv w:val="1"/>
      <w:marLeft w:val="0"/>
      <w:marRight w:val="0"/>
      <w:marTop w:val="0"/>
      <w:marBottom w:val="0"/>
      <w:divBdr>
        <w:top w:val="none" w:sz="0" w:space="0" w:color="auto"/>
        <w:left w:val="none" w:sz="0" w:space="0" w:color="auto"/>
        <w:bottom w:val="none" w:sz="0" w:space="0" w:color="auto"/>
        <w:right w:val="none" w:sz="0" w:space="0" w:color="auto"/>
      </w:divBdr>
      <w:divsChild>
        <w:div w:id="673533041">
          <w:marLeft w:val="0"/>
          <w:marRight w:val="0"/>
          <w:marTop w:val="0"/>
          <w:marBottom w:val="0"/>
          <w:divBdr>
            <w:top w:val="none" w:sz="0" w:space="0" w:color="auto"/>
            <w:left w:val="none" w:sz="0" w:space="0" w:color="auto"/>
            <w:bottom w:val="none" w:sz="0" w:space="0" w:color="auto"/>
            <w:right w:val="none" w:sz="0" w:space="0" w:color="auto"/>
          </w:divBdr>
        </w:div>
        <w:div w:id="475296882">
          <w:marLeft w:val="0"/>
          <w:marRight w:val="0"/>
          <w:marTop w:val="0"/>
          <w:marBottom w:val="0"/>
          <w:divBdr>
            <w:top w:val="none" w:sz="0" w:space="0" w:color="auto"/>
            <w:left w:val="none" w:sz="0" w:space="0" w:color="auto"/>
            <w:bottom w:val="none" w:sz="0" w:space="0" w:color="auto"/>
            <w:right w:val="none" w:sz="0" w:space="0" w:color="auto"/>
          </w:divBdr>
        </w:div>
        <w:div w:id="1673680192">
          <w:marLeft w:val="0"/>
          <w:marRight w:val="0"/>
          <w:marTop w:val="0"/>
          <w:marBottom w:val="0"/>
          <w:divBdr>
            <w:top w:val="none" w:sz="0" w:space="0" w:color="auto"/>
            <w:left w:val="none" w:sz="0" w:space="0" w:color="auto"/>
            <w:bottom w:val="none" w:sz="0" w:space="0" w:color="auto"/>
            <w:right w:val="none" w:sz="0" w:space="0" w:color="auto"/>
          </w:divBdr>
        </w:div>
        <w:div w:id="500585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publications/qa-ct-curriculum-transformation-phase-3/attachments/qa-ct-p3-approval-of-courses-ct-phase-3.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1751</Words>
  <Characters>9986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O'Hare</dc:creator>
  <cp:keywords/>
  <dc:description/>
  <cp:lastModifiedBy>Suzanne Jacobs</cp:lastModifiedBy>
  <cp:revision>6</cp:revision>
  <cp:lastPrinted>2021-10-29T08:09:00Z</cp:lastPrinted>
  <dcterms:created xsi:type="dcterms:W3CDTF">2022-06-21T19:39:00Z</dcterms:created>
  <dcterms:modified xsi:type="dcterms:W3CDTF">2022-06-23T12:46:00Z</dcterms:modified>
</cp:coreProperties>
</file>