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0BB32" w14:textId="1D0A2644" w:rsidR="004D2521" w:rsidRPr="006A5DAE" w:rsidRDefault="004D2521" w:rsidP="007A2ECD">
      <w:r>
        <w:rPr>
          <w:noProof/>
          <w:lang w:eastAsia="en-GB"/>
        </w:rPr>
        <w:drawing>
          <wp:inline distT="0" distB="0" distL="0" distR="0" wp14:anchorId="2D1919A3" wp14:editId="4FBAFA31">
            <wp:extent cx="1968500" cy="762000"/>
            <wp:effectExtent l="0" t="0" r="0" b="0"/>
            <wp:docPr id="23" name="Picture 20" descr="Description: 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logo-uob-resize[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68500" cy="762000"/>
                    </a:xfrm>
                    <a:prstGeom prst="rect">
                      <a:avLst/>
                    </a:prstGeom>
                    <a:noFill/>
                  </pic:spPr>
                </pic:pic>
              </a:graphicData>
            </a:graphic>
          </wp:inline>
        </w:drawing>
      </w:r>
      <w:r>
        <w:rPr>
          <w:noProof/>
          <w:lang w:eastAsia="en-GB"/>
        </w:rPr>
        <mc:AlternateContent>
          <mc:Choice Requires="wps">
            <w:drawing>
              <wp:anchor distT="4294967294" distB="4294967294" distL="114300" distR="114300" simplePos="0" relativeHeight="251660288" behindDoc="0" locked="0" layoutInCell="1" allowOverlap="1" wp14:anchorId="16D49C31" wp14:editId="3850C5D7">
                <wp:simplePos x="0" y="0"/>
                <wp:positionH relativeFrom="margin">
                  <wp:align>left</wp:align>
                </wp:positionH>
                <wp:positionV relativeFrom="paragraph">
                  <wp:posOffset>685799</wp:posOffset>
                </wp:positionV>
                <wp:extent cx="5791200"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4F05B1" id="Straight Connector 18" o:spid="_x0000_s1026" style="position:absolute;z-index:251660288;visibility:visible;mso-wrap-style:square;mso-width-percent:0;mso-height-percent:0;mso-wrap-distance-left:9pt;mso-wrap-distance-top:-6e-5mm;mso-wrap-distance-right:9pt;mso-wrap-distance-bottom:-6e-5mm;mso-position-horizontal:left;mso-position-horizontal-relative:margin;mso-position-vertical:absolute;mso-position-vertical-relative:text;mso-width-percent:0;mso-height-percent:0;mso-width-relative:page;mso-height-relative:page" from="0,54pt" to="456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">
                <w10:wrap anchorx="margin"/>
              </v:line>
            </w:pict>
          </mc:Fallback>
        </mc:AlternateContent>
      </w:r>
      <w:r>
        <w:tab/>
      </w:r>
      <w:r>
        <w:tab/>
      </w:r>
      <w:r>
        <w:tab/>
      </w:r>
      <w:r>
        <w:tab/>
      </w:r>
      <w:r>
        <w:tab/>
      </w:r>
      <w:r>
        <w:tab/>
      </w:r>
      <w:r>
        <w:tab/>
      </w:r>
      <w:r>
        <w:rPr>
          <w:rFonts w:cs="Arial"/>
          <w:b/>
          <w:bCs w:val="0"/>
          <w:sz w:val="32"/>
        </w:rPr>
        <w:tab/>
      </w:r>
      <w:r>
        <w:rPr>
          <w:rFonts w:cs="Arial"/>
          <w:b/>
          <w:bCs w:val="0"/>
          <w:sz w:val="32"/>
        </w:rPr>
        <w:tab/>
      </w:r>
      <w:r>
        <w:rPr>
          <w:rFonts w:cs="Arial"/>
          <w:b/>
          <w:bCs w:val="0"/>
          <w:sz w:val="32"/>
        </w:rPr>
        <w:tab/>
        <w:t xml:space="preserve">       </w:t>
      </w:r>
    </w:p>
    <w:p w14:paraId="2C2A7DD0" w14:textId="620BCFDA" w:rsidR="0026281E" w:rsidRPr="005513B0" w:rsidRDefault="0026281E" w:rsidP="007A2ECD">
      <w:pPr>
        <w:pStyle w:val="Heading1"/>
      </w:pPr>
      <w:r w:rsidRPr="005513B0">
        <w:t>Minutes of Meeting of</w:t>
      </w:r>
      <w:r>
        <w:t xml:space="preserve"> Faculty of Humanities and Social Sciences </w:t>
      </w:r>
      <w:r w:rsidR="00542720">
        <w:t xml:space="preserve">Learning, Teaching and Quality Committee on </w:t>
      </w:r>
      <w:r w:rsidR="00D566CD">
        <w:t xml:space="preserve">Wednesday </w:t>
      </w:r>
      <w:r w:rsidR="001E0596">
        <w:t>25</w:t>
      </w:r>
      <w:r w:rsidR="001E0596" w:rsidRPr="001E0596">
        <w:rPr>
          <w:vertAlign w:val="superscript"/>
        </w:rPr>
        <w:t>th</w:t>
      </w:r>
      <w:r w:rsidR="001E0596">
        <w:t xml:space="preserve"> January 2023</w:t>
      </w:r>
      <w:r w:rsidR="00EB5C78">
        <w:t xml:space="preserve"> at </w:t>
      </w:r>
      <w:r w:rsidR="00D566CD">
        <w:t>14.15</w:t>
      </w:r>
      <w:r w:rsidR="00EB5C78">
        <w:t>,</w:t>
      </w:r>
      <w:r w:rsidRPr="005513B0">
        <w:t xml:space="preserve"> held remotely via Teams</w:t>
      </w:r>
    </w:p>
    <w:p w14:paraId="75295692" w14:textId="77777777" w:rsidR="0026281E" w:rsidRDefault="0026281E" w:rsidP="007A2ECD">
      <w:pPr>
        <w:rPr>
          <w:rFonts w:cs="Arial"/>
          <w:b/>
          <w:bCs w:val="0"/>
          <w:sz w:val="22"/>
        </w:rPr>
      </w:pPr>
    </w:p>
    <w:p w14:paraId="4DEB2037" w14:textId="77777777" w:rsidR="0026281E" w:rsidRDefault="0026281E" w:rsidP="007A2ECD">
      <w:pPr>
        <w:rPr>
          <w:rFonts w:cs="Arial"/>
          <w:sz w:val="22"/>
        </w:rPr>
      </w:pPr>
      <w:r>
        <w:rPr>
          <w:noProof/>
          <w:lang w:eastAsia="en-GB"/>
        </w:rPr>
        <mc:AlternateContent>
          <mc:Choice Requires="wps">
            <w:drawing>
              <wp:anchor distT="4294967294" distB="4294967294" distL="114300" distR="114300" simplePos="0" relativeHeight="251662336" behindDoc="0" locked="0" layoutInCell="1" allowOverlap="1" wp14:anchorId="2714581E" wp14:editId="5285493E">
                <wp:simplePos x="0" y="0"/>
                <wp:positionH relativeFrom="margin">
                  <wp:align>left</wp:align>
                </wp:positionH>
                <wp:positionV relativeFrom="paragraph">
                  <wp:posOffset>45720</wp:posOffset>
                </wp:positionV>
                <wp:extent cx="5791200" cy="0"/>
                <wp:effectExtent l="0" t="0" r="0" b="0"/>
                <wp:wrapNone/>
                <wp:docPr id="12"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C39530" id="Straight Connector 17" o:spid="_x0000_s1026" style="position:absolute;z-index:251662336;visibility:visible;mso-wrap-style:square;mso-width-percent:0;mso-height-percent:0;mso-wrap-distance-left:9pt;mso-wrap-distance-top:-6e-5mm;mso-wrap-distance-right:9pt;mso-wrap-distance-bottom:-6e-5mm;mso-position-horizontal:left;mso-position-horizontal-relative:margin;mso-position-vertical:absolute;mso-position-vertical-relative:text;mso-width-percent:0;mso-height-percent:0;mso-width-relative:page;mso-height-relative:page" from="0,3.6pt" to="45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">
                <w10:wrap anchorx="margin"/>
              </v:line>
            </w:pict>
          </mc:Fallback>
        </mc:AlternateContent>
      </w:r>
    </w:p>
    <w:p w14:paraId="6787FA31" w14:textId="77777777" w:rsidR="00CE7793" w:rsidRPr="00484BB6" w:rsidRDefault="00CE7793" w:rsidP="007A2ECD">
      <w:pPr>
        <w:pStyle w:val="Heading2"/>
      </w:pPr>
      <w:r w:rsidRPr="00484BB6">
        <w:t>Present:</w:t>
      </w:r>
      <w:r w:rsidRPr="00484BB6">
        <w:tab/>
      </w:r>
      <w:r w:rsidRPr="00484BB6">
        <w:tab/>
      </w:r>
      <w:r w:rsidRPr="00484BB6">
        <w:tab/>
      </w:r>
    </w:p>
    <w:p w14:paraId="2746D786" w14:textId="603FDC1A" w:rsidR="00CE7793" w:rsidRPr="00484BB6" w:rsidRDefault="00CE7793" w:rsidP="007A2ECD">
      <w:pPr>
        <w:outlineLvl w:val="0"/>
        <w:rPr>
          <w:rFonts w:cs="Arial"/>
        </w:rPr>
      </w:pPr>
      <w:r w:rsidRPr="00484BB6">
        <w:rPr>
          <w:rFonts w:cs="Arial"/>
        </w:rPr>
        <w:t>Dr N</w:t>
      </w:r>
      <w:r w:rsidR="001D46EA">
        <w:rPr>
          <w:rFonts w:cs="Arial"/>
        </w:rPr>
        <w:t>athalia</w:t>
      </w:r>
      <w:r w:rsidRPr="00484BB6">
        <w:rPr>
          <w:rFonts w:cs="Arial"/>
        </w:rPr>
        <w:t xml:space="preserve"> Gjersoe, Associate Dean (</w:t>
      </w:r>
      <w:r w:rsidR="00EC071F">
        <w:rPr>
          <w:rFonts w:cs="Arial"/>
        </w:rPr>
        <w:t>Education</w:t>
      </w:r>
      <w:r w:rsidRPr="00484BB6">
        <w:rPr>
          <w:rFonts w:cs="Arial"/>
        </w:rPr>
        <w:t>)</w:t>
      </w:r>
      <w:r w:rsidR="00B8086D">
        <w:rPr>
          <w:rFonts w:cs="Arial"/>
        </w:rPr>
        <w:t xml:space="preserve"> (Chair)</w:t>
      </w:r>
    </w:p>
    <w:p w14:paraId="7F5A77DD" w14:textId="77777777" w:rsidR="00C85ADB" w:rsidRDefault="00C85ADB" w:rsidP="00C85ADB">
      <w:pPr>
        <w:rPr>
          <w:rFonts w:cs="Arial"/>
        </w:rPr>
      </w:pPr>
      <w:r>
        <w:rPr>
          <w:rFonts w:cs="Arial"/>
        </w:rPr>
        <w:t>Dr Aurelie Charles, Director of MRes Programmes</w:t>
      </w:r>
    </w:p>
    <w:p w14:paraId="2A7D85BF" w14:textId="27BC532D" w:rsidR="00803EE9" w:rsidRDefault="00803EE9" w:rsidP="001E0596">
      <w:pPr>
        <w:rPr>
          <w:rFonts w:cs="Arial"/>
        </w:rPr>
      </w:pPr>
      <w:r>
        <w:rPr>
          <w:rFonts w:cs="Arial"/>
        </w:rPr>
        <w:t>Ms Maria Clutterbuck, Learning Partnerships Office</w:t>
      </w:r>
      <w:r w:rsidR="00C85ADB">
        <w:rPr>
          <w:rFonts w:cs="Arial"/>
        </w:rPr>
        <w:t xml:space="preserve"> (until 15.45)</w:t>
      </w:r>
    </w:p>
    <w:p w14:paraId="745C8612" w14:textId="36E2810C" w:rsidR="001E0596" w:rsidRDefault="00EC071F" w:rsidP="001E0596">
      <w:pPr>
        <w:rPr>
          <w:rFonts w:cs="Arial"/>
        </w:rPr>
      </w:pPr>
      <w:r w:rsidRPr="00264B77">
        <w:rPr>
          <w:rFonts w:cs="Arial"/>
        </w:rPr>
        <w:t>Dr James Fern, Director of Learning and Teaching, Department for Health</w:t>
      </w:r>
      <w:r w:rsidRPr="00264B77">
        <w:rPr>
          <w:rFonts w:cs="Arial"/>
        </w:rPr>
        <w:br/>
      </w:r>
      <w:r w:rsidR="001E0596" w:rsidRPr="00264B77">
        <w:rPr>
          <w:rFonts w:cs="Arial"/>
        </w:rPr>
        <w:t>Dr Gail Forey, Director of Learning and Teaching, Department of Education</w:t>
      </w:r>
    </w:p>
    <w:p w14:paraId="1F7DDB3D" w14:textId="1C9045C5" w:rsidR="00D566CD" w:rsidRDefault="00264B77" w:rsidP="00EC071F">
      <w:pPr>
        <w:rPr>
          <w:rFonts w:cs="Arial"/>
        </w:rPr>
      </w:pPr>
      <w:r w:rsidRPr="00264B77">
        <w:rPr>
          <w:rFonts w:cs="Arial"/>
        </w:rPr>
        <w:t>Prof Richard Joiner, Director of Learning and Teaching, Department of Psychology</w:t>
      </w:r>
      <w:r w:rsidRPr="00264B77">
        <w:rPr>
          <w:rFonts w:cs="Arial"/>
        </w:rPr>
        <w:br/>
      </w:r>
      <w:r w:rsidR="00D566CD">
        <w:rPr>
          <w:rFonts w:cs="Arial"/>
        </w:rPr>
        <w:t xml:space="preserve">Dr Matteo de Tina, Director of Learning and Teaching, </w:t>
      </w:r>
      <w:r w:rsidR="00D566CD" w:rsidRPr="00264B77">
        <w:rPr>
          <w:rFonts w:cs="Arial"/>
        </w:rPr>
        <w:t>Department of Economics</w:t>
      </w:r>
    </w:p>
    <w:p w14:paraId="16D349CA" w14:textId="2B5CBF49" w:rsidR="00D566CD" w:rsidRDefault="00D566CD" w:rsidP="00D566CD">
      <w:pPr>
        <w:rPr>
          <w:rFonts w:cs="Arial"/>
        </w:rPr>
      </w:pPr>
      <w:r>
        <w:rPr>
          <w:rFonts w:cs="Arial"/>
        </w:rPr>
        <w:t xml:space="preserve">Dr Karoline von Oppen, Director of Learning and Teaching, Department of Politics, </w:t>
      </w:r>
      <w:proofErr w:type="gramStart"/>
      <w:r>
        <w:rPr>
          <w:rFonts w:cs="Arial"/>
        </w:rPr>
        <w:t>Languages</w:t>
      </w:r>
      <w:proofErr w:type="gramEnd"/>
      <w:r>
        <w:rPr>
          <w:rFonts w:cs="Arial"/>
        </w:rPr>
        <w:t xml:space="preserve"> and International Studies</w:t>
      </w:r>
    </w:p>
    <w:p w14:paraId="00FD2F2F" w14:textId="113BDAF7" w:rsidR="001E0596" w:rsidRDefault="001E0596" w:rsidP="001E0596">
      <w:pPr>
        <w:rPr>
          <w:rFonts w:cs="Arial"/>
        </w:rPr>
      </w:pPr>
      <w:r w:rsidRPr="00264B77">
        <w:rPr>
          <w:rFonts w:cs="Arial"/>
        </w:rPr>
        <w:t xml:space="preserve">Dr </w:t>
      </w:r>
      <w:r>
        <w:rPr>
          <w:rFonts w:cs="Arial"/>
        </w:rPr>
        <w:t>Oliver Walton</w:t>
      </w:r>
      <w:r w:rsidRPr="00264B77">
        <w:rPr>
          <w:rFonts w:cs="Arial"/>
        </w:rPr>
        <w:t>, Director of Learning and Teaching, Department of Social and</w:t>
      </w:r>
      <w:r>
        <w:rPr>
          <w:rFonts w:cs="Arial"/>
        </w:rPr>
        <w:t xml:space="preserve"> Sciences</w:t>
      </w:r>
      <w:r w:rsidR="00C85ADB">
        <w:rPr>
          <w:rFonts w:cs="Arial"/>
        </w:rPr>
        <w:t xml:space="preserve"> (until 15.40)</w:t>
      </w:r>
    </w:p>
    <w:p w14:paraId="2FC7F0C0" w14:textId="77777777" w:rsidR="00264B77" w:rsidRPr="00264B77" w:rsidRDefault="00264B77" w:rsidP="00264B77">
      <w:pPr>
        <w:rPr>
          <w:rFonts w:cs="Arial"/>
        </w:rPr>
      </w:pPr>
    </w:p>
    <w:p w14:paraId="74411758" w14:textId="77777777" w:rsidR="00CE7793" w:rsidRPr="00484BB6" w:rsidRDefault="00CE7793" w:rsidP="007A2ECD">
      <w:pPr>
        <w:pStyle w:val="Heading2"/>
      </w:pPr>
      <w:r w:rsidRPr="00484BB6">
        <w:t>In Attendance:</w:t>
      </w:r>
    </w:p>
    <w:p w14:paraId="43659B8D" w14:textId="77777777" w:rsidR="00026683" w:rsidRDefault="00026683" w:rsidP="00026683">
      <w:pPr>
        <w:ind w:left="2127" w:hanging="2127"/>
        <w:rPr>
          <w:rFonts w:cs="Arial"/>
        </w:rPr>
      </w:pPr>
      <w:r w:rsidRPr="00264B77">
        <w:rPr>
          <w:rFonts w:cs="Arial"/>
        </w:rPr>
        <w:t>Miss S</w:t>
      </w:r>
      <w:r>
        <w:rPr>
          <w:rFonts w:cs="Arial"/>
        </w:rPr>
        <w:t>uzanne</w:t>
      </w:r>
      <w:r w:rsidRPr="00264B77">
        <w:rPr>
          <w:rFonts w:cs="Arial"/>
        </w:rPr>
        <w:t xml:space="preserve"> Jacobs</w:t>
      </w:r>
      <w:r>
        <w:rPr>
          <w:rFonts w:cs="Arial"/>
        </w:rPr>
        <w:t xml:space="preserve">, Assistant Registrar </w:t>
      </w:r>
      <w:r w:rsidRPr="00264B77">
        <w:rPr>
          <w:rFonts w:cs="Arial"/>
        </w:rPr>
        <w:t>(Secretary)</w:t>
      </w:r>
    </w:p>
    <w:p w14:paraId="7B3C9523" w14:textId="77777777" w:rsidR="00C85ADB" w:rsidRDefault="00C85ADB" w:rsidP="00026683">
      <w:pPr>
        <w:rPr>
          <w:rFonts w:cs="Arial"/>
        </w:rPr>
      </w:pPr>
      <w:r>
        <w:rPr>
          <w:rFonts w:cs="Arial"/>
        </w:rPr>
        <w:t>Mrs Rachel Acres, Assistant Registrar</w:t>
      </w:r>
    </w:p>
    <w:p w14:paraId="7C7623C0" w14:textId="4B7C5102" w:rsidR="001A2441" w:rsidRDefault="001A2441" w:rsidP="00026683">
      <w:pPr>
        <w:rPr>
          <w:rFonts w:cs="Arial"/>
        </w:rPr>
      </w:pPr>
      <w:r>
        <w:rPr>
          <w:rFonts w:cs="Arial"/>
        </w:rPr>
        <w:t>M</w:t>
      </w:r>
      <w:r w:rsidR="0040018E">
        <w:rPr>
          <w:rFonts w:cs="Arial"/>
        </w:rPr>
        <w:t>r</w:t>
      </w:r>
      <w:r>
        <w:rPr>
          <w:rFonts w:cs="Arial"/>
        </w:rPr>
        <w:t xml:space="preserve">s Amy Childe, </w:t>
      </w:r>
      <w:r w:rsidR="0040018E">
        <w:rPr>
          <w:rFonts w:cs="Arial"/>
        </w:rPr>
        <w:t>Student Success Officer</w:t>
      </w:r>
    </w:p>
    <w:p w14:paraId="7177D241" w14:textId="2EF0603F" w:rsidR="00C85ADB" w:rsidRDefault="00C85ADB" w:rsidP="00026683">
      <w:pPr>
        <w:rPr>
          <w:rFonts w:cs="Arial"/>
        </w:rPr>
      </w:pPr>
      <w:r>
        <w:rPr>
          <w:rFonts w:cs="Arial"/>
        </w:rPr>
        <w:t>Ms Amy Jefferies, Registry Systems Officer, Academic Registry (until 15.30)</w:t>
      </w:r>
    </w:p>
    <w:p w14:paraId="7D948D4E" w14:textId="63F60DAF" w:rsidR="00026683" w:rsidRDefault="00026683" w:rsidP="00026683">
      <w:pPr>
        <w:rPr>
          <w:rFonts w:cs="Arial"/>
        </w:rPr>
      </w:pPr>
      <w:r>
        <w:rPr>
          <w:rFonts w:cs="Arial"/>
        </w:rPr>
        <w:t>Mrs Helen Lofkin, Marketing Manager</w:t>
      </w:r>
    </w:p>
    <w:p w14:paraId="3FC4E31D" w14:textId="161E6AC6" w:rsidR="00026683" w:rsidRDefault="00026683" w:rsidP="00EC071F">
      <w:pPr>
        <w:rPr>
          <w:rFonts w:cs="Arial"/>
        </w:rPr>
      </w:pPr>
      <w:r>
        <w:rPr>
          <w:rFonts w:cs="Arial"/>
        </w:rPr>
        <w:t>Mrs Elise Whittleton, Programmes Manager</w:t>
      </w:r>
    </w:p>
    <w:p w14:paraId="3B10084C" w14:textId="77777777" w:rsidR="00EC071F" w:rsidRPr="00264B77" w:rsidRDefault="00EC071F" w:rsidP="007A2ECD">
      <w:pPr>
        <w:rPr>
          <w:rFonts w:cs="Arial"/>
        </w:rPr>
      </w:pPr>
    </w:p>
    <w:p w14:paraId="359DB020" w14:textId="77777777" w:rsidR="00CE7793" w:rsidRDefault="00CE7793" w:rsidP="007A2ECD">
      <w:pPr>
        <w:pStyle w:val="Heading2"/>
      </w:pPr>
      <w:r w:rsidRPr="00484BB6">
        <w:t>Apologies for absence were received from:</w:t>
      </w:r>
    </w:p>
    <w:p w14:paraId="0079F0A7" w14:textId="0789DC88" w:rsidR="00AE4615" w:rsidRDefault="00AE4615" w:rsidP="001E0596">
      <w:pPr>
        <w:rPr>
          <w:rFonts w:cs="Arial"/>
        </w:rPr>
      </w:pPr>
      <w:r>
        <w:rPr>
          <w:rFonts w:cs="Arial"/>
        </w:rPr>
        <w:t>Dr Lucy Noble, Director of Learning and Teaching, Department for Health</w:t>
      </w:r>
    </w:p>
    <w:p w14:paraId="2D041CD4" w14:textId="1F28EF88" w:rsidR="001A2441" w:rsidRDefault="001A2441" w:rsidP="001E0596">
      <w:pPr>
        <w:rPr>
          <w:rFonts w:cs="Arial"/>
        </w:rPr>
      </w:pPr>
      <w:r w:rsidRPr="00264B77">
        <w:rPr>
          <w:rFonts w:cs="Arial"/>
        </w:rPr>
        <w:t xml:space="preserve">Dr Andreas Schaeffer, </w:t>
      </w:r>
      <w:r>
        <w:rPr>
          <w:rFonts w:cs="Arial"/>
        </w:rPr>
        <w:t xml:space="preserve">Director of Learning and Teaching, </w:t>
      </w:r>
      <w:r w:rsidRPr="00264B77">
        <w:rPr>
          <w:rFonts w:cs="Arial"/>
        </w:rPr>
        <w:t>Department of Economics</w:t>
      </w:r>
    </w:p>
    <w:p w14:paraId="536F190D" w14:textId="71B320F3" w:rsidR="001E0596" w:rsidRDefault="001A2441" w:rsidP="001E0596">
      <w:pPr>
        <w:rPr>
          <w:rFonts w:cs="Arial"/>
        </w:rPr>
      </w:pPr>
      <w:r>
        <w:rPr>
          <w:rFonts w:cs="Arial"/>
        </w:rPr>
        <w:t>Dr Florin Bisset, Deputy Director of UG Admissions and Outreach</w:t>
      </w:r>
    </w:p>
    <w:p w14:paraId="3515EDD0" w14:textId="77777777" w:rsidR="001E0596" w:rsidRDefault="001E0596" w:rsidP="001E0596">
      <w:pPr>
        <w:rPr>
          <w:rFonts w:cs="Arial"/>
        </w:rPr>
      </w:pPr>
      <w:r>
        <w:rPr>
          <w:rFonts w:cs="Arial"/>
        </w:rPr>
        <w:t>Mr Zisis Tzifas Kratiras, Student Representative</w:t>
      </w:r>
    </w:p>
    <w:p w14:paraId="25510FF2" w14:textId="77777777" w:rsidR="001E0596" w:rsidRDefault="001E0596" w:rsidP="001E0596">
      <w:pPr>
        <w:rPr>
          <w:rFonts w:cs="Arial"/>
        </w:rPr>
      </w:pPr>
      <w:r>
        <w:rPr>
          <w:rFonts w:cs="Arial"/>
        </w:rPr>
        <w:t>Mr Jakub Sala, Student Representative</w:t>
      </w:r>
    </w:p>
    <w:p w14:paraId="1BB8EDFC" w14:textId="77777777" w:rsidR="00803EE9" w:rsidRPr="00264B77" w:rsidRDefault="00803EE9" w:rsidP="00803EE9">
      <w:pPr>
        <w:rPr>
          <w:rFonts w:cs="Arial"/>
        </w:rPr>
      </w:pPr>
      <w:r>
        <w:rPr>
          <w:rFonts w:cs="Arial"/>
        </w:rPr>
        <w:t>Mx Blake Walker, Students’ Union Community Officer</w:t>
      </w:r>
    </w:p>
    <w:p w14:paraId="6798D0D0" w14:textId="5F301A55" w:rsidR="00F4726D" w:rsidRPr="00161692" w:rsidRDefault="001A2441" w:rsidP="007A2ECD">
      <w:pPr>
        <w:pBdr>
          <w:bottom w:val="single" w:sz="12" w:space="1" w:color="auto"/>
        </w:pBdr>
        <w:rPr>
          <w:rFonts w:cs="Arial"/>
          <w:b/>
          <w:szCs w:val="22"/>
        </w:rPr>
      </w:pPr>
      <w:r w:rsidRPr="00264B77">
        <w:rPr>
          <w:rFonts w:cs="Arial"/>
        </w:rPr>
        <w:br/>
      </w:r>
    </w:p>
    <w:p w14:paraId="6B15996C" w14:textId="3E4C3D9F" w:rsidR="00B8086D" w:rsidRDefault="00B8086D" w:rsidP="0040018E">
      <w:pPr>
        <w:rPr>
          <w:rFonts w:cs="Arial"/>
        </w:rPr>
      </w:pPr>
    </w:p>
    <w:p w14:paraId="0DE4C5F8" w14:textId="77777777" w:rsidR="002F258E" w:rsidRDefault="002F258E" w:rsidP="00B8086D">
      <w:pPr>
        <w:ind w:left="567"/>
        <w:rPr>
          <w:rFonts w:cs="Arial"/>
        </w:rPr>
      </w:pPr>
    </w:p>
    <w:p w14:paraId="4D54B4A5" w14:textId="3E183A19" w:rsidR="001E0596" w:rsidRDefault="001E0596" w:rsidP="00142335">
      <w:pPr>
        <w:pStyle w:val="Heading2"/>
      </w:pPr>
      <w:r>
        <w:t>2010 – DECLARATION OF INTERESTS</w:t>
      </w:r>
    </w:p>
    <w:p w14:paraId="4279B0C4" w14:textId="744779F8" w:rsidR="001E0596" w:rsidRDefault="001E0596" w:rsidP="001E0596">
      <w:r>
        <w:t>No member declared any conflict of interest.</w:t>
      </w:r>
    </w:p>
    <w:p w14:paraId="16143FA5" w14:textId="77777777" w:rsidR="001E0596" w:rsidRPr="001E0596" w:rsidRDefault="001E0596" w:rsidP="001E0596"/>
    <w:p w14:paraId="61AE84BF" w14:textId="45C41B26" w:rsidR="00142335" w:rsidRPr="0095175D" w:rsidRDefault="001E0596" w:rsidP="00142335">
      <w:pPr>
        <w:pStyle w:val="Heading2"/>
      </w:pPr>
      <w:r>
        <w:t>2011</w:t>
      </w:r>
      <w:r w:rsidR="00142335">
        <w:t xml:space="preserve"> - MINUTES</w:t>
      </w:r>
    </w:p>
    <w:p w14:paraId="7F277C82" w14:textId="459DC444" w:rsidR="00142335" w:rsidRDefault="00142335" w:rsidP="00142335">
      <w:r>
        <w:t>The Committee approved</w:t>
      </w:r>
      <w:r w:rsidRPr="00360F75">
        <w:t xml:space="preserve"> the minutes of the meeting held on the </w:t>
      </w:r>
      <w:r>
        <w:t>following date:</w:t>
      </w:r>
      <w:r>
        <w:br/>
      </w:r>
    </w:p>
    <w:p w14:paraId="28E0815D" w14:textId="3BBD0384" w:rsidR="00142335" w:rsidRPr="00831F46" w:rsidRDefault="001E0596" w:rsidP="00092213">
      <w:pPr>
        <w:pStyle w:val="ListParagraph"/>
        <w:widowControl/>
        <w:numPr>
          <w:ilvl w:val="0"/>
          <w:numId w:val="1"/>
        </w:numPr>
        <w:rPr>
          <w:rFonts w:cs="Arial"/>
        </w:rPr>
      </w:pPr>
      <w:r>
        <w:rPr>
          <w:rFonts w:cs="Arial"/>
        </w:rPr>
        <w:lastRenderedPageBreak/>
        <w:t>30</w:t>
      </w:r>
      <w:r w:rsidRPr="001E0596">
        <w:rPr>
          <w:rFonts w:cs="Arial"/>
          <w:vertAlign w:val="superscript"/>
        </w:rPr>
        <w:t>th</w:t>
      </w:r>
      <w:r>
        <w:rPr>
          <w:rFonts w:cs="Arial"/>
        </w:rPr>
        <w:t xml:space="preserve"> November</w:t>
      </w:r>
      <w:r w:rsidR="00142335">
        <w:rPr>
          <w:rFonts w:cs="Arial"/>
        </w:rPr>
        <w:t xml:space="preserve"> 2022 </w:t>
      </w:r>
      <w:r w:rsidR="00142335" w:rsidRPr="00D70842">
        <w:rPr>
          <w:rFonts w:cs="Arial"/>
          <w:b/>
        </w:rPr>
        <w:t xml:space="preserve">(Paper FHLTQC 22/23 – </w:t>
      </w:r>
      <w:r>
        <w:rPr>
          <w:rFonts w:cs="Arial"/>
          <w:b/>
        </w:rPr>
        <w:t>26</w:t>
      </w:r>
      <w:r w:rsidR="00142335" w:rsidRPr="00D70842">
        <w:rPr>
          <w:rFonts w:cs="Arial"/>
          <w:b/>
        </w:rPr>
        <w:t>)</w:t>
      </w:r>
    </w:p>
    <w:p w14:paraId="47CF8342" w14:textId="77777777" w:rsidR="00142335" w:rsidRDefault="00142335" w:rsidP="00142335"/>
    <w:p w14:paraId="7EEB56D6" w14:textId="632D577A" w:rsidR="00142335" w:rsidRDefault="00142335" w:rsidP="00142335">
      <w:pPr>
        <w:pStyle w:val="Heading2"/>
        <w:tabs>
          <w:tab w:val="left" w:pos="284"/>
        </w:tabs>
      </w:pPr>
      <w:r>
        <w:t>20</w:t>
      </w:r>
      <w:r w:rsidR="001E0596">
        <w:t>12</w:t>
      </w:r>
      <w:r>
        <w:t xml:space="preserve"> – MATTERS ARISING AND ACTION UPDATES</w:t>
      </w:r>
    </w:p>
    <w:p w14:paraId="0006D379" w14:textId="5CE34FC2" w:rsidR="001E0596" w:rsidRDefault="001E0596" w:rsidP="00092213">
      <w:pPr>
        <w:pStyle w:val="ListParagraph"/>
        <w:widowControl/>
        <w:numPr>
          <w:ilvl w:val="0"/>
          <w:numId w:val="2"/>
        </w:numPr>
      </w:pPr>
      <w:r>
        <w:t>There were no matters arising</w:t>
      </w:r>
      <w:r w:rsidR="00C85ADB">
        <w:t xml:space="preserve"> from the minutes.</w:t>
      </w:r>
    </w:p>
    <w:p w14:paraId="541CDE32" w14:textId="26B18AE3" w:rsidR="00803EE9" w:rsidRDefault="00032E4B" w:rsidP="00C85ADB">
      <w:pPr>
        <w:pStyle w:val="ListParagraph"/>
        <w:widowControl/>
        <w:numPr>
          <w:ilvl w:val="0"/>
          <w:numId w:val="2"/>
        </w:numPr>
      </w:pPr>
      <w:r>
        <w:t xml:space="preserve">The Committee </w:t>
      </w:r>
      <w:r w:rsidR="00C85ADB">
        <w:t xml:space="preserve">received </w:t>
      </w:r>
      <w:r w:rsidR="00142335">
        <w:t xml:space="preserve">updates on Actions (Action Log: </w:t>
      </w:r>
      <w:r w:rsidR="00142335" w:rsidRPr="00C25D05">
        <w:rPr>
          <w:b/>
        </w:rPr>
        <w:t xml:space="preserve">Paper FHLTQC 22/23 – </w:t>
      </w:r>
      <w:r w:rsidR="001E0596">
        <w:rPr>
          <w:b/>
        </w:rPr>
        <w:t>27</w:t>
      </w:r>
      <w:r w:rsidR="00142335">
        <w:t>)</w:t>
      </w:r>
      <w:r w:rsidR="00C85ADB">
        <w:t xml:space="preserve">, noting that </w:t>
      </w:r>
      <w:r w:rsidR="00803EE9">
        <w:t xml:space="preserve">Digital Champions </w:t>
      </w:r>
      <w:r w:rsidR="00C85ADB">
        <w:t xml:space="preserve">are </w:t>
      </w:r>
      <w:r w:rsidR="00803EE9">
        <w:t xml:space="preserve">now invited to </w:t>
      </w:r>
      <w:r w:rsidR="00C85ADB">
        <w:t xml:space="preserve">attend </w:t>
      </w:r>
      <w:r w:rsidR="00803EE9">
        <w:t>DLTQC</w:t>
      </w:r>
      <w:r w:rsidR="00C85ADB">
        <w:t xml:space="preserve"> meeting</w:t>
      </w:r>
      <w:r w:rsidR="00803EE9">
        <w:t>s</w:t>
      </w:r>
      <w:r w:rsidR="00C85ADB">
        <w:t>, that there is a b</w:t>
      </w:r>
      <w:r w:rsidR="00803EE9">
        <w:t xml:space="preserve">roader conversation </w:t>
      </w:r>
      <w:r w:rsidR="00C85ADB">
        <w:t xml:space="preserve">with Academic </w:t>
      </w:r>
      <w:r w:rsidR="00803EE9">
        <w:t xml:space="preserve">Registry </w:t>
      </w:r>
      <w:r w:rsidR="00C85ADB">
        <w:t xml:space="preserve">regarding the suggestion that examination </w:t>
      </w:r>
      <w:r w:rsidR="00803EE9">
        <w:t xml:space="preserve">section </w:t>
      </w:r>
      <w:r w:rsidR="00C85ADB">
        <w:t>marks might be released to students for information, and that the two new student exchange partnership proposals for the Department of Economics (Free University of Berlin and University of Queensland) had been approved by CPAC.</w:t>
      </w:r>
    </w:p>
    <w:p w14:paraId="2971C52F" w14:textId="77777777" w:rsidR="00142335" w:rsidRPr="0040018E" w:rsidRDefault="00142335" w:rsidP="0040018E">
      <w:pPr>
        <w:rPr>
          <w:rFonts w:cs="Arial"/>
        </w:rPr>
      </w:pPr>
    </w:p>
    <w:p w14:paraId="0CA6552C" w14:textId="749EF588" w:rsidR="00142335" w:rsidRDefault="00142335" w:rsidP="00092213">
      <w:pPr>
        <w:pStyle w:val="Heading2"/>
        <w:numPr>
          <w:ilvl w:val="0"/>
          <w:numId w:val="13"/>
        </w:numPr>
        <w:ind w:left="567" w:hanging="567"/>
      </w:pPr>
      <w:r w:rsidRPr="00737727">
        <w:t>– CHAIR’S BUSINESS</w:t>
      </w:r>
    </w:p>
    <w:p w14:paraId="348CAD13" w14:textId="3128BEE5" w:rsidR="001E0596" w:rsidRDefault="00CF4BEE" w:rsidP="00CF4BEE">
      <w:pPr>
        <w:pStyle w:val="Heading3"/>
        <w:numPr>
          <w:ilvl w:val="0"/>
          <w:numId w:val="17"/>
        </w:numPr>
      </w:pPr>
      <w:r>
        <w:t>Student Engagement Monitoring</w:t>
      </w:r>
    </w:p>
    <w:p w14:paraId="6E36F28B" w14:textId="197C6BBD" w:rsidR="00AF64A7" w:rsidRDefault="00C85ADB" w:rsidP="00C85ADB">
      <w:pPr>
        <w:ind w:left="709" w:firstLine="11"/>
      </w:pPr>
      <w:r>
        <w:t xml:space="preserve">The Committee noted that </w:t>
      </w:r>
      <w:r w:rsidR="00AF64A7">
        <w:t xml:space="preserve">Mrs Whittleton had provided Directors of Teaching in advance of the meeting a summary of the planned approach </w:t>
      </w:r>
      <w:proofErr w:type="gramStart"/>
      <w:r w:rsidR="00AF64A7">
        <w:t>with regard to</w:t>
      </w:r>
      <w:proofErr w:type="gramEnd"/>
      <w:r w:rsidR="00AF64A7">
        <w:t xml:space="preserve"> the recording of follow up action on the spreadsheets shared with Directors of Studies</w:t>
      </w:r>
      <w:r>
        <w:t xml:space="preserve"> for Student Engagement Monitoring. </w:t>
      </w:r>
    </w:p>
    <w:p w14:paraId="10807ACA" w14:textId="5CCA6287" w:rsidR="00AF64A7" w:rsidRDefault="00AF64A7" w:rsidP="00CF4BEE">
      <w:pPr>
        <w:pStyle w:val="ListParagraph"/>
      </w:pPr>
    </w:p>
    <w:p w14:paraId="5B32B3E7" w14:textId="554852E9" w:rsidR="00B55C3A" w:rsidRDefault="00B55C3A" w:rsidP="00CF4BEE">
      <w:pPr>
        <w:pStyle w:val="ListParagraph"/>
      </w:pPr>
      <w:r>
        <w:t xml:space="preserve">The Committee noted that several new tracker columns have been added to the spreadsheet </w:t>
      </w:r>
      <w:r w:rsidR="00DA3552">
        <w:t>so that a</w:t>
      </w:r>
      <w:r>
        <w:t xml:space="preserve"> record </w:t>
      </w:r>
      <w:r w:rsidR="00DA3552">
        <w:t>of th</w:t>
      </w:r>
      <w:r>
        <w:t>e action taken</w:t>
      </w:r>
      <w:r w:rsidR="00DA3552">
        <w:t>,</w:t>
      </w:r>
      <w:r>
        <w:t xml:space="preserve"> and outcome</w:t>
      </w:r>
      <w:r w:rsidR="00DA3552">
        <w:t>, can be recorded by Directors of Studies</w:t>
      </w:r>
      <w:r>
        <w:t>.</w:t>
      </w:r>
    </w:p>
    <w:p w14:paraId="68B5B395" w14:textId="1DB73F63" w:rsidR="00B55C3A" w:rsidRDefault="00B55C3A" w:rsidP="00CF4BEE">
      <w:pPr>
        <w:pStyle w:val="ListParagraph"/>
      </w:pPr>
    </w:p>
    <w:p w14:paraId="0B690932" w14:textId="7A687695" w:rsidR="00DA3552" w:rsidRDefault="00DA3552" w:rsidP="00DA3552">
      <w:pPr>
        <w:pStyle w:val="ListParagraph"/>
      </w:pPr>
      <w:r>
        <w:t>Mrs Whittleton explained that t</w:t>
      </w:r>
      <w:r w:rsidR="00B55C3A">
        <w:t xml:space="preserve">he </w:t>
      </w:r>
      <w:r>
        <w:t xml:space="preserve">draft email for the Director of Studies to </w:t>
      </w:r>
      <w:r w:rsidR="00B55C3A">
        <w:t xml:space="preserve">send to students </w:t>
      </w:r>
      <w:r>
        <w:t xml:space="preserve">who have been identified as not engaging with their studies </w:t>
      </w:r>
      <w:r w:rsidR="00B55C3A">
        <w:t>asks them to respond within a couple of days</w:t>
      </w:r>
      <w:r>
        <w:t>. It was agreed</w:t>
      </w:r>
      <w:r w:rsidR="00B55C3A">
        <w:t xml:space="preserve"> that after a week the Programme Administrator will check the spreadsheet and follow up where there is no record</w:t>
      </w:r>
      <w:r>
        <w:t xml:space="preserve"> of action taken</w:t>
      </w:r>
      <w:r w:rsidR="00B55C3A">
        <w:t>.</w:t>
      </w:r>
      <w:r>
        <w:t xml:space="preserve"> It was also agreed that should there be no record of the action taken by the responsible member of academic staff that the Programme Manager will contact the Head of Department, as line manager, so that they can follow up with appropriate colleagues.</w:t>
      </w:r>
    </w:p>
    <w:p w14:paraId="5874601B" w14:textId="0397C7E6" w:rsidR="00B55C3A" w:rsidRDefault="00B55C3A" w:rsidP="00DA3552"/>
    <w:p w14:paraId="70DC7F18" w14:textId="74EFEB13" w:rsidR="00B55C3A" w:rsidRDefault="00DA3552" w:rsidP="00CF4BEE">
      <w:pPr>
        <w:pStyle w:val="ListParagraph"/>
      </w:pPr>
      <w:r>
        <w:t xml:space="preserve">Dr de Tina pointed out that experience in the Department of Economics has shown that often </w:t>
      </w:r>
      <w:r w:rsidR="00B55C3A">
        <w:t xml:space="preserve">students communicate better and </w:t>
      </w:r>
      <w:r>
        <w:t>respond more</w:t>
      </w:r>
      <w:r w:rsidR="00B55C3A">
        <w:t xml:space="preserve"> quickly if their personal emails are used</w:t>
      </w:r>
      <w:r>
        <w:t xml:space="preserve"> and if a</w:t>
      </w:r>
      <w:r w:rsidR="00B55C3A">
        <w:t xml:space="preserve"> letter </w:t>
      </w:r>
      <w:r>
        <w:t xml:space="preserve">is </w:t>
      </w:r>
      <w:r w:rsidR="00B55C3A">
        <w:t xml:space="preserve">sent to the student’s address.  </w:t>
      </w:r>
      <w:r w:rsidR="00CC4808">
        <w:t xml:space="preserve">It was </w:t>
      </w:r>
      <w:r>
        <w:t>agreed that Mrs Whittleton should relay this to the University Group meeting to discuss Student Engagement Monitoring later this week.</w:t>
      </w:r>
    </w:p>
    <w:p w14:paraId="331A285F" w14:textId="77777777" w:rsidR="00DA3552" w:rsidRDefault="00DA3552" w:rsidP="00CF4BEE">
      <w:pPr>
        <w:pStyle w:val="ListParagraph"/>
      </w:pPr>
    </w:p>
    <w:p w14:paraId="5FF34269" w14:textId="768017B5" w:rsidR="00DA3552" w:rsidRDefault="00DA3552" w:rsidP="00CF4BEE">
      <w:pPr>
        <w:pStyle w:val="ListParagraph"/>
      </w:pPr>
      <w:r w:rsidRPr="00DA3552">
        <w:rPr>
          <w:rStyle w:val="IntenseReference"/>
        </w:rPr>
        <w:t>Action:</w:t>
      </w:r>
      <w:r>
        <w:t xml:space="preserve"> EW to explain to the upcoming SEM Group meeting the arrangements being put in place in the </w:t>
      </w:r>
      <w:proofErr w:type="gramStart"/>
      <w:r>
        <w:t>Faculty</w:t>
      </w:r>
      <w:proofErr w:type="gramEnd"/>
      <w:r>
        <w:t xml:space="preserve"> to help ensure that full details of action taken are added to the records for Student Engagement Monitoring, and to suggest that the use of students’ personal email address may help in obtaining a response.</w:t>
      </w:r>
      <w:r w:rsidR="002D2A0D">
        <w:t xml:space="preserve"> EW to also inform Heads of Department and Directors of Studies (or other named member of staff who is responsible) of the new arrangements to monitor action.</w:t>
      </w:r>
    </w:p>
    <w:p w14:paraId="6A58D611" w14:textId="77777777" w:rsidR="00B55C3A" w:rsidRDefault="00B55C3A" w:rsidP="00DA3552"/>
    <w:p w14:paraId="717C16E3" w14:textId="40870524" w:rsidR="00CF4BEE" w:rsidRDefault="00CF4BEE" w:rsidP="00CF4BEE">
      <w:pPr>
        <w:pStyle w:val="ListParagraph"/>
      </w:pPr>
    </w:p>
    <w:p w14:paraId="6E0E5994" w14:textId="498D4805" w:rsidR="00673D0F" w:rsidRDefault="00CF4BEE" w:rsidP="00673D0F">
      <w:pPr>
        <w:pStyle w:val="Heading3"/>
        <w:numPr>
          <w:ilvl w:val="0"/>
          <w:numId w:val="17"/>
        </w:numPr>
      </w:pPr>
      <w:r>
        <w:lastRenderedPageBreak/>
        <w:t>Examination question checking and how to address errors identified when an examination is under way</w:t>
      </w:r>
    </w:p>
    <w:p w14:paraId="60C48425" w14:textId="77777777" w:rsidR="00673D0F" w:rsidRPr="00673D0F" w:rsidRDefault="00673D0F" w:rsidP="00673D0F">
      <w:pPr>
        <w:pStyle w:val="ListParagraph"/>
      </w:pPr>
    </w:p>
    <w:p w14:paraId="2D41B836" w14:textId="175E4B36" w:rsidR="00CF4BEE" w:rsidRDefault="00803EE9" w:rsidP="00803EE9">
      <w:pPr>
        <w:ind w:left="720"/>
      </w:pPr>
      <w:r>
        <w:t xml:space="preserve">The Chair explained that we have had several instances of errors being identified when </w:t>
      </w:r>
      <w:r w:rsidR="00DA3552">
        <w:t>during an examination</w:t>
      </w:r>
      <w:r>
        <w:t xml:space="preserve"> and that Unit Convenors have attempted to communicate with the students</w:t>
      </w:r>
      <w:r w:rsidR="00C144EC">
        <w:t xml:space="preserve"> by email</w:t>
      </w:r>
      <w:r>
        <w:t xml:space="preserve"> to notify them when the examination is underway which has caused further difficulties. </w:t>
      </w:r>
      <w:r w:rsidR="00DA3552">
        <w:t xml:space="preserve">The Committee noted that it </w:t>
      </w:r>
      <w:r>
        <w:t xml:space="preserve">is important that no communication should be made with the students during the examination period. </w:t>
      </w:r>
    </w:p>
    <w:p w14:paraId="64C1F7F1" w14:textId="0051D7DC" w:rsidR="00803EE9" w:rsidRDefault="00803EE9" w:rsidP="00803EE9">
      <w:pPr>
        <w:ind w:left="720"/>
      </w:pPr>
    </w:p>
    <w:p w14:paraId="5ED2B756" w14:textId="57DEACA4" w:rsidR="00803EE9" w:rsidRDefault="002D2A0D" w:rsidP="00803EE9">
      <w:pPr>
        <w:ind w:left="720"/>
      </w:pPr>
      <w:r>
        <w:t>It was noted that a</w:t>
      </w:r>
      <w:r w:rsidR="00803EE9">
        <w:t xml:space="preserve">ny errors identified in advance of an examination can be corrected in </w:t>
      </w:r>
      <w:proofErr w:type="spellStart"/>
      <w:r w:rsidR="00803EE9">
        <w:t>Inspera</w:t>
      </w:r>
      <w:proofErr w:type="spellEnd"/>
      <w:r w:rsidR="00803EE9">
        <w:t xml:space="preserve"> but</w:t>
      </w:r>
      <w:r>
        <w:t xml:space="preserve"> that</w:t>
      </w:r>
      <w:r w:rsidR="00803EE9">
        <w:t xml:space="preserve"> the Taught Programmes Team must be informed so that they can take the other actions they need to complete.</w:t>
      </w:r>
    </w:p>
    <w:p w14:paraId="76872CE2" w14:textId="1491FA5B" w:rsidR="00CF4BEE" w:rsidRDefault="00CF4BEE" w:rsidP="00CF4BEE"/>
    <w:p w14:paraId="3F3E2251" w14:textId="27D9E43A" w:rsidR="002D2A0D" w:rsidRDefault="002D2A0D" w:rsidP="002D2A0D">
      <w:pPr>
        <w:ind w:left="709"/>
      </w:pPr>
      <w:r>
        <w:tab/>
      </w:r>
      <w:r w:rsidRPr="002D2A0D">
        <w:rPr>
          <w:rStyle w:val="IntenseReference"/>
        </w:rPr>
        <w:t>Action:</w:t>
      </w:r>
      <w:r>
        <w:t xml:space="preserve"> DoTs to remind Unit Convenors who have examinations that they should carefully check examination question papers for errors in advance so that these can be corrected and that should an error be detected when a </w:t>
      </w:r>
      <w:r w:rsidR="00C144EC">
        <w:t xml:space="preserve">remote </w:t>
      </w:r>
      <w:r>
        <w:t xml:space="preserve">examination is underway they must not communicate with the students about this </w:t>
      </w:r>
      <w:r w:rsidR="00C144EC">
        <w:t xml:space="preserve">by email </w:t>
      </w:r>
      <w:r>
        <w:t>until after the examination has been closed, when students can be reassured that the Unit Board of Examiners will take into account the error when considering the results for the unit.</w:t>
      </w:r>
    </w:p>
    <w:p w14:paraId="76F82161" w14:textId="77777777" w:rsidR="00142335" w:rsidRPr="00015E14" w:rsidRDefault="00142335" w:rsidP="00142335"/>
    <w:p w14:paraId="28257090" w14:textId="6A5AE214" w:rsidR="00142335" w:rsidRDefault="00142335" w:rsidP="00142335">
      <w:pPr>
        <w:pStyle w:val="Heading2"/>
      </w:pPr>
      <w:r>
        <w:t>20</w:t>
      </w:r>
      <w:r w:rsidR="00F03432">
        <w:t>14</w:t>
      </w:r>
      <w:r>
        <w:t xml:space="preserve"> – STUDENT BUSINESS</w:t>
      </w:r>
    </w:p>
    <w:p w14:paraId="4A8DA065" w14:textId="28181C15" w:rsidR="00142335" w:rsidRDefault="0033382C" w:rsidP="00142335">
      <w:r>
        <w:t xml:space="preserve">There were no </w:t>
      </w:r>
      <w:r w:rsidR="00E76575">
        <w:t xml:space="preserve">matters to be </w:t>
      </w:r>
      <w:r>
        <w:t>raised at this meeting.</w:t>
      </w:r>
    </w:p>
    <w:p w14:paraId="3FFA2B3E" w14:textId="7B59CCA6" w:rsidR="00F03432" w:rsidRDefault="00F03432" w:rsidP="00142335"/>
    <w:p w14:paraId="17E0E496" w14:textId="2A56C5FD" w:rsidR="00F03432" w:rsidRDefault="00F03432" w:rsidP="00F03432">
      <w:pPr>
        <w:pStyle w:val="Heading2"/>
      </w:pPr>
      <w:r>
        <w:t>2015 - CURRICULUM TRANSFORMATION</w:t>
      </w:r>
    </w:p>
    <w:p w14:paraId="111A0DED" w14:textId="572329EA" w:rsidR="00CC4808" w:rsidRDefault="00F03432" w:rsidP="00F03432">
      <w:r>
        <w:t xml:space="preserve">The </w:t>
      </w:r>
      <w:r w:rsidR="00CC4808">
        <w:t>Chair explained that she will be stepping down from the Associate Dean (Education) role with effect from 1</w:t>
      </w:r>
      <w:r w:rsidR="00CC4808" w:rsidRPr="00CC4808">
        <w:rPr>
          <w:vertAlign w:val="superscript"/>
        </w:rPr>
        <w:t>st</w:t>
      </w:r>
      <w:r w:rsidR="00CC4808">
        <w:t xml:space="preserve"> March</w:t>
      </w:r>
      <w:r w:rsidR="002D2A0D">
        <w:t xml:space="preserve"> to take up her new role of Associate PVC Student Experience</w:t>
      </w:r>
      <w:r w:rsidR="0038189D">
        <w:t xml:space="preserve"> but that she will continue </w:t>
      </w:r>
      <w:r w:rsidR="00C8466C">
        <w:t>to support the CT process until the new post-holder can start in the role.</w:t>
      </w:r>
      <w:r w:rsidR="00C144EC">
        <w:t xml:space="preserve"> The Chair encouraged the Directors of Teaching to consider the role as they would have the requisite understanding of quality assurance processes and education leadership experience. </w:t>
      </w:r>
    </w:p>
    <w:p w14:paraId="029E4965" w14:textId="77777777" w:rsidR="00CC4808" w:rsidRDefault="00CC4808" w:rsidP="00F03432"/>
    <w:p w14:paraId="29AE1959" w14:textId="6FF0E814" w:rsidR="00F03432" w:rsidRDefault="0038189D" w:rsidP="00F03432">
      <w:r>
        <w:t>The Committee also noted</w:t>
      </w:r>
      <w:r w:rsidR="00CC4808">
        <w:t xml:space="preserve"> that </w:t>
      </w:r>
      <w:r>
        <w:t>Miss Jacobs, Secretary to the Committee,</w:t>
      </w:r>
      <w:r w:rsidR="00CC4808">
        <w:t xml:space="preserve"> will be leaving her role on the </w:t>
      </w:r>
      <w:proofErr w:type="gramStart"/>
      <w:r w:rsidR="00CC4808">
        <w:t>29</w:t>
      </w:r>
      <w:r w:rsidR="00CC4808" w:rsidRPr="00CC4808">
        <w:rPr>
          <w:vertAlign w:val="superscript"/>
        </w:rPr>
        <w:t>th</w:t>
      </w:r>
      <w:proofErr w:type="gramEnd"/>
      <w:r w:rsidR="00CC4808">
        <w:t xml:space="preserve"> March. </w:t>
      </w:r>
      <w:r>
        <w:t xml:space="preserve">The </w:t>
      </w:r>
      <w:r w:rsidR="00F03432">
        <w:t xml:space="preserve">Committee </w:t>
      </w:r>
      <w:r w:rsidR="00C8466C">
        <w:t>discussed whether a slightly earlier</w:t>
      </w:r>
      <w:r w:rsidR="00F03432">
        <w:t xml:space="preserve"> deadline for the submission of all PGT CT proposals to the Teams space</w:t>
      </w:r>
      <w:r w:rsidR="00C8466C">
        <w:t xml:space="preserve"> woul</w:t>
      </w:r>
      <w:r>
        <w:t>d be feasible (22</w:t>
      </w:r>
      <w:r w:rsidRPr="0038189D">
        <w:rPr>
          <w:vertAlign w:val="superscript"/>
        </w:rPr>
        <w:t>nd</w:t>
      </w:r>
      <w:r>
        <w:t xml:space="preserve"> March, instead of the </w:t>
      </w:r>
      <w:proofErr w:type="gramStart"/>
      <w:r>
        <w:t>30</w:t>
      </w:r>
      <w:r w:rsidRPr="0038189D">
        <w:rPr>
          <w:vertAlign w:val="superscript"/>
        </w:rPr>
        <w:t>th</w:t>
      </w:r>
      <w:proofErr w:type="gramEnd"/>
      <w:r>
        <w:t xml:space="preserve"> March).</w:t>
      </w:r>
    </w:p>
    <w:p w14:paraId="08043BC8" w14:textId="25762C84" w:rsidR="0038189D" w:rsidRDefault="0038189D" w:rsidP="00F03432"/>
    <w:p w14:paraId="4513BA63" w14:textId="072BAA26" w:rsidR="00C144EC" w:rsidRDefault="0038189D" w:rsidP="0091355E">
      <w:r>
        <w:t xml:space="preserve">The Committee noted that the proposed earlier deadline may present some difficulties in some the areas. </w:t>
      </w:r>
    </w:p>
    <w:p w14:paraId="2B44489D" w14:textId="77777777" w:rsidR="00C144EC" w:rsidRDefault="00C144EC" w:rsidP="00F03432"/>
    <w:p w14:paraId="41969B05" w14:textId="7BFDDA53" w:rsidR="0038189D" w:rsidRDefault="0038189D" w:rsidP="00F03432">
      <w:r w:rsidRPr="0038189D">
        <w:rPr>
          <w:rStyle w:val="IntenseReference"/>
        </w:rPr>
        <w:t>Action:</w:t>
      </w:r>
      <w:r>
        <w:t xml:space="preserve"> the Chair and Secretary to consider the allocation of programmes/departments to the 19</w:t>
      </w:r>
      <w:r w:rsidRPr="0038189D">
        <w:rPr>
          <w:vertAlign w:val="superscript"/>
        </w:rPr>
        <w:t>th</w:t>
      </w:r>
      <w:r>
        <w:t xml:space="preserve"> and 26</w:t>
      </w:r>
      <w:r w:rsidRPr="0038189D">
        <w:rPr>
          <w:vertAlign w:val="superscript"/>
        </w:rPr>
        <w:t>th</w:t>
      </w:r>
      <w:r>
        <w:t xml:space="preserve"> April meetings to take this into account.</w:t>
      </w:r>
    </w:p>
    <w:p w14:paraId="54AD9B9C" w14:textId="77777777" w:rsidR="0096447A" w:rsidRDefault="0096447A" w:rsidP="00F03432"/>
    <w:p w14:paraId="1B904515" w14:textId="1B6EA232" w:rsidR="00CC4808" w:rsidRDefault="00CC4808" w:rsidP="00F03432">
      <w:r>
        <w:t xml:space="preserve">Mrs Lofkin </w:t>
      </w:r>
      <w:r w:rsidR="0096447A">
        <w:t xml:space="preserve">explained to the Committee that she </w:t>
      </w:r>
      <w:r>
        <w:t xml:space="preserve">will be in touch with Directors of Teaching after this meeting about progress and to attempt to schedule in when documents will be available </w:t>
      </w:r>
      <w:r w:rsidR="0096447A">
        <w:t xml:space="preserve">for Marketing input </w:t>
      </w:r>
      <w:r>
        <w:t xml:space="preserve">over the next few months.  </w:t>
      </w:r>
    </w:p>
    <w:p w14:paraId="2071BB52" w14:textId="462BEC91" w:rsidR="004D066B" w:rsidRDefault="004D066B" w:rsidP="00F03432"/>
    <w:p w14:paraId="32E68883" w14:textId="17F2D0C1" w:rsidR="00F03432" w:rsidRDefault="00A220D2" w:rsidP="00F03432">
      <w:r>
        <w:t>In response to a q</w:t>
      </w:r>
      <w:r w:rsidR="004D066B">
        <w:t xml:space="preserve">uestion </w:t>
      </w:r>
      <w:r>
        <w:t xml:space="preserve">relating to possible changes for </w:t>
      </w:r>
      <w:r w:rsidR="004D066B">
        <w:t xml:space="preserve">UG CT </w:t>
      </w:r>
      <w:r>
        <w:t xml:space="preserve">courses due to </w:t>
      </w:r>
      <w:r>
        <w:lastRenderedPageBreak/>
        <w:t xml:space="preserve">commence in </w:t>
      </w:r>
      <w:r w:rsidR="004D066B">
        <w:t>2023/24</w:t>
      </w:r>
      <w:r>
        <w:t xml:space="preserve">, it was confirmed </w:t>
      </w:r>
      <w:r w:rsidR="004D066B">
        <w:t xml:space="preserve">that the changes should be proposed in Curriculum Planner as soon as possible. </w:t>
      </w:r>
    </w:p>
    <w:p w14:paraId="593F34AF" w14:textId="77777777" w:rsidR="00A220D2" w:rsidRDefault="00A220D2" w:rsidP="00F03432"/>
    <w:p w14:paraId="170F306B" w14:textId="72408F50" w:rsidR="00F03432" w:rsidRDefault="00F03432" w:rsidP="00F03432">
      <w:pPr>
        <w:pStyle w:val="Heading2"/>
      </w:pPr>
      <w:r>
        <w:t>2016 – UNIT AND PROGRAMME CHANGES FOR 2023/24</w:t>
      </w:r>
    </w:p>
    <w:p w14:paraId="3CC13E7B" w14:textId="1699F4D8" w:rsidR="00F03432" w:rsidRDefault="00F03432" w:rsidP="00F03432">
      <w:r>
        <w:t xml:space="preserve">In accordance with </w:t>
      </w:r>
      <w:hyperlink r:id="rId8" w:history="1">
        <w:r w:rsidRPr="00405CE5">
          <w:rPr>
            <w:rStyle w:val="Hyperlink"/>
          </w:rPr>
          <w:t>QA4</w:t>
        </w:r>
      </w:hyperlink>
      <w:r>
        <w:t>, the Committee considered proposed changes, for implementation in the next academic year, 2023/24 (unless otherwise stated).</w:t>
      </w:r>
    </w:p>
    <w:p w14:paraId="2B52C95A" w14:textId="77777777" w:rsidR="00F03432" w:rsidRDefault="00F03432" w:rsidP="00F03432"/>
    <w:p w14:paraId="10187E8F" w14:textId="77777777" w:rsidR="00F647EE" w:rsidRDefault="00F03432" w:rsidP="00F03432">
      <w:pPr>
        <w:rPr>
          <w:b/>
        </w:rPr>
      </w:pPr>
      <w:r>
        <w:t>The Committee noted that all</w:t>
      </w:r>
      <w:r w:rsidRPr="00F03432">
        <w:t xml:space="preserve"> change proposals ha</w:t>
      </w:r>
      <w:r>
        <w:t>d</w:t>
      </w:r>
      <w:r w:rsidRPr="00F03432">
        <w:t xml:space="preserve"> been created in Curriculum Planner/SAMIS </w:t>
      </w:r>
      <w:r>
        <w:t xml:space="preserve">and the </w:t>
      </w:r>
      <w:r w:rsidRPr="00F03432">
        <w:t>documents for review</w:t>
      </w:r>
      <w:r>
        <w:t xml:space="preserve"> we</w:t>
      </w:r>
      <w:r w:rsidRPr="00F03432">
        <w:t xml:space="preserve">re the reports relating to each unit (module) or programme (course) proposal </w:t>
      </w:r>
      <w:r>
        <w:t xml:space="preserve">which had been </w:t>
      </w:r>
      <w:r w:rsidRPr="00F03432">
        <w:t xml:space="preserve">exported from Curriculum Planner (CP). </w:t>
      </w:r>
      <w:r>
        <w:t>The Committee also noted a CP Committee Quick Start Guide</w:t>
      </w:r>
      <w:r w:rsidRPr="00F03432">
        <w:rPr>
          <w:b/>
        </w:rPr>
        <w:t xml:space="preserve"> </w:t>
      </w:r>
      <w:r>
        <w:rPr>
          <w:b/>
        </w:rPr>
        <w:t>(</w:t>
      </w:r>
      <w:r w:rsidRPr="00F03432">
        <w:rPr>
          <w:b/>
        </w:rPr>
        <w:t xml:space="preserve">Paper FHLTQC 22/23 – </w:t>
      </w:r>
      <w:r>
        <w:rPr>
          <w:b/>
        </w:rPr>
        <w:t>28).</w:t>
      </w:r>
      <w:r w:rsidR="00F647EE">
        <w:rPr>
          <w:b/>
        </w:rPr>
        <w:t xml:space="preserve">  </w:t>
      </w:r>
    </w:p>
    <w:p w14:paraId="42568A83" w14:textId="77777777" w:rsidR="00F647EE" w:rsidRDefault="00F647EE" w:rsidP="00F03432">
      <w:pPr>
        <w:rPr>
          <w:b/>
        </w:rPr>
      </w:pPr>
    </w:p>
    <w:p w14:paraId="5C86C4B5" w14:textId="45772F25" w:rsidR="00F03432" w:rsidRDefault="00F647EE" w:rsidP="00F03432">
      <w:pPr>
        <w:rPr>
          <w:bCs w:val="0"/>
        </w:rPr>
      </w:pPr>
      <w:r w:rsidRPr="00F647EE">
        <w:rPr>
          <w:bCs w:val="0"/>
        </w:rPr>
        <w:t>The Chair thank</w:t>
      </w:r>
      <w:r w:rsidR="00CF4BEE">
        <w:rPr>
          <w:bCs w:val="0"/>
        </w:rPr>
        <w:t>ed</w:t>
      </w:r>
      <w:r w:rsidRPr="00F647EE">
        <w:rPr>
          <w:bCs w:val="0"/>
        </w:rPr>
        <w:t xml:space="preserve"> Miss Jefferies for attending the meeting and for </w:t>
      </w:r>
      <w:proofErr w:type="gramStart"/>
      <w:r w:rsidRPr="00F647EE">
        <w:rPr>
          <w:bCs w:val="0"/>
        </w:rPr>
        <w:t>all of</w:t>
      </w:r>
      <w:proofErr w:type="gramEnd"/>
      <w:r w:rsidRPr="00F647EE">
        <w:rPr>
          <w:bCs w:val="0"/>
        </w:rPr>
        <w:t xml:space="preserve"> the individual support she has provided to colleagues as they learn to use Curriculum Planner for the first time.</w:t>
      </w:r>
    </w:p>
    <w:p w14:paraId="05D4B8C2" w14:textId="4CC090EA" w:rsidR="00CF4BEE" w:rsidRDefault="00CF4BEE" w:rsidP="00F03432">
      <w:pPr>
        <w:rPr>
          <w:bCs w:val="0"/>
        </w:rPr>
      </w:pPr>
    </w:p>
    <w:p w14:paraId="128441D1" w14:textId="68D4FCBB" w:rsidR="00CF4BEE" w:rsidRDefault="00CF4BEE" w:rsidP="00F03432">
      <w:pPr>
        <w:rPr>
          <w:bCs w:val="0"/>
        </w:rPr>
      </w:pPr>
      <w:r>
        <w:rPr>
          <w:bCs w:val="0"/>
        </w:rPr>
        <w:t>The following points were made in response to the feedback questions the Curriculum Planner Project Team had asked the Committee to consider:</w:t>
      </w:r>
    </w:p>
    <w:p w14:paraId="56BCBEAC" w14:textId="21EBAD38" w:rsidR="00CF4BEE" w:rsidRDefault="00CF4BEE" w:rsidP="00F03432">
      <w:pPr>
        <w:rPr>
          <w:bCs w:val="0"/>
        </w:rPr>
      </w:pPr>
    </w:p>
    <w:p w14:paraId="4EFBF153" w14:textId="2AA4FE8C" w:rsidR="00CF4BEE" w:rsidRDefault="00CF4BEE" w:rsidP="00CF4BEE">
      <w:pPr>
        <w:pStyle w:val="xmsolistparagraph"/>
        <w:numPr>
          <w:ilvl w:val="0"/>
          <w:numId w:val="16"/>
        </w:numPr>
        <w:shd w:val="clear" w:color="auto" w:fill="FFFFFF"/>
        <w:spacing w:before="0" w:beforeAutospacing="0" w:after="0" w:afterAutospacing="0"/>
        <w:rPr>
          <w:rFonts w:ascii="Arial" w:hAnsi="Arial" w:cs="Arial"/>
          <w:color w:val="242424"/>
        </w:rPr>
      </w:pPr>
      <w:r w:rsidRPr="00CF4BEE">
        <w:rPr>
          <w:rFonts w:ascii="Arial" w:hAnsi="Arial" w:cs="Arial"/>
          <w:b/>
          <w:bCs/>
          <w:color w:val="242424"/>
        </w:rPr>
        <w:t>Functionality</w:t>
      </w:r>
      <w:r w:rsidRPr="00CF4BEE">
        <w:rPr>
          <w:rFonts w:ascii="Arial" w:hAnsi="Arial" w:cs="Arial"/>
          <w:color w:val="242424"/>
        </w:rPr>
        <w:t> - what additional functionality would be helpful?</w:t>
      </w:r>
    </w:p>
    <w:p w14:paraId="16C608B8" w14:textId="4E6254C1" w:rsidR="00CF4BEE" w:rsidRDefault="00A220D2" w:rsidP="00A220D2">
      <w:pPr>
        <w:pStyle w:val="xmsolistparagraph"/>
        <w:shd w:val="clear" w:color="auto" w:fill="FFFFFF"/>
        <w:spacing w:before="0" w:beforeAutospacing="0" w:after="0" w:afterAutospacing="0"/>
        <w:ind w:left="851" w:hanging="131"/>
        <w:rPr>
          <w:rFonts w:ascii="Arial" w:hAnsi="Arial" w:cs="Arial"/>
          <w:color w:val="242424"/>
        </w:rPr>
      </w:pPr>
      <w:r>
        <w:rPr>
          <w:rFonts w:ascii="Arial" w:hAnsi="Arial" w:cs="Arial"/>
          <w:color w:val="242424"/>
        </w:rPr>
        <w:t xml:space="preserve">- </w:t>
      </w:r>
      <w:r w:rsidR="00E97117">
        <w:rPr>
          <w:rFonts w:ascii="Arial" w:hAnsi="Arial" w:cs="Arial"/>
          <w:color w:val="242424"/>
        </w:rPr>
        <w:t>Formatting of reports</w:t>
      </w:r>
      <w:r>
        <w:rPr>
          <w:rFonts w:ascii="Arial" w:hAnsi="Arial" w:cs="Arial"/>
          <w:color w:val="242424"/>
        </w:rPr>
        <w:t xml:space="preserve"> (</w:t>
      </w:r>
      <w:r w:rsidR="00E97117">
        <w:rPr>
          <w:rFonts w:ascii="Arial" w:hAnsi="Arial" w:cs="Arial"/>
          <w:color w:val="242424"/>
        </w:rPr>
        <w:t>bullet point</w:t>
      </w:r>
      <w:r>
        <w:rPr>
          <w:rFonts w:ascii="Arial" w:hAnsi="Arial" w:cs="Arial"/>
          <w:color w:val="242424"/>
        </w:rPr>
        <w:t xml:space="preserve">ed text is presented as a continuation stream of text, </w:t>
      </w:r>
      <w:r w:rsidR="00E97117">
        <w:rPr>
          <w:rFonts w:ascii="Arial" w:hAnsi="Arial" w:cs="Arial"/>
          <w:color w:val="242424"/>
        </w:rPr>
        <w:t>which makes reading of the proposals is difficult</w:t>
      </w:r>
      <w:r>
        <w:rPr>
          <w:rFonts w:ascii="Arial" w:hAnsi="Arial" w:cs="Arial"/>
          <w:color w:val="242424"/>
        </w:rPr>
        <w:t>)</w:t>
      </w:r>
      <w:r w:rsidR="00E97117">
        <w:rPr>
          <w:rFonts w:ascii="Arial" w:hAnsi="Arial" w:cs="Arial"/>
          <w:color w:val="242424"/>
        </w:rPr>
        <w:t>.</w:t>
      </w:r>
    </w:p>
    <w:p w14:paraId="3DE15A81" w14:textId="1D9A1957" w:rsidR="00E97117" w:rsidRDefault="00E97117" w:rsidP="00A220D2">
      <w:pPr>
        <w:pStyle w:val="xmsolistparagraph"/>
        <w:numPr>
          <w:ilvl w:val="1"/>
          <w:numId w:val="16"/>
        </w:numPr>
        <w:shd w:val="clear" w:color="auto" w:fill="FFFFFF"/>
        <w:spacing w:before="0" w:beforeAutospacing="0" w:after="0" w:afterAutospacing="0"/>
        <w:ind w:left="851" w:hanging="131"/>
        <w:rPr>
          <w:rFonts w:ascii="Arial" w:hAnsi="Arial" w:cs="Arial"/>
          <w:color w:val="242424"/>
        </w:rPr>
      </w:pPr>
      <w:r>
        <w:rPr>
          <w:rFonts w:ascii="Arial" w:hAnsi="Arial" w:cs="Arial"/>
          <w:color w:val="242424"/>
        </w:rPr>
        <w:t>Tracked changes option (rather than before and after text).</w:t>
      </w:r>
    </w:p>
    <w:p w14:paraId="3BCAD6E1" w14:textId="41172083" w:rsidR="00FC3405" w:rsidRDefault="00FC3405" w:rsidP="00A220D2">
      <w:pPr>
        <w:pStyle w:val="xmsolistparagraph"/>
        <w:numPr>
          <w:ilvl w:val="1"/>
          <w:numId w:val="16"/>
        </w:numPr>
        <w:shd w:val="clear" w:color="auto" w:fill="FFFFFF"/>
        <w:spacing w:before="0" w:beforeAutospacing="0" w:after="0" w:afterAutospacing="0"/>
        <w:ind w:left="851" w:hanging="131"/>
        <w:rPr>
          <w:rFonts w:ascii="Arial" w:hAnsi="Arial" w:cs="Arial"/>
          <w:color w:val="242424"/>
        </w:rPr>
      </w:pPr>
      <w:r>
        <w:rPr>
          <w:rFonts w:ascii="Arial" w:hAnsi="Arial" w:cs="Arial"/>
          <w:color w:val="242424"/>
        </w:rPr>
        <w:t>The opportunity for Committee reviewers to add comments/notes when considering proposals to ease feedback/discussion at meetings.</w:t>
      </w:r>
    </w:p>
    <w:p w14:paraId="019F64A9" w14:textId="77777777" w:rsidR="00CF4BEE" w:rsidRPr="00CF4BEE" w:rsidRDefault="00CF4BEE" w:rsidP="00A220D2">
      <w:pPr>
        <w:pStyle w:val="xmsolistparagraph"/>
        <w:shd w:val="clear" w:color="auto" w:fill="FFFFFF"/>
        <w:spacing w:before="0" w:beforeAutospacing="0" w:after="0" w:afterAutospacing="0"/>
        <w:ind w:left="851" w:hanging="131"/>
        <w:rPr>
          <w:rFonts w:ascii="Arial" w:hAnsi="Arial" w:cs="Arial"/>
          <w:color w:val="242424"/>
        </w:rPr>
      </w:pPr>
    </w:p>
    <w:p w14:paraId="3265DFE9" w14:textId="5AE5686E" w:rsidR="00CF4BEE" w:rsidRDefault="00CF4BEE" w:rsidP="00CF4BEE">
      <w:pPr>
        <w:pStyle w:val="xmsolistparagraph"/>
        <w:numPr>
          <w:ilvl w:val="0"/>
          <w:numId w:val="16"/>
        </w:numPr>
        <w:shd w:val="clear" w:color="auto" w:fill="FFFFFF"/>
        <w:spacing w:before="0" w:beforeAutospacing="0" w:after="0" w:afterAutospacing="0"/>
        <w:rPr>
          <w:rFonts w:ascii="Arial" w:hAnsi="Arial" w:cs="Arial"/>
          <w:color w:val="242424"/>
        </w:rPr>
      </w:pPr>
      <w:r w:rsidRPr="00CF4BEE">
        <w:rPr>
          <w:rFonts w:ascii="Arial" w:hAnsi="Arial" w:cs="Arial"/>
          <w:b/>
          <w:bCs/>
          <w:color w:val="242424"/>
        </w:rPr>
        <w:t>Decision Making</w:t>
      </w:r>
      <w:r w:rsidRPr="00CF4BEE">
        <w:rPr>
          <w:rFonts w:ascii="Arial" w:hAnsi="Arial" w:cs="Arial"/>
          <w:color w:val="242424"/>
        </w:rPr>
        <w:t> - do the reports support efficient decision making for the committees?</w:t>
      </w:r>
    </w:p>
    <w:p w14:paraId="2DE43747" w14:textId="1D3FA564" w:rsidR="00CF4BEE" w:rsidRDefault="00FC3405" w:rsidP="00FC3405">
      <w:pPr>
        <w:pStyle w:val="xmsolistparagraph"/>
        <w:numPr>
          <w:ilvl w:val="1"/>
          <w:numId w:val="16"/>
        </w:numPr>
        <w:shd w:val="clear" w:color="auto" w:fill="FFFFFF"/>
        <w:spacing w:before="0" w:beforeAutospacing="0" w:after="0" w:afterAutospacing="0"/>
        <w:ind w:left="851" w:hanging="142"/>
        <w:rPr>
          <w:rFonts w:ascii="Arial" w:hAnsi="Arial" w:cs="Arial"/>
          <w:color w:val="242424"/>
        </w:rPr>
      </w:pPr>
      <w:r>
        <w:rPr>
          <w:rFonts w:ascii="Arial" w:hAnsi="Arial" w:cs="Arial"/>
          <w:color w:val="242424"/>
        </w:rPr>
        <w:t>It is important for the committee to see that affected programmes/departments outside of the home department proposing a change have been consulted and that any knock-on effects for them will be addressed. Can the consultation undertaken as part of the Peer review stage be included in pdf reports used for the committee?</w:t>
      </w:r>
    </w:p>
    <w:p w14:paraId="2DB8B54C" w14:textId="2550F9F8" w:rsidR="00FC3405" w:rsidRPr="00FC3405" w:rsidRDefault="00FC3405" w:rsidP="00FC3405">
      <w:pPr>
        <w:pStyle w:val="xmsolistparagraph"/>
        <w:numPr>
          <w:ilvl w:val="1"/>
          <w:numId w:val="16"/>
        </w:numPr>
        <w:shd w:val="clear" w:color="auto" w:fill="FFFFFF"/>
        <w:spacing w:before="0" w:beforeAutospacing="0" w:after="0" w:afterAutospacing="0"/>
        <w:ind w:left="851" w:hanging="142"/>
        <w:rPr>
          <w:rFonts w:ascii="Arial" w:hAnsi="Arial" w:cs="Arial"/>
          <w:color w:val="242424"/>
        </w:rPr>
      </w:pPr>
      <w:r w:rsidRPr="00FC3405">
        <w:rPr>
          <w:rFonts w:ascii="Arial" w:hAnsi="Arial" w:cs="Arial"/>
          <w:color w:val="242424"/>
          <w:bdr w:val="none" w:sz="0" w:space="0" w:color="auto" w:frame="1"/>
        </w:rPr>
        <w:t>When reviewing a change to a unit</w:t>
      </w:r>
      <w:r>
        <w:rPr>
          <w:rFonts w:ascii="Arial" w:hAnsi="Arial" w:cs="Arial"/>
          <w:color w:val="242424"/>
          <w:bdr w:val="none" w:sz="0" w:space="0" w:color="auto" w:frame="1"/>
        </w:rPr>
        <w:t>’</w:t>
      </w:r>
      <w:r w:rsidRPr="00FC3405">
        <w:rPr>
          <w:rFonts w:ascii="Arial" w:hAnsi="Arial" w:cs="Arial"/>
          <w:color w:val="242424"/>
          <w:bdr w:val="none" w:sz="0" w:space="0" w:color="auto" w:frame="1"/>
        </w:rPr>
        <w:t>s assessment (especially if removing an assessment) it would be useful to see the unit learning outcomes at the same time, to know if this change effects assessing any of them</w:t>
      </w:r>
      <w:r>
        <w:rPr>
          <w:rFonts w:ascii="Arial" w:hAnsi="Arial" w:cs="Arial"/>
          <w:color w:val="242424"/>
          <w:bdr w:val="none" w:sz="0" w:space="0" w:color="auto" w:frame="1"/>
        </w:rPr>
        <w:t>.</w:t>
      </w:r>
    </w:p>
    <w:p w14:paraId="43AC40B4" w14:textId="073C331D" w:rsidR="00FC3405" w:rsidRPr="00FC3405" w:rsidRDefault="00FC3405" w:rsidP="00FC3405">
      <w:pPr>
        <w:pStyle w:val="xmsolistparagraph"/>
        <w:shd w:val="clear" w:color="auto" w:fill="FFFFFF"/>
        <w:spacing w:before="0" w:beforeAutospacing="0" w:after="0" w:afterAutospacing="0"/>
        <w:ind w:left="851" w:hanging="131"/>
        <w:rPr>
          <w:rFonts w:ascii="Arial" w:hAnsi="Arial" w:cs="Arial"/>
          <w:color w:val="242424"/>
        </w:rPr>
      </w:pPr>
      <w:r w:rsidRPr="00FC3405">
        <w:rPr>
          <w:rFonts w:ascii="Arial" w:hAnsi="Arial" w:cs="Arial"/>
          <w:color w:val="242424"/>
          <w:bdr w:val="none" w:sz="0" w:space="0" w:color="auto" w:frame="1"/>
        </w:rPr>
        <w:t>- S</w:t>
      </w:r>
      <w:r w:rsidRPr="00FC3405">
        <w:rPr>
          <w:rFonts w:ascii="Arial" w:hAnsi="Arial" w:cs="Arial"/>
          <w:color w:val="242424"/>
        </w:rPr>
        <w:t>ome</w:t>
      </w:r>
      <w:r w:rsidRPr="00FC3405">
        <w:rPr>
          <w:rFonts w:ascii="Arial" w:hAnsi="Arial" w:cs="Arial"/>
          <w:color w:val="242424"/>
          <w:bdr w:val="none" w:sz="0" w:space="0" w:color="auto" w:frame="1"/>
        </w:rPr>
        <w:t xml:space="preserve"> acknowledgment that a change to a unit’s assessments has been considered from a course level assessment strategy perspective would also be helpful.</w:t>
      </w:r>
    </w:p>
    <w:p w14:paraId="12B1B97C" w14:textId="77777777" w:rsidR="00A220D2" w:rsidRPr="00CF4BEE" w:rsidRDefault="00A220D2" w:rsidP="008B188E">
      <w:pPr>
        <w:pStyle w:val="xmsolistparagraph"/>
        <w:shd w:val="clear" w:color="auto" w:fill="FFFFFF"/>
        <w:spacing w:before="0" w:beforeAutospacing="0" w:after="0" w:afterAutospacing="0"/>
        <w:rPr>
          <w:rFonts w:ascii="Arial" w:hAnsi="Arial" w:cs="Arial"/>
          <w:color w:val="242424"/>
        </w:rPr>
      </w:pPr>
    </w:p>
    <w:p w14:paraId="094BB08F" w14:textId="60BE5719" w:rsidR="00CF4BEE" w:rsidRDefault="00CF4BEE" w:rsidP="00CF4BEE">
      <w:pPr>
        <w:pStyle w:val="xmsolistparagraph"/>
        <w:numPr>
          <w:ilvl w:val="0"/>
          <w:numId w:val="16"/>
        </w:numPr>
        <w:shd w:val="clear" w:color="auto" w:fill="FFFFFF"/>
        <w:spacing w:before="0" w:beforeAutospacing="0" w:after="0" w:afterAutospacing="0"/>
        <w:rPr>
          <w:rFonts w:ascii="Arial" w:hAnsi="Arial" w:cs="Arial"/>
          <w:color w:val="242424"/>
        </w:rPr>
      </w:pPr>
      <w:r w:rsidRPr="00CF4BEE">
        <w:rPr>
          <w:rFonts w:ascii="Arial" w:hAnsi="Arial" w:cs="Arial"/>
          <w:b/>
          <w:bCs/>
          <w:color w:val="242424"/>
        </w:rPr>
        <w:t>Support</w:t>
      </w:r>
      <w:r w:rsidRPr="00CF4BEE">
        <w:rPr>
          <w:rFonts w:ascii="Arial" w:hAnsi="Arial" w:cs="Arial"/>
          <w:color w:val="242424"/>
        </w:rPr>
        <w:t> - is current training and support materials (</w:t>
      </w:r>
      <w:proofErr w:type="gramStart"/>
      <w:r w:rsidRPr="00CF4BEE">
        <w:rPr>
          <w:rFonts w:ascii="Arial" w:hAnsi="Arial" w:cs="Arial"/>
          <w:color w:val="242424"/>
        </w:rPr>
        <w:t>e.g.</w:t>
      </w:r>
      <w:proofErr w:type="gramEnd"/>
      <w:r w:rsidRPr="00CF4BEE">
        <w:rPr>
          <w:rFonts w:ascii="Arial" w:hAnsi="Arial" w:cs="Arial"/>
          <w:color w:val="242424"/>
        </w:rPr>
        <w:t xml:space="preserve"> user manuals, quick start guides) meeting the needs of all users?</w:t>
      </w:r>
    </w:p>
    <w:p w14:paraId="4C9FA8F5" w14:textId="77777777" w:rsidR="00E97117" w:rsidRDefault="00E97117" w:rsidP="00E97117">
      <w:pPr>
        <w:pStyle w:val="ListParagraph"/>
        <w:rPr>
          <w:rFonts w:cs="Arial"/>
          <w:color w:val="242424"/>
        </w:rPr>
      </w:pPr>
    </w:p>
    <w:p w14:paraId="4C5B98D3" w14:textId="77777777" w:rsidR="00FC3405" w:rsidRDefault="00A220D2" w:rsidP="00FC3405">
      <w:pPr>
        <w:pStyle w:val="xmsolistparagraph"/>
        <w:numPr>
          <w:ilvl w:val="1"/>
          <w:numId w:val="16"/>
        </w:numPr>
        <w:shd w:val="clear" w:color="auto" w:fill="FFFFFF"/>
        <w:spacing w:before="0" w:beforeAutospacing="0" w:after="0" w:afterAutospacing="0"/>
        <w:ind w:left="851" w:hanging="142"/>
        <w:rPr>
          <w:rFonts w:ascii="Arial" w:hAnsi="Arial" w:cs="Arial"/>
          <w:color w:val="242424"/>
        </w:rPr>
      </w:pPr>
      <w:r>
        <w:rPr>
          <w:rFonts w:ascii="Arial" w:hAnsi="Arial" w:cs="Arial"/>
          <w:color w:val="242424"/>
        </w:rPr>
        <w:t xml:space="preserve">The support provided has been </w:t>
      </w:r>
      <w:proofErr w:type="gramStart"/>
      <w:r>
        <w:rPr>
          <w:rFonts w:ascii="Arial" w:hAnsi="Arial" w:cs="Arial"/>
          <w:color w:val="242424"/>
        </w:rPr>
        <w:t>really helpful</w:t>
      </w:r>
      <w:proofErr w:type="gramEnd"/>
      <w:r>
        <w:rPr>
          <w:rFonts w:ascii="Arial" w:hAnsi="Arial" w:cs="Arial"/>
          <w:color w:val="242424"/>
        </w:rPr>
        <w:t>.</w:t>
      </w:r>
    </w:p>
    <w:p w14:paraId="01203BB8" w14:textId="2F4718A8" w:rsidR="00E97117" w:rsidRDefault="00FC3405" w:rsidP="00FC3405">
      <w:pPr>
        <w:pStyle w:val="xmsolistparagraph"/>
        <w:numPr>
          <w:ilvl w:val="1"/>
          <w:numId w:val="16"/>
        </w:numPr>
        <w:shd w:val="clear" w:color="auto" w:fill="FFFFFF"/>
        <w:spacing w:before="0" w:beforeAutospacing="0" w:after="0" w:afterAutospacing="0"/>
        <w:ind w:left="851" w:hanging="142"/>
        <w:rPr>
          <w:rFonts w:ascii="Arial" w:hAnsi="Arial" w:cs="Arial"/>
          <w:color w:val="242424"/>
        </w:rPr>
      </w:pPr>
      <w:r>
        <w:rPr>
          <w:rFonts w:ascii="Arial" w:hAnsi="Arial" w:cs="Arial"/>
          <w:color w:val="242424"/>
        </w:rPr>
        <w:t>There are concerns though relating to the prospect in the future of not having such bespoke support. Members of academic staff will o</w:t>
      </w:r>
      <w:r w:rsidR="00E97117">
        <w:rPr>
          <w:rFonts w:ascii="Arial" w:hAnsi="Arial" w:cs="Arial"/>
          <w:color w:val="242424"/>
        </w:rPr>
        <w:t xml:space="preserve">nly periodically have to engage with CP, so </w:t>
      </w:r>
      <w:r>
        <w:rPr>
          <w:rFonts w:ascii="Arial" w:hAnsi="Arial" w:cs="Arial"/>
          <w:color w:val="242424"/>
        </w:rPr>
        <w:t xml:space="preserve">there </w:t>
      </w:r>
      <w:r w:rsidR="00E97117">
        <w:rPr>
          <w:rFonts w:ascii="Arial" w:hAnsi="Arial" w:cs="Arial"/>
          <w:color w:val="242424"/>
        </w:rPr>
        <w:t xml:space="preserve">will </w:t>
      </w:r>
      <w:r>
        <w:rPr>
          <w:rFonts w:ascii="Arial" w:hAnsi="Arial" w:cs="Arial"/>
          <w:color w:val="242424"/>
        </w:rPr>
        <w:t xml:space="preserve">certainly be a </w:t>
      </w:r>
      <w:r w:rsidR="00E97117">
        <w:rPr>
          <w:rFonts w:ascii="Arial" w:hAnsi="Arial" w:cs="Arial"/>
          <w:color w:val="242424"/>
        </w:rPr>
        <w:t xml:space="preserve">need </w:t>
      </w:r>
      <w:r>
        <w:rPr>
          <w:rFonts w:ascii="Arial" w:hAnsi="Arial" w:cs="Arial"/>
          <w:color w:val="242424"/>
        </w:rPr>
        <w:t xml:space="preserve">for </w:t>
      </w:r>
      <w:r w:rsidR="00E97117">
        <w:rPr>
          <w:rFonts w:ascii="Arial" w:hAnsi="Arial" w:cs="Arial"/>
          <w:color w:val="242424"/>
        </w:rPr>
        <w:t xml:space="preserve">refresher courses. </w:t>
      </w:r>
    </w:p>
    <w:p w14:paraId="727FF074" w14:textId="3138974A" w:rsidR="00E97117" w:rsidRDefault="00E97117" w:rsidP="00E97117">
      <w:pPr>
        <w:pStyle w:val="xmsolistparagraph"/>
        <w:shd w:val="clear" w:color="auto" w:fill="FFFFFF"/>
        <w:spacing w:before="0" w:beforeAutospacing="0" w:after="0" w:afterAutospacing="0"/>
        <w:ind w:left="720"/>
        <w:rPr>
          <w:rFonts w:ascii="Arial" w:hAnsi="Arial" w:cs="Arial"/>
          <w:color w:val="242424"/>
        </w:rPr>
      </w:pPr>
    </w:p>
    <w:p w14:paraId="6FC0BE76" w14:textId="791BFE35" w:rsidR="00E97117" w:rsidRPr="00FC3405" w:rsidRDefault="00FC3405" w:rsidP="00FC3405">
      <w:pPr>
        <w:rPr>
          <w:rFonts w:cs="Arial"/>
          <w:color w:val="242424"/>
        </w:rPr>
      </w:pPr>
      <w:r>
        <w:rPr>
          <w:rFonts w:cs="Arial"/>
          <w:color w:val="242424"/>
        </w:rPr>
        <w:t>Members of the Committee were invited to send f</w:t>
      </w:r>
      <w:r w:rsidR="00E97117" w:rsidRPr="00FC3405">
        <w:rPr>
          <w:rFonts w:cs="Arial"/>
          <w:color w:val="242424"/>
        </w:rPr>
        <w:t xml:space="preserve">urther comments to </w:t>
      </w:r>
      <w:r>
        <w:rPr>
          <w:rFonts w:cs="Arial"/>
          <w:color w:val="242424"/>
        </w:rPr>
        <w:t xml:space="preserve">the </w:t>
      </w:r>
      <w:r w:rsidR="00E97117" w:rsidRPr="00FC3405">
        <w:rPr>
          <w:rFonts w:cs="Arial"/>
          <w:color w:val="242424"/>
        </w:rPr>
        <w:t xml:space="preserve">Secretary </w:t>
      </w:r>
      <w:r w:rsidR="00E97117" w:rsidRPr="00FC3405">
        <w:rPr>
          <w:rFonts w:cs="Arial"/>
          <w:color w:val="242424"/>
        </w:rPr>
        <w:lastRenderedPageBreak/>
        <w:t xml:space="preserve">to pass on to the </w:t>
      </w:r>
      <w:r>
        <w:rPr>
          <w:rFonts w:cs="Arial"/>
          <w:color w:val="242424"/>
        </w:rPr>
        <w:t xml:space="preserve">CP Support </w:t>
      </w:r>
      <w:r w:rsidR="00E97117" w:rsidRPr="00FC3405">
        <w:rPr>
          <w:rFonts w:cs="Arial"/>
          <w:color w:val="242424"/>
        </w:rPr>
        <w:t>team, for discussion with developers.</w:t>
      </w:r>
    </w:p>
    <w:p w14:paraId="39352D4B" w14:textId="77777777" w:rsidR="00F03432" w:rsidRDefault="00F03432" w:rsidP="00F647EE">
      <w:pPr>
        <w:ind w:left="567"/>
      </w:pPr>
    </w:p>
    <w:p w14:paraId="48177268" w14:textId="2C1C27C9" w:rsidR="00F03432" w:rsidRDefault="00F03432" w:rsidP="00092213">
      <w:pPr>
        <w:pStyle w:val="ListParagraph"/>
        <w:widowControl/>
        <w:numPr>
          <w:ilvl w:val="0"/>
          <w:numId w:val="10"/>
        </w:numPr>
        <w:ind w:left="567"/>
      </w:pPr>
      <w:r w:rsidRPr="00ED1E2A">
        <w:rPr>
          <w:rStyle w:val="Heading3Char"/>
        </w:rPr>
        <w:t>Department of Education</w:t>
      </w:r>
      <w:r w:rsidRPr="00ED1E2A">
        <w:rPr>
          <w:rStyle w:val="Heading3Char"/>
        </w:rPr>
        <w:br/>
      </w:r>
      <w:r w:rsidR="00F647EE">
        <w:t xml:space="preserve">The Committee </w:t>
      </w:r>
      <w:r w:rsidR="00F647EE" w:rsidRPr="00F647EE">
        <w:rPr>
          <w:b/>
          <w:bCs w:val="0"/>
        </w:rPr>
        <w:t>approved</w:t>
      </w:r>
      <w:r>
        <w:t xml:space="preserve"> a proposal to </w:t>
      </w:r>
      <w:r w:rsidR="00F647EE">
        <w:t>reduce</w:t>
      </w:r>
      <w:r>
        <w:t xml:space="preserve"> the maximum timeframe in which students must complete the MA Education</w:t>
      </w:r>
      <w:r w:rsidR="00F647EE">
        <w:t xml:space="preserve"> from 5 to 4 years</w:t>
      </w:r>
      <w:r>
        <w:t>, for implementation for all new students</w:t>
      </w:r>
      <w:r w:rsidR="004608C0">
        <w:t xml:space="preserve"> with effect from April 2023 or October 2023, subject to confirmation following discussion with Marketing and PGT Recruitment and Admissions </w:t>
      </w:r>
      <w:r>
        <w:t>(</w:t>
      </w:r>
      <w:r w:rsidRPr="00B2114A">
        <w:rPr>
          <w:b/>
        </w:rPr>
        <w:t xml:space="preserve">Paper FHLTQC 22/23 - </w:t>
      </w:r>
      <w:r>
        <w:rPr>
          <w:b/>
        </w:rPr>
        <w:t>29</w:t>
      </w:r>
      <w:r>
        <w:t>)</w:t>
      </w:r>
      <w:r w:rsidR="00F647EE">
        <w:t>.</w:t>
      </w:r>
    </w:p>
    <w:p w14:paraId="468CE9A8" w14:textId="77777777" w:rsidR="00F03432" w:rsidRDefault="00F03432" w:rsidP="00F03432">
      <w:pPr>
        <w:pStyle w:val="ListParagraph"/>
      </w:pPr>
    </w:p>
    <w:p w14:paraId="26EC9EC2" w14:textId="77777777" w:rsidR="00F03432" w:rsidRDefault="00F03432" w:rsidP="00092213">
      <w:pPr>
        <w:pStyle w:val="ListParagraph"/>
        <w:widowControl/>
        <w:numPr>
          <w:ilvl w:val="0"/>
          <w:numId w:val="10"/>
        </w:numPr>
        <w:ind w:left="567" w:hanging="283"/>
      </w:pPr>
      <w:r w:rsidRPr="000A0ADE">
        <w:rPr>
          <w:rStyle w:val="Heading3Char"/>
        </w:rPr>
        <w:t xml:space="preserve">Department of Social and Policy Sciences </w:t>
      </w:r>
    </w:p>
    <w:p w14:paraId="5E935250" w14:textId="23D0ADC2" w:rsidR="00F03432" w:rsidRDefault="00F647EE" w:rsidP="00F647EE">
      <w:pPr>
        <w:ind w:left="567"/>
      </w:pPr>
      <w:r>
        <w:t xml:space="preserve">The Committee </w:t>
      </w:r>
      <w:r w:rsidRPr="00F647EE">
        <w:rPr>
          <w:b/>
          <w:bCs w:val="0"/>
        </w:rPr>
        <w:t>approved</w:t>
      </w:r>
      <w:r w:rsidR="00F03432">
        <w:t>:</w:t>
      </w:r>
    </w:p>
    <w:p w14:paraId="54C9BF19" w14:textId="1CE60ADD" w:rsidR="00F03432" w:rsidRPr="00F647EE" w:rsidRDefault="00F03432" w:rsidP="00092213">
      <w:pPr>
        <w:pStyle w:val="ListParagraph"/>
        <w:widowControl/>
        <w:numPr>
          <w:ilvl w:val="0"/>
          <w:numId w:val="8"/>
        </w:numPr>
        <w:ind w:left="567" w:hanging="283"/>
      </w:pPr>
      <w:r w:rsidRPr="00F647EE">
        <w:t>A proposal for a new unit: SP6XXXX ‘Science and Policy Interactions’ to add to the Professional Doctorate in Policy Research and Practice (</w:t>
      </w:r>
      <w:r w:rsidRPr="00F647EE">
        <w:rPr>
          <w:b/>
        </w:rPr>
        <w:t>Paper FHLTQC 22/23 - 30)</w:t>
      </w:r>
      <w:r w:rsidR="00F647EE" w:rsidRPr="00F647EE">
        <w:rPr>
          <w:b/>
        </w:rPr>
        <w:t>.</w:t>
      </w:r>
      <w:r w:rsidR="004D066B">
        <w:rPr>
          <w:b/>
        </w:rPr>
        <w:br/>
      </w:r>
    </w:p>
    <w:p w14:paraId="5AB4FB78" w14:textId="47350659" w:rsidR="00F03432" w:rsidRPr="00F647EE" w:rsidRDefault="00F03432" w:rsidP="00092213">
      <w:pPr>
        <w:pStyle w:val="ListParagraph"/>
        <w:widowControl/>
        <w:numPr>
          <w:ilvl w:val="0"/>
          <w:numId w:val="8"/>
        </w:numPr>
        <w:ind w:left="567" w:hanging="283"/>
        <w:rPr>
          <w:b/>
          <w:bCs w:val="0"/>
        </w:rPr>
      </w:pPr>
      <w:r w:rsidRPr="00F647EE">
        <w:t>Proposed changes to SP60291 Policy Research Methodology (</w:t>
      </w:r>
      <w:r w:rsidRPr="00F647EE">
        <w:rPr>
          <w:b/>
        </w:rPr>
        <w:t>Paper FHLTQC 22/23 - 31)</w:t>
      </w:r>
      <w:r w:rsidR="00F647EE" w:rsidRPr="00F647EE">
        <w:rPr>
          <w:b/>
        </w:rPr>
        <w:t>.</w:t>
      </w:r>
      <w:r w:rsidR="00954CB7">
        <w:rPr>
          <w:b/>
        </w:rPr>
        <w:br/>
      </w:r>
    </w:p>
    <w:p w14:paraId="0EACD4EA" w14:textId="77777777" w:rsidR="00B71BBB" w:rsidRDefault="00F03432" w:rsidP="00092213">
      <w:pPr>
        <w:pStyle w:val="ListParagraph"/>
        <w:widowControl/>
        <w:numPr>
          <w:ilvl w:val="0"/>
          <w:numId w:val="8"/>
        </w:numPr>
        <w:ind w:left="567" w:hanging="283"/>
      </w:pPr>
      <w:r w:rsidRPr="00F647EE">
        <w:t>Proposed changes to the Professional Doctorate in Policy Research and Practice (</w:t>
      </w:r>
      <w:r w:rsidRPr="00F647EE">
        <w:rPr>
          <w:b/>
        </w:rPr>
        <w:t>Paper FHLTQC 22/23 – 32</w:t>
      </w:r>
      <w:r w:rsidRPr="00F647EE">
        <w:t>)</w:t>
      </w:r>
      <w:r w:rsidR="00F647EE" w:rsidRPr="00F647EE">
        <w:t>.</w:t>
      </w:r>
      <w:r w:rsidR="00954CB7">
        <w:t xml:space="preserve"> </w:t>
      </w:r>
      <w:r w:rsidR="00B71BBB">
        <w:t>The Committee noted that some of the changes proposed may need CPAC approval so the Secretary will forward to the University-level Committee for approval.</w:t>
      </w:r>
    </w:p>
    <w:p w14:paraId="6C201F2E" w14:textId="21E815CB" w:rsidR="00F03432" w:rsidRPr="00F647EE" w:rsidRDefault="00B71BBB" w:rsidP="00B71BBB">
      <w:pPr>
        <w:pStyle w:val="ListParagraph"/>
        <w:widowControl/>
        <w:ind w:left="567"/>
      </w:pPr>
      <w:r w:rsidRPr="00B71BBB">
        <w:rPr>
          <w:rStyle w:val="IntenseReference"/>
        </w:rPr>
        <w:t>Action:</w:t>
      </w:r>
      <w:r>
        <w:t xml:space="preserve"> Secretary to approve in CP subject to CPAC approval.</w:t>
      </w:r>
      <w:r w:rsidR="00954CB7" w:rsidRPr="00861ED8">
        <w:rPr>
          <w:color w:val="FF0000"/>
        </w:rPr>
        <w:br/>
      </w:r>
    </w:p>
    <w:p w14:paraId="275919D4" w14:textId="4CFF5A21" w:rsidR="00F03432" w:rsidRPr="00D61724" w:rsidRDefault="00F03432" w:rsidP="00092213">
      <w:pPr>
        <w:pStyle w:val="ListParagraph"/>
        <w:widowControl/>
        <w:numPr>
          <w:ilvl w:val="0"/>
          <w:numId w:val="8"/>
        </w:numPr>
        <w:ind w:left="567" w:hanging="283"/>
      </w:pPr>
      <w:r w:rsidRPr="00F647EE">
        <w:t xml:space="preserve">A proposal for a new undergraduate final year unit: SP3XXXX Drugs, Crime and Society </w:t>
      </w:r>
      <w:r w:rsidRPr="00F647EE">
        <w:rPr>
          <w:b/>
        </w:rPr>
        <w:t>(Paper FHLTQC 22/23 - 33)</w:t>
      </w:r>
      <w:r w:rsidR="00F647EE" w:rsidRPr="00F647EE">
        <w:rPr>
          <w:b/>
        </w:rPr>
        <w:t>.</w:t>
      </w:r>
      <w:r w:rsidR="00954CB7">
        <w:rPr>
          <w:b/>
        </w:rPr>
        <w:t xml:space="preserve">  </w:t>
      </w:r>
      <w:r w:rsidR="00861ED8">
        <w:rPr>
          <w:b/>
        </w:rPr>
        <w:br/>
      </w:r>
      <w:r w:rsidR="00861ED8">
        <w:rPr>
          <w:b/>
        </w:rPr>
        <w:br/>
      </w:r>
      <w:r w:rsidR="00861ED8">
        <w:rPr>
          <w:bCs w:val="0"/>
        </w:rPr>
        <w:t>Dr Walton agreed to</w:t>
      </w:r>
      <w:r w:rsidR="00954CB7">
        <w:rPr>
          <w:bCs w:val="0"/>
        </w:rPr>
        <w:t xml:space="preserve"> seek clarification on </w:t>
      </w:r>
      <w:r w:rsidR="00861ED8">
        <w:rPr>
          <w:bCs w:val="0"/>
        </w:rPr>
        <w:t>whether students will all receive an individual mark for the group presentation</w:t>
      </w:r>
      <w:r w:rsidR="00954CB7">
        <w:rPr>
          <w:bCs w:val="0"/>
        </w:rPr>
        <w:t xml:space="preserve">. </w:t>
      </w:r>
      <w:r w:rsidR="00B63C9D">
        <w:rPr>
          <w:bCs w:val="0"/>
        </w:rPr>
        <w:t xml:space="preserve">It was also suggested that the </w:t>
      </w:r>
      <w:r w:rsidR="00954CB7">
        <w:rPr>
          <w:bCs w:val="0"/>
        </w:rPr>
        <w:t xml:space="preserve">Learning outcomes </w:t>
      </w:r>
      <w:r w:rsidR="00B63C9D">
        <w:rPr>
          <w:bCs w:val="0"/>
        </w:rPr>
        <w:t>might</w:t>
      </w:r>
      <w:r w:rsidR="00954CB7">
        <w:rPr>
          <w:bCs w:val="0"/>
        </w:rPr>
        <w:t xml:space="preserve"> include some transferable skills</w:t>
      </w:r>
      <w:r w:rsidR="00B63C9D">
        <w:rPr>
          <w:bCs w:val="0"/>
        </w:rPr>
        <w:t xml:space="preserve">. Subject to the response to these questions, the proposed unit can be approved. </w:t>
      </w:r>
    </w:p>
    <w:p w14:paraId="7B316FE3" w14:textId="77777777" w:rsidR="00D61724" w:rsidRPr="00F647EE" w:rsidRDefault="00D61724" w:rsidP="00D61724">
      <w:pPr>
        <w:pStyle w:val="ListParagraph"/>
        <w:widowControl/>
        <w:ind w:left="567"/>
      </w:pPr>
    </w:p>
    <w:p w14:paraId="2040A612" w14:textId="3353B084" w:rsidR="00F03432" w:rsidRDefault="00F03432" w:rsidP="00092213">
      <w:pPr>
        <w:pStyle w:val="ListParagraph"/>
        <w:widowControl/>
        <w:numPr>
          <w:ilvl w:val="0"/>
          <w:numId w:val="10"/>
        </w:numPr>
        <w:ind w:left="567" w:hanging="141"/>
      </w:pPr>
      <w:r w:rsidRPr="00042355">
        <w:rPr>
          <w:rStyle w:val="Heading3Char"/>
        </w:rPr>
        <w:t>Department for Health</w:t>
      </w:r>
      <w:r w:rsidRPr="00042355">
        <w:rPr>
          <w:rStyle w:val="Heading3Char"/>
        </w:rPr>
        <w:br/>
      </w:r>
      <w:r w:rsidR="00F647EE">
        <w:t xml:space="preserve">The Committee </w:t>
      </w:r>
      <w:r w:rsidR="00F647EE" w:rsidRPr="00F647EE">
        <w:rPr>
          <w:b/>
          <w:bCs w:val="0"/>
        </w:rPr>
        <w:t>approved</w:t>
      </w:r>
      <w:r>
        <w:t xml:space="preserve"> proposed changes to the following units:</w:t>
      </w:r>
    </w:p>
    <w:p w14:paraId="2CA7771F" w14:textId="77777777" w:rsidR="00B63C9D" w:rsidRDefault="00B63C9D" w:rsidP="00B63C9D">
      <w:pPr>
        <w:pStyle w:val="ListParagraph"/>
        <w:widowControl/>
        <w:ind w:left="567"/>
      </w:pPr>
    </w:p>
    <w:p w14:paraId="6B2FC206" w14:textId="7460741F" w:rsidR="00F03432" w:rsidRPr="00B63C9D" w:rsidRDefault="00F03432" w:rsidP="00B63C9D">
      <w:pPr>
        <w:pStyle w:val="ListParagraph"/>
        <w:widowControl/>
        <w:numPr>
          <w:ilvl w:val="0"/>
          <w:numId w:val="9"/>
        </w:numPr>
        <w:ind w:left="567" w:hanging="283"/>
        <w:rPr>
          <w:b/>
          <w:bCs w:val="0"/>
        </w:rPr>
      </w:pPr>
      <w:r w:rsidRPr="00F647EE">
        <w:t>HL40064 Musculoskeletal Modelling of Human Movement (Assessment) (</w:t>
      </w:r>
      <w:r w:rsidRPr="00B63C9D">
        <w:rPr>
          <w:b/>
        </w:rPr>
        <w:t>Paper FHLTQC 23/23 - 34</w:t>
      </w:r>
      <w:r w:rsidRPr="00F647EE">
        <w:t>)</w:t>
      </w:r>
      <w:r w:rsidR="00F647EE" w:rsidRPr="00F647EE">
        <w:t>.</w:t>
      </w:r>
      <w:r w:rsidR="00954CB7">
        <w:br/>
      </w:r>
    </w:p>
    <w:p w14:paraId="223356F1" w14:textId="5B16EFA0" w:rsidR="00F03432" w:rsidRPr="00F647EE" w:rsidRDefault="00F03432" w:rsidP="00092213">
      <w:pPr>
        <w:pStyle w:val="ListParagraph"/>
        <w:widowControl/>
        <w:numPr>
          <w:ilvl w:val="0"/>
          <w:numId w:val="9"/>
        </w:numPr>
        <w:ind w:left="567" w:hanging="283"/>
        <w:rPr>
          <w:b/>
          <w:bCs w:val="0"/>
        </w:rPr>
      </w:pPr>
      <w:r w:rsidRPr="00F647EE">
        <w:t xml:space="preserve">HL30574 </w:t>
      </w:r>
      <w:r w:rsidR="00B42577">
        <w:t xml:space="preserve">Advanced Issues in Sport, Exercise and Health Psychology </w:t>
      </w:r>
      <w:r w:rsidRPr="00F647EE">
        <w:t>(Correction to assessment details) (</w:t>
      </w:r>
      <w:r w:rsidRPr="00F647EE">
        <w:rPr>
          <w:b/>
        </w:rPr>
        <w:t>Paper FHLTQC 23/23 - 35)</w:t>
      </w:r>
      <w:r w:rsidR="00F647EE" w:rsidRPr="00F647EE">
        <w:rPr>
          <w:b/>
        </w:rPr>
        <w:t>.</w:t>
      </w:r>
      <w:r w:rsidR="00B63C9D">
        <w:rPr>
          <w:b/>
        </w:rPr>
        <w:br/>
      </w:r>
    </w:p>
    <w:p w14:paraId="269B31A5" w14:textId="5F104C84" w:rsidR="00F03432" w:rsidRPr="00F647EE" w:rsidRDefault="00F03432" w:rsidP="00092213">
      <w:pPr>
        <w:pStyle w:val="ListParagraph"/>
        <w:widowControl/>
        <w:numPr>
          <w:ilvl w:val="0"/>
          <w:numId w:val="9"/>
        </w:numPr>
        <w:ind w:left="567" w:hanging="283"/>
        <w:rPr>
          <w:b/>
          <w:bCs w:val="0"/>
        </w:rPr>
      </w:pPr>
      <w:r w:rsidRPr="00F647EE">
        <w:t>HL20540 Population Level Public Health (Assessment) (</w:t>
      </w:r>
      <w:r w:rsidRPr="00F647EE">
        <w:rPr>
          <w:b/>
        </w:rPr>
        <w:t>Paper FHLTQC 23/23 - 36</w:t>
      </w:r>
      <w:r w:rsidRPr="00F647EE">
        <w:t>)</w:t>
      </w:r>
      <w:r w:rsidR="00F647EE" w:rsidRPr="00F647EE">
        <w:t>.</w:t>
      </w:r>
      <w:r w:rsidR="00B42577">
        <w:t xml:space="preserve"> </w:t>
      </w:r>
      <w:r w:rsidR="00B63C9D">
        <w:br/>
      </w:r>
    </w:p>
    <w:p w14:paraId="2ACC5578" w14:textId="378B2462" w:rsidR="00F03432" w:rsidRPr="00F647EE" w:rsidRDefault="00F03432" w:rsidP="00092213">
      <w:pPr>
        <w:pStyle w:val="ListParagraph"/>
        <w:widowControl/>
        <w:numPr>
          <w:ilvl w:val="0"/>
          <w:numId w:val="9"/>
        </w:numPr>
        <w:ind w:left="567" w:hanging="283"/>
      </w:pPr>
      <w:r w:rsidRPr="00F647EE">
        <w:t>HL40485 Disability Sport and Exercise (Unit Learning Outcomes) (</w:t>
      </w:r>
      <w:r w:rsidRPr="00F647EE">
        <w:rPr>
          <w:b/>
        </w:rPr>
        <w:t>Paper FHLTQC 23/23 - 37</w:t>
      </w:r>
      <w:r w:rsidRPr="00F647EE">
        <w:t>)</w:t>
      </w:r>
      <w:r w:rsidR="00F647EE" w:rsidRPr="00F647EE">
        <w:t>.</w:t>
      </w:r>
      <w:r w:rsidR="00B63C9D">
        <w:br/>
      </w:r>
    </w:p>
    <w:p w14:paraId="7BF79DDA" w14:textId="6FFF8310" w:rsidR="00F03432" w:rsidRPr="00F647EE" w:rsidRDefault="00F03432" w:rsidP="00092213">
      <w:pPr>
        <w:pStyle w:val="ListParagraph"/>
        <w:widowControl/>
        <w:numPr>
          <w:ilvl w:val="0"/>
          <w:numId w:val="9"/>
        </w:numPr>
        <w:ind w:left="567" w:hanging="283"/>
      </w:pPr>
      <w:r w:rsidRPr="00F647EE">
        <w:t xml:space="preserve">HL30559 </w:t>
      </w:r>
      <w:r w:rsidR="00954CB7">
        <w:t xml:space="preserve">Exercise Prescription </w:t>
      </w:r>
      <w:r w:rsidRPr="00F647EE">
        <w:t>(Unit Learning Outcomes and Assessment) (</w:t>
      </w:r>
      <w:r w:rsidRPr="00F647EE">
        <w:rPr>
          <w:b/>
        </w:rPr>
        <w:t>Paper FHLTQC 23/23 - 38</w:t>
      </w:r>
      <w:r w:rsidRPr="00F647EE">
        <w:t>)</w:t>
      </w:r>
      <w:r w:rsidR="00F647EE" w:rsidRPr="00F647EE">
        <w:t>.</w:t>
      </w:r>
      <w:r w:rsidR="00954CB7">
        <w:t xml:space="preserve"> </w:t>
      </w:r>
      <w:r w:rsidR="00B63C9D">
        <w:br/>
      </w:r>
    </w:p>
    <w:p w14:paraId="656FBC6A" w14:textId="3853F73F" w:rsidR="00F03432" w:rsidRPr="00F647EE" w:rsidRDefault="00F03432" w:rsidP="00092213">
      <w:pPr>
        <w:pStyle w:val="ListParagraph"/>
        <w:widowControl/>
        <w:numPr>
          <w:ilvl w:val="0"/>
          <w:numId w:val="9"/>
        </w:numPr>
        <w:ind w:left="567" w:hanging="283"/>
        <w:rPr>
          <w:b/>
          <w:bCs w:val="0"/>
        </w:rPr>
      </w:pPr>
      <w:r w:rsidRPr="00F647EE">
        <w:lastRenderedPageBreak/>
        <w:t>Course change: HL30560 to be removed from BSc/</w:t>
      </w:r>
      <w:proofErr w:type="spellStart"/>
      <w:r w:rsidRPr="00F647EE">
        <w:t>MSci</w:t>
      </w:r>
      <w:proofErr w:type="spellEnd"/>
      <w:r w:rsidRPr="00F647EE">
        <w:t xml:space="preserve"> Sport and Exercise Science (</w:t>
      </w:r>
      <w:r w:rsidRPr="00F647EE">
        <w:rPr>
          <w:b/>
        </w:rPr>
        <w:t>Paper FHLTQC 22/23 – 39</w:t>
      </w:r>
      <w:r w:rsidRPr="00F647EE">
        <w:t>)</w:t>
      </w:r>
      <w:r w:rsidR="00F647EE" w:rsidRPr="00F647EE">
        <w:t>.</w:t>
      </w:r>
      <w:r w:rsidR="00B63C9D">
        <w:br/>
      </w:r>
    </w:p>
    <w:p w14:paraId="0A9C110B" w14:textId="0CA000A0" w:rsidR="00F03432" w:rsidRPr="00F647EE" w:rsidRDefault="00F03432" w:rsidP="00092213">
      <w:pPr>
        <w:pStyle w:val="ListParagraph"/>
        <w:widowControl/>
        <w:numPr>
          <w:ilvl w:val="0"/>
          <w:numId w:val="9"/>
        </w:numPr>
        <w:ind w:left="567" w:hanging="283"/>
      </w:pPr>
      <w:r w:rsidRPr="00F647EE">
        <w:t>HL30575 Advanced Issues in Sport management (Assessment) (</w:t>
      </w:r>
      <w:r w:rsidRPr="00F647EE">
        <w:rPr>
          <w:b/>
        </w:rPr>
        <w:t>Paper FHLTQC 22/23 – 40</w:t>
      </w:r>
      <w:r w:rsidRPr="00F647EE">
        <w:t>)</w:t>
      </w:r>
      <w:r w:rsidR="00F647EE" w:rsidRPr="00F647EE">
        <w:t>.</w:t>
      </w:r>
    </w:p>
    <w:p w14:paraId="20468101" w14:textId="77777777" w:rsidR="00F03432" w:rsidRPr="00F647EE" w:rsidRDefault="00F03432" w:rsidP="00F03432">
      <w:pPr>
        <w:pStyle w:val="ListParagraph"/>
        <w:ind w:left="1429"/>
      </w:pPr>
    </w:p>
    <w:p w14:paraId="4BCFCB12" w14:textId="77777777" w:rsidR="00F03432" w:rsidRDefault="00F03432" w:rsidP="00092213">
      <w:pPr>
        <w:pStyle w:val="Heading3"/>
        <w:numPr>
          <w:ilvl w:val="0"/>
          <w:numId w:val="10"/>
        </w:numPr>
        <w:ind w:left="567"/>
      </w:pPr>
      <w:r>
        <w:t>Department of Psychology</w:t>
      </w:r>
    </w:p>
    <w:p w14:paraId="7DAE44DB" w14:textId="1312632F" w:rsidR="00F03432" w:rsidRDefault="00F03432" w:rsidP="00F647EE">
      <w:pPr>
        <w:ind w:left="567"/>
      </w:pPr>
      <w:r>
        <w:t>T</w:t>
      </w:r>
      <w:r w:rsidR="00F647EE">
        <w:t xml:space="preserve">he Committee </w:t>
      </w:r>
      <w:r w:rsidR="00F647EE" w:rsidRPr="00F647EE">
        <w:rPr>
          <w:b/>
          <w:bCs w:val="0"/>
        </w:rPr>
        <w:t>approved</w:t>
      </w:r>
      <w:r w:rsidR="00F647EE">
        <w:t xml:space="preserve"> </w:t>
      </w:r>
      <w:r>
        <w:t>proposed changes to the Assessment of the following units:</w:t>
      </w:r>
    </w:p>
    <w:p w14:paraId="2194852A" w14:textId="25303BF7" w:rsidR="00F03432" w:rsidRPr="00F647EE" w:rsidRDefault="00F03432" w:rsidP="00092213">
      <w:pPr>
        <w:pStyle w:val="ListParagraph"/>
        <w:widowControl/>
        <w:numPr>
          <w:ilvl w:val="0"/>
          <w:numId w:val="9"/>
        </w:numPr>
        <w:ind w:left="567" w:hanging="283"/>
        <w:rPr>
          <w:b/>
          <w:bCs w:val="0"/>
        </w:rPr>
      </w:pPr>
      <w:r w:rsidRPr="00F647EE">
        <w:t>PS30198 Psychology of Addictive Behaviours (</w:t>
      </w:r>
      <w:r w:rsidRPr="00F647EE">
        <w:rPr>
          <w:b/>
        </w:rPr>
        <w:t>Paper FHLTQC 22/23 - 41)</w:t>
      </w:r>
      <w:r w:rsidR="00F647EE" w:rsidRPr="00F647EE">
        <w:rPr>
          <w:b/>
        </w:rPr>
        <w:t>.</w:t>
      </w:r>
    </w:p>
    <w:p w14:paraId="59C55C9F" w14:textId="715FE2BE" w:rsidR="00F03432" w:rsidRPr="00F647EE" w:rsidRDefault="00F03432" w:rsidP="00092213">
      <w:pPr>
        <w:pStyle w:val="ListParagraph"/>
        <w:widowControl/>
        <w:numPr>
          <w:ilvl w:val="0"/>
          <w:numId w:val="9"/>
        </w:numPr>
        <w:ind w:left="567" w:hanging="283"/>
        <w:rPr>
          <w:b/>
          <w:bCs w:val="0"/>
        </w:rPr>
      </w:pPr>
      <w:r w:rsidRPr="00F647EE">
        <w:t>PS30115 Contemporary Educational Psychology (</w:t>
      </w:r>
      <w:r w:rsidRPr="00F647EE">
        <w:rPr>
          <w:b/>
        </w:rPr>
        <w:t>Paper FHLTQC 22/23 - 42</w:t>
      </w:r>
      <w:r w:rsidRPr="00F647EE">
        <w:t>)</w:t>
      </w:r>
      <w:r w:rsidR="00F647EE" w:rsidRPr="00F647EE">
        <w:t>.</w:t>
      </w:r>
    </w:p>
    <w:p w14:paraId="037F1ABB" w14:textId="05774233" w:rsidR="00F03432" w:rsidRPr="00F647EE" w:rsidRDefault="00F03432" w:rsidP="00092213">
      <w:pPr>
        <w:pStyle w:val="ListParagraph"/>
        <w:widowControl/>
        <w:numPr>
          <w:ilvl w:val="0"/>
          <w:numId w:val="9"/>
        </w:numPr>
        <w:ind w:left="567" w:hanging="283"/>
      </w:pPr>
      <w:r w:rsidRPr="00F647EE">
        <w:t>PS30158 Forensic Psychology (</w:t>
      </w:r>
      <w:r w:rsidRPr="00F647EE">
        <w:rPr>
          <w:b/>
        </w:rPr>
        <w:t>Paper FHLTQC 22/23 - 43</w:t>
      </w:r>
      <w:r w:rsidRPr="00F647EE">
        <w:t>)</w:t>
      </w:r>
      <w:r w:rsidR="00F647EE" w:rsidRPr="00F647EE">
        <w:t>.</w:t>
      </w:r>
    </w:p>
    <w:p w14:paraId="3E3118AD" w14:textId="39EA18C1" w:rsidR="00F03432" w:rsidRPr="00F647EE" w:rsidRDefault="00F03432" w:rsidP="00092213">
      <w:pPr>
        <w:pStyle w:val="ListParagraph"/>
        <w:widowControl/>
        <w:numPr>
          <w:ilvl w:val="0"/>
          <w:numId w:val="9"/>
        </w:numPr>
        <w:ind w:left="567" w:hanging="283"/>
      </w:pPr>
      <w:r w:rsidRPr="00F647EE">
        <w:t>PS30014 History of Psychology (</w:t>
      </w:r>
      <w:r w:rsidRPr="00F647EE">
        <w:rPr>
          <w:b/>
        </w:rPr>
        <w:t>Paper FHLTQC 22/23 - 44</w:t>
      </w:r>
      <w:r w:rsidRPr="00F647EE">
        <w:t>)</w:t>
      </w:r>
      <w:r w:rsidR="00F647EE" w:rsidRPr="00F647EE">
        <w:t>.</w:t>
      </w:r>
    </w:p>
    <w:p w14:paraId="7C8C8D25" w14:textId="3D966477" w:rsidR="00F03432" w:rsidRPr="00F647EE" w:rsidRDefault="00F03432" w:rsidP="00092213">
      <w:pPr>
        <w:pStyle w:val="ListParagraph"/>
        <w:widowControl/>
        <w:numPr>
          <w:ilvl w:val="0"/>
          <w:numId w:val="9"/>
        </w:numPr>
        <w:ind w:left="567" w:hanging="283"/>
      </w:pPr>
      <w:r w:rsidRPr="00F647EE">
        <w:t>PS30185 Psychology of Creativity and Innovation change of semester (</w:t>
      </w:r>
      <w:r w:rsidRPr="00F647EE">
        <w:rPr>
          <w:b/>
        </w:rPr>
        <w:t>Paper FHLTQC 22/23 - 45</w:t>
      </w:r>
      <w:r w:rsidRPr="00F647EE">
        <w:t>)</w:t>
      </w:r>
      <w:r w:rsidR="00F647EE" w:rsidRPr="00F647EE">
        <w:t>.</w:t>
      </w:r>
      <w:r w:rsidR="00954CB7">
        <w:t xml:space="preserve"> </w:t>
      </w:r>
      <w:r w:rsidR="00786572">
        <w:t>The Committee noted that there are implications for the</w:t>
      </w:r>
      <w:r w:rsidR="00954CB7">
        <w:t xml:space="preserve"> B</w:t>
      </w:r>
      <w:r w:rsidR="00786572">
        <w:t>A</w:t>
      </w:r>
      <w:r w:rsidR="00954CB7">
        <w:t xml:space="preserve"> Education with Psychology</w:t>
      </w:r>
      <w:r w:rsidR="00786572">
        <w:t xml:space="preserve"> which will need to be addressed by the Department of Education</w:t>
      </w:r>
      <w:r w:rsidR="00E97117">
        <w:t>.</w:t>
      </w:r>
    </w:p>
    <w:p w14:paraId="370FBEA6" w14:textId="1C0E7AC6" w:rsidR="00F03432" w:rsidRPr="00F647EE" w:rsidRDefault="00F03432" w:rsidP="00092213">
      <w:pPr>
        <w:pStyle w:val="ListParagraph"/>
        <w:widowControl/>
        <w:numPr>
          <w:ilvl w:val="0"/>
          <w:numId w:val="9"/>
        </w:numPr>
        <w:ind w:left="567" w:hanging="283"/>
      </w:pPr>
      <w:r w:rsidRPr="00F647EE">
        <w:t>PS30126 Developmental Psychopathology (</w:t>
      </w:r>
      <w:r w:rsidRPr="00F647EE">
        <w:rPr>
          <w:b/>
        </w:rPr>
        <w:t>Paper FHLTQC 22/23 - 46</w:t>
      </w:r>
      <w:r w:rsidRPr="00F647EE">
        <w:t>)</w:t>
      </w:r>
      <w:r w:rsidR="00F647EE" w:rsidRPr="00F647EE">
        <w:t>.</w:t>
      </w:r>
    </w:p>
    <w:p w14:paraId="7211CA08" w14:textId="2CE6A480" w:rsidR="00F03432" w:rsidRPr="00F647EE" w:rsidRDefault="00F03432" w:rsidP="00092213">
      <w:pPr>
        <w:pStyle w:val="ListParagraph"/>
        <w:widowControl/>
        <w:numPr>
          <w:ilvl w:val="0"/>
          <w:numId w:val="9"/>
        </w:numPr>
        <w:ind w:left="567" w:hanging="283"/>
      </w:pPr>
      <w:r w:rsidRPr="00F647EE">
        <w:t>PS30122 Clinical Psychology (</w:t>
      </w:r>
      <w:r w:rsidRPr="00F647EE">
        <w:rPr>
          <w:b/>
        </w:rPr>
        <w:t>Paper FHLTQC 22/23 - 47</w:t>
      </w:r>
      <w:r w:rsidRPr="00F647EE">
        <w:t>)</w:t>
      </w:r>
      <w:r w:rsidR="00F647EE" w:rsidRPr="00F647EE">
        <w:t>.</w:t>
      </w:r>
      <w:r w:rsidR="00954CB7">
        <w:t xml:space="preserve"> </w:t>
      </w:r>
      <w:r w:rsidR="00786572">
        <w:t>The Committee n</w:t>
      </w:r>
      <w:r w:rsidR="00954CB7">
        <w:t xml:space="preserve">oted </w:t>
      </w:r>
      <w:r w:rsidR="00786572">
        <w:t xml:space="preserve">the </w:t>
      </w:r>
      <w:r w:rsidR="00954CB7">
        <w:t>reference to presentation and that this will be provided through formative assessment.</w:t>
      </w:r>
    </w:p>
    <w:p w14:paraId="2F808C0B" w14:textId="29DC01C2" w:rsidR="00F03432" w:rsidRPr="00F647EE" w:rsidRDefault="00F03432" w:rsidP="00092213">
      <w:pPr>
        <w:pStyle w:val="ListParagraph"/>
        <w:widowControl/>
        <w:numPr>
          <w:ilvl w:val="0"/>
          <w:numId w:val="9"/>
        </w:numPr>
        <w:ind w:left="567" w:hanging="283"/>
      </w:pPr>
      <w:r w:rsidRPr="00F647EE">
        <w:t>PS30101 Psychology of Pain (</w:t>
      </w:r>
      <w:r w:rsidRPr="00F647EE">
        <w:rPr>
          <w:b/>
        </w:rPr>
        <w:t>Paper FHLTQC 22/23 - 48</w:t>
      </w:r>
      <w:r w:rsidRPr="00F647EE">
        <w:t>)</w:t>
      </w:r>
      <w:r w:rsidR="00F647EE" w:rsidRPr="00F647EE">
        <w:t>.</w:t>
      </w:r>
      <w:r w:rsidR="00954CB7">
        <w:br/>
      </w:r>
    </w:p>
    <w:p w14:paraId="718954A4" w14:textId="68C6F242" w:rsidR="00F03432" w:rsidRDefault="00C65BA9" w:rsidP="00341632">
      <w:pPr>
        <w:ind w:left="567"/>
      </w:pPr>
      <w:r>
        <w:t>The Committee noted that where a r</w:t>
      </w:r>
      <w:r w:rsidR="00954CB7">
        <w:t xml:space="preserve">eduction from 2 points of assessment to 1 assessment item </w:t>
      </w:r>
      <w:r>
        <w:t>was proposed, this related to</w:t>
      </w:r>
      <w:r w:rsidR="00954CB7">
        <w:t xml:space="preserve"> options for final year students so </w:t>
      </w:r>
      <w:r>
        <w:t xml:space="preserve">there would be </w:t>
      </w:r>
      <w:r w:rsidR="00954CB7">
        <w:t xml:space="preserve">little impact on </w:t>
      </w:r>
      <w:r>
        <w:t xml:space="preserve">the </w:t>
      </w:r>
      <w:r w:rsidR="00954CB7">
        <w:t>overall assessment map</w:t>
      </w:r>
      <w:r>
        <w:t xml:space="preserve"> for the programmes.</w:t>
      </w:r>
    </w:p>
    <w:p w14:paraId="24F66FC2" w14:textId="3348AEEF" w:rsidR="00954CB7" w:rsidRDefault="00954CB7" w:rsidP="00954CB7"/>
    <w:p w14:paraId="3C80FED4" w14:textId="77777777" w:rsidR="00F03432" w:rsidRDefault="00F03432" w:rsidP="00092213">
      <w:pPr>
        <w:pStyle w:val="Heading3"/>
        <w:numPr>
          <w:ilvl w:val="0"/>
          <w:numId w:val="10"/>
        </w:numPr>
        <w:ind w:left="567" w:hanging="283"/>
      </w:pPr>
      <w:r>
        <w:t>Department of Economics</w:t>
      </w:r>
    </w:p>
    <w:p w14:paraId="5E6CEAA2" w14:textId="17D0825F" w:rsidR="00F647EE" w:rsidRDefault="00F647EE" w:rsidP="00F647EE">
      <w:pPr>
        <w:widowControl/>
        <w:ind w:left="567"/>
      </w:pPr>
      <w:r>
        <w:t xml:space="preserve">The Committee </w:t>
      </w:r>
      <w:r w:rsidRPr="00F647EE">
        <w:rPr>
          <w:b/>
          <w:bCs w:val="0"/>
        </w:rPr>
        <w:t>approved</w:t>
      </w:r>
      <w:r>
        <w:t xml:space="preserve"> proposed change to the following units:</w:t>
      </w:r>
    </w:p>
    <w:p w14:paraId="16CAB30E" w14:textId="54DAD474" w:rsidR="00954CB7" w:rsidRPr="00420104" w:rsidRDefault="00F03432" w:rsidP="003E2782">
      <w:pPr>
        <w:pStyle w:val="ListParagraph"/>
        <w:widowControl/>
        <w:numPr>
          <w:ilvl w:val="0"/>
          <w:numId w:val="11"/>
        </w:numPr>
        <w:ind w:left="567" w:hanging="283"/>
      </w:pPr>
      <w:r w:rsidRPr="00420104">
        <w:t xml:space="preserve">ES30096 Economics of Financial Markets (Assessment) </w:t>
      </w:r>
      <w:r w:rsidRPr="00341632">
        <w:rPr>
          <w:b/>
        </w:rPr>
        <w:t>(Paper FHLTQC 22/23 – 49</w:t>
      </w:r>
      <w:r w:rsidRPr="00341632">
        <w:rPr>
          <w:b/>
          <w:color w:val="1F3763" w:themeColor="accent1" w:themeShade="7F"/>
        </w:rPr>
        <w:t>)</w:t>
      </w:r>
      <w:r w:rsidR="00F647EE" w:rsidRPr="00341632">
        <w:rPr>
          <w:color w:val="1F3763" w:themeColor="accent1" w:themeShade="7F"/>
        </w:rPr>
        <w:t>.</w:t>
      </w:r>
      <w:r w:rsidR="00954CB7" w:rsidRPr="00341632">
        <w:rPr>
          <w:color w:val="1F3763" w:themeColor="accent1" w:themeShade="7F"/>
        </w:rPr>
        <w:br/>
      </w:r>
    </w:p>
    <w:p w14:paraId="5A64E30E" w14:textId="450B22EE" w:rsidR="00F03432" w:rsidRDefault="00F03432" w:rsidP="00092213">
      <w:pPr>
        <w:pStyle w:val="ListParagraph"/>
        <w:widowControl/>
        <w:numPr>
          <w:ilvl w:val="0"/>
          <w:numId w:val="11"/>
        </w:numPr>
        <w:ind w:left="567" w:hanging="283"/>
      </w:pPr>
      <w:r>
        <w:t>ES20020 International Economics (resurrection of unit</w:t>
      </w:r>
      <w:r w:rsidR="00954CB7">
        <w:t xml:space="preserve"> and moved </w:t>
      </w:r>
      <w:r w:rsidR="00341632">
        <w:t xml:space="preserve">to </w:t>
      </w:r>
      <w:r w:rsidR="00954CB7">
        <w:t>semester</w:t>
      </w:r>
      <w:r w:rsidR="00341632">
        <w:t xml:space="preserve"> 1, for UHES-AFB01, UHES-AKB01, UHES-ACB01 and UHES-AAB01</w:t>
      </w:r>
      <w:r>
        <w:t xml:space="preserve">) </w:t>
      </w:r>
      <w:r w:rsidRPr="00EF713C">
        <w:rPr>
          <w:b/>
        </w:rPr>
        <w:t>(Paper FHLTQC 22/23 – 50</w:t>
      </w:r>
      <w:r w:rsidRPr="00EF713C">
        <w:rPr>
          <w:b/>
          <w:color w:val="1F3763" w:themeColor="accent1" w:themeShade="7F"/>
        </w:rPr>
        <w:t>)</w:t>
      </w:r>
      <w:r w:rsidR="00F647EE">
        <w:rPr>
          <w:color w:val="1F3763" w:themeColor="accent1" w:themeShade="7F"/>
        </w:rPr>
        <w:t>.</w:t>
      </w:r>
    </w:p>
    <w:p w14:paraId="6B6772C4" w14:textId="77777777" w:rsidR="00F03432" w:rsidRPr="00420104" w:rsidRDefault="00F03432" w:rsidP="00F03432">
      <w:pPr>
        <w:pStyle w:val="ListParagraph"/>
        <w:ind w:left="1080"/>
      </w:pPr>
    </w:p>
    <w:p w14:paraId="7AAAAB81" w14:textId="77777777" w:rsidR="00F03432" w:rsidRDefault="00F03432" w:rsidP="00F03432"/>
    <w:p w14:paraId="0082800F" w14:textId="2EEEC906" w:rsidR="00F03432" w:rsidRDefault="00F647EE" w:rsidP="00F03432">
      <w:pPr>
        <w:pStyle w:val="Heading2"/>
      </w:pPr>
      <w:r>
        <w:t>201</w:t>
      </w:r>
      <w:r w:rsidR="00F03432">
        <w:t>7 – ANNUAL REPORTING</w:t>
      </w:r>
    </w:p>
    <w:p w14:paraId="3B83F058" w14:textId="77777777" w:rsidR="00A441BF" w:rsidRDefault="00F647EE" w:rsidP="00092213">
      <w:pPr>
        <w:pStyle w:val="ListParagraph"/>
        <w:widowControl/>
        <w:numPr>
          <w:ilvl w:val="0"/>
          <w:numId w:val="6"/>
        </w:numPr>
      </w:pPr>
      <w:r>
        <w:t>The Committee considered</w:t>
      </w:r>
      <w:r w:rsidR="00F03432">
        <w:t xml:space="preserve"> the </w:t>
      </w:r>
      <w:r w:rsidR="00F03432" w:rsidRPr="00ED1E2A">
        <w:rPr>
          <w:b/>
        </w:rPr>
        <w:t>EAR</w:t>
      </w:r>
      <w:r w:rsidR="00F03432">
        <w:rPr>
          <w:b/>
        </w:rPr>
        <w:t>E</w:t>
      </w:r>
      <w:r w:rsidR="00F03432" w:rsidRPr="00ED1E2A">
        <w:rPr>
          <w:b/>
        </w:rPr>
        <w:t xml:space="preserve"> (Education Annual Review for Enhancement)</w:t>
      </w:r>
      <w:r w:rsidR="00F03432">
        <w:t xml:space="preserve"> reports for all Departments in the Faculty:</w:t>
      </w:r>
      <w:r w:rsidR="005668ED">
        <w:br/>
      </w:r>
    </w:p>
    <w:p w14:paraId="29776D3B" w14:textId="14472513" w:rsidR="00F03432" w:rsidRDefault="00A441BF" w:rsidP="00A441BF">
      <w:pPr>
        <w:pStyle w:val="ListParagraph"/>
        <w:widowControl/>
      </w:pPr>
      <w:r>
        <w:t xml:space="preserve">Members of the Committee </w:t>
      </w:r>
      <w:r w:rsidR="00F05BF6">
        <w:t>n</w:t>
      </w:r>
      <w:r w:rsidR="00FA32C5">
        <w:t>oted that the reports will go to EQSC for consideration</w:t>
      </w:r>
      <w:r w:rsidR="00797433">
        <w:t xml:space="preserve">. </w:t>
      </w:r>
      <w:r w:rsidR="00F05BF6">
        <w:t>It was suggested that in the future the submission of a report like this may be more useful earlier in the year</w:t>
      </w:r>
      <w:r w:rsidR="00797433">
        <w:t xml:space="preserve"> so that changes could </w:t>
      </w:r>
      <w:r w:rsidR="00F05BF6">
        <w:t xml:space="preserve">be implemented for sooner impact. In some </w:t>
      </w:r>
      <w:proofErr w:type="gramStart"/>
      <w:r w:rsidR="00F05BF6">
        <w:t>cases</w:t>
      </w:r>
      <w:proofErr w:type="gramEnd"/>
      <w:r w:rsidR="00F05BF6">
        <w:t xml:space="preserve"> members of the Committee felt that the tone of the reports were overly negative and that an introductory narrative might have been helpful to provide the overall context.</w:t>
      </w:r>
    </w:p>
    <w:p w14:paraId="315B0204" w14:textId="77777777" w:rsidR="00F647EE" w:rsidRDefault="00F647EE" w:rsidP="00F647EE">
      <w:pPr>
        <w:pStyle w:val="ListParagraph"/>
        <w:widowControl/>
      </w:pPr>
    </w:p>
    <w:p w14:paraId="4039829C" w14:textId="04D2CE87" w:rsidR="00F05BF6" w:rsidRDefault="00F03432" w:rsidP="00FA32C5">
      <w:pPr>
        <w:pStyle w:val="ListParagraph"/>
        <w:widowControl/>
        <w:numPr>
          <w:ilvl w:val="0"/>
          <w:numId w:val="1"/>
        </w:numPr>
        <w:ind w:left="709" w:hanging="425"/>
      </w:pPr>
      <w:r>
        <w:lastRenderedPageBreak/>
        <w:t>Department of Economics (</w:t>
      </w:r>
      <w:r w:rsidRPr="00C25D05">
        <w:rPr>
          <w:b/>
        </w:rPr>
        <w:t xml:space="preserve">Paper FHLTQC 22/23 – </w:t>
      </w:r>
      <w:r>
        <w:rPr>
          <w:b/>
        </w:rPr>
        <w:t>51</w:t>
      </w:r>
      <w:r>
        <w:t>)</w:t>
      </w:r>
      <w:r w:rsidR="00F647EE">
        <w:t>.</w:t>
      </w:r>
      <w:r w:rsidR="00954CB7">
        <w:br/>
      </w:r>
      <w:r w:rsidR="00954CB7">
        <w:br/>
      </w:r>
      <w:r w:rsidR="00FA32C5">
        <w:t>Th</w:t>
      </w:r>
      <w:r w:rsidR="00F05BF6">
        <w:t>e Committee noted that the</w:t>
      </w:r>
      <w:r w:rsidR="00FA32C5">
        <w:t xml:space="preserve"> report highlights problems but is not </w:t>
      </w:r>
      <w:r w:rsidR="00F05BF6">
        <w:t xml:space="preserve">always </w:t>
      </w:r>
      <w:r w:rsidR="00FA32C5">
        <w:t xml:space="preserve">entirely positive in how they will be addressed. </w:t>
      </w:r>
      <w:r w:rsidR="00F05BF6">
        <w:t xml:space="preserve">Dr de Tina explained that there is a need for a cultural shift in the Department and that it will take time for this to have an impact. In responding to the NSS results, it was suggested that a 3-year </w:t>
      </w:r>
      <w:proofErr w:type="gramStart"/>
      <w:r w:rsidR="00F05BF6">
        <w:t>time-frame</w:t>
      </w:r>
      <w:proofErr w:type="gramEnd"/>
      <w:r w:rsidR="00F05BF6">
        <w:t xml:space="preserve"> might be more realistic for actions to have impact.</w:t>
      </w:r>
    </w:p>
    <w:p w14:paraId="35911396" w14:textId="77777777" w:rsidR="00F05BF6" w:rsidRDefault="00F05BF6" w:rsidP="00F05BF6">
      <w:pPr>
        <w:pStyle w:val="ListParagraph"/>
        <w:widowControl/>
        <w:ind w:left="709"/>
      </w:pPr>
    </w:p>
    <w:p w14:paraId="01331880" w14:textId="45729D14" w:rsidR="009251C1" w:rsidRDefault="00F05BF6" w:rsidP="00F05BF6">
      <w:pPr>
        <w:pStyle w:val="ListParagraph"/>
        <w:widowControl/>
        <w:ind w:left="709"/>
      </w:pPr>
      <w:r>
        <w:t>The introduction of a m</w:t>
      </w:r>
      <w:r w:rsidR="00FA32C5">
        <w:t>ore coherent moderation policy</w:t>
      </w:r>
      <w:r>
        <w:t xml:space="preserve">, with a </w:t>
      </w:r>
      <w:r w:rsidR="00FA32C5">
        <w:t>check list for convenors for large units</w:t>
      </w:r>
      <w:r>
        <w:t xml:space="preserve"> was noted.</w:t>
      </w:r>
      <w:r w:rsidR="00FA32C5">
        <w:t xml:space="preserve"> </w:t>
      </w:r>
    </w:p>
    <w:p w14:paraId="790A5CB5" w14:textId="77777777" w:rsidR="00F05BF6" w:rsidRDefault="00F05BF6" w:rsidP="009251C1">
      <w:pPr>
        <w:pStyle w:val="ListParagraph"/>
        <w:widowControl/>
        <w:ind w:left="709"/>
      </w:pPr>
    </w:p>
    <w:p w14:paraId="3FE0FAD8" w14:textId="250CF4E3" w:rsidR="00797433" w:rsidRDefault="00186427" w:rsidP="009251C1">
      <w:pPr>
        <w:pStyle w:val="ListParagraph"/>
        <w:widowControl/>
        <w:ind w:left="709"/>
      </w:pPr>
      <w:r>
        <w:t>Dr Forey suggested</w:t>
      </w:r>
      <w:r w:rsidR="00F05BF6">
        <w:t xml:space="preserve"> that the Department of </w:t>
      </w:r>
      <w:r w:rsidR="00797433">
        <w:t xml:space="preserve">Education </w:t>
      </w:r>
      <w:r w:rsidR="00F71D50">
        <w:t>practice of setting aside</w:t>
      </w:r>
      <w:r w:rsidR="00797433">
        <w:t xml:space="preserve"> 30 minutes in each Staff Meeting to concentrate on an assessment themed discussion/activity</w:t>
      </w:r>
      <w:r w:rsidR="00F71D50">
        <w:t xml:space="preserve"> and holding</w:t>
      </w:r>
      <w:r w:rsidR="00797433">
        <w:t xml:space="preserve"> an awayday concentra</w:t>
      </w:r>
      <w:r w:rsidR="00F71D50">
        <w:t>ting</w:t>
      </w:r>
      <w:r w:rsidR="00797433">
        <w:t xml:space="preserve"> on </w:t>
      </w:r>
      <w:r w:rsidR="00EE1E22">
        <w:t xml:space="preserve">solely on </w:t>
      </w:r>
      <w:r w:rsidR="00797433">
        <w:t>assessment</w:t>
      </w:r>
      <w:r w:rsidR="00F71D50">
        <w:t xml:space="preserve"> may be </w:t>
      </w:r>
      <w:r w:rsidR="00EE1E22">
        <w:t>a useful model for others to adopt to help achieve the cultural changes needed.</w:t>
      </w:r>
    </w:p>
    <w:p w14:paraId="139570AD" w14:textId="77777777" w:rsidR="00797433" w:rsidRDefault="00797433" w:rsidP="009251C1">
      <w:pPr>
        <w:pStyle w:val="ListParagraph"/>
        <w:widowControl/>
        <w:ind w:left="709"/>
      </w:pPr>
    </w:p>
    <w:p w14:paraId="37625DC5" w14:textId="7D76F529" w:rsidR="00F03432" w:rsidRDefault="00F03432" w:rsidP="00092213">
      <w:pPr>
        <w:pStyle w:val="ListParagraph"/>
        <w:widowControl/>
        <w:numPr>
          <w:ilvl w:val="0"/>
          <w:numId w:val="1"/>
        </w:numPr>
        <w:ind w:left="709" w:hanging="425"/>
        <w:rPr>
          <w:bCs w:val="0"/>
        </w:rPr>
      </w:pPr>
      <w:r>
        <w:t>Department of Education (</w:t>
      </w:r>
      <w:r w:rsidRPr="00C25D05">
        <w:rPr>
          <w:b/>
        </w:rPr>
        <w:t xml:space="preserve">Paper FHLTQC 22/23 – </w:t>
      </w:r>
      <w:r>
        <w:rPr>
          <w:b/>
        </w:rPr>
        <w:t>52</w:t>
      </w:r>
      <w:r w:rsidR="00F647EE">
        <w:rPr>
          <w:b/>
        </w:rPr>
        <w:t>).</w:t>
      </w:r>
      <w:r w:rsidR="005668ED">
        <w:rPr>
          <w:b/>
        </w:rPr>
        <w:t xml:space="preserve"> </w:t>
      </w:r>
      <w:r w:rsidR="005668ED">
        <w:rPr>
          <w:b/>
        </w:rPr>
        <w:br/>
      </w:r>
      <w:r w:rsidR="00EE1E22">
        <w:rPr>
          <w:bCs w:val="0"/>
        </w:rPr>
        <w:br/>
        <w:t>The Committee noted the</w:t>
      </w:r>
      <w:r w:rsidR="005668ED" w:rsidRPr="005668ED">
        <w:rPr>
          <w:bCs w:val="0"/>
        </w:rPr>
        <w:t xml:space="preserve"> comprehensive </w:t>
      </w:r>
      <w:r w:rsidR="00EE1E22">
        <w:rPr>
          <w:bCs w:val="0"/>
        </w:rPr>
        <w:t>action plan and commented positively on the</w:t>
      </w:r>
      <w:r w:rsidR="005668ED" w:rsidRPr="005668ED">
        <w:rPr>
          <w:bCs w:val="0"/>
        </w:rPr>
        <w:t xml:space="preserve"> Assessment </w:t>
      </w:r>
      <w:r w:rsidR="00EE1E22">
        <w:rPr>
          <w:bCs w:val="0"/>
        </w:rPr>
        <w:t>J</w:t>
      </w:r>
      <w:r w:rsidR="005668ED" w:rsidRPr="005668ED">
        <w:rPr>
          <w:bCs w:val="0"/>
        </w:rPr>
        <w:t>ourney</w:t>
      </w:r>
      <w:r w:rsidR="00EE1E22">
        <w:rPr>
          <w:bCs w:val="0"/>
        </w:rPr>
        <w:t xml:space="preserve"> document appended to the report</w:t>
      </w:r>
      <w:r w:rsidR="005668ED">
        <w:rPr>
          <w:bCs w:val="0"/>
        </w:rPr>
        <w:t xml:space="preserve">. </w:t>
      </w:r>
      <w:r w:rsidR="00EE1E22">
        <w:rPr>
          <w:bCs w:val="0"/>
        </w:rPr>
        <w:t>It was noted that</w:t>
      </w:r>
      <w:r w:rsidR="005668ED">
        <w:rPr>
          <w:bCs w:val="0"/>
        </w:rPr>
        <w:t xml:space="preserve"> this </w:t>
      </w:r>
      <w:r w:rsidR="00EE1E22">
        <w:rPr>
          <w:bCs w:val="0"/>
        </w:rPr>
        <w:t>will be discussed with students at the SSLC so that they can help improve it</w:t>
      </w:r>
      <w:r w:rsidR="005668ED" w:rsidRPr="005668ED">
        <w:rPr>
          <w:bCs w:val="0"/>
        </w:rPr>
        <w:t xml:space="preserve">. </w:t>
      </w:r>
    </w:p>
    <w:p w14:paraId="53CFC556" w14:textId="77777777" w:rsidR="00EE1E22" w:rsidRPr="005668ED" w:rsidRDefault="00EE1E22" w:rsidP="00EE1E22">
      <w:pPr>
        <w:pStyle w:val="ListParagraph"/>
        <w:widowControl/>
        <w:ind w:left="709"/>
        <w:rPr>
          <w:bCs w:val="0"/>
        </w:rPr>
      </w:pPr>
    </w:p>
    <w:p w14:paraId="46D7CEE8" w14:textId="6A9625C8" w:rsidR="00EE1E22" w:rsidRDefault="00F03432" w:rsidP="001F63DC">
      <w:pPr>
        <w:pStyle w:val="ListParagraph"/>
        <w:widowControl/>
        <w:numPr>
          <w:ilvl w:val="0"/>
          <w:numId w:val="1"/>
        </w:numPr>
        <w:ind w:left="709" w:hanging="425"/>
      </w:pPr>
      <w:r>
        <w:t>Department for Health (</w:t>
      </w:r>
      <w:r w:rsidRPr="00EE1E22">
        <w:rPr>
          <w:b/>
        </w:rPr>
        <w:t>Paper FHLTQC 22/23 – 53</w:t>
      </w:r>
      <w:r>
        <w:t>)</w:t>
      </w:r>
      <w:r w:rsidR="00F647EE">
        <w:t>.</w:t>
      </w:r>
      <w:r w:rsidR="009251C1">
        <w:br/>
      </w:r>
      <w:r w:rsidR="009251C1">
        <w:br/>
      </w:r>
      <w:r w:rsidR="00EE1E22">
        <w:t>The Committee was pleased to note that in</w:t>
      </w:r>
      <w:r w:rsidR="009251C1">
        <w:t xml:space="preserve">creasing the amount of formative feedback and reducing summative feedback </w:t>
      </w:r>
      <w:r w:rsidR="00EE1E22">
        <w:t>through the vanguard CT changes had</w:t>
      </w:r>
      <w:r w:rsidR="009251C1">
        <w:t xml:space="preserve"> not led to a reduction in assessment and feedback scores</w:t>
      </w:r>
      <w:r w:rsidR="00EE1E22">
        <w:t>, although it was noted that there had been some associated issues relating to increased workload and subsequent developments in more innovative ways to provide feedback.</w:t>
      </w:r>
    </w:p>
    <w:p w14:paraId="1F4C9BB4" w14:textId="0EE93BEE" w:rsidR="009251C1" w:rsidRDefault="009251C1" w:rsidP="00EE1E22">
      <w:pPr>
        <w:widowControl/>
        <w:ind w:left="709"/>
      </w:pPr>
    </w:p>
    <w:p w14:paraId="7D1CBCC8" w14:textId="77777777" w:rsidR="009251C1" w:rsidRDefault="009251C1" w:rsidP="009251C1">
      <w:pPr>
        <w:pStyle w:val="ListParagraph"/>
        <w:widowControl/>
        <w:ind w:left="709"/>
      </w:pPr>
      <w:r>
        <w:t>MSc Sport and Management – move more to group work in lectures. Students would value more opportunities to interact/work in groups. Several of the lecturers would also like to have more discussion-based work also.</w:t>
      </w:r>
    </w:p>
    <w:p w14:paraId="10E43E73" w14:textId="77777777" w:rsidR="009251C1" w:rsidRDefault="009251C1" w:rsidP="009251C1">
      <w:pPr>
        <w:pStyle w:val="ListParagraph"/>
        <w:widowControl/>
        <w:ind w:left="709"/>
      </w:pPr>
    </w:p>
    <w:p w14:paraId="4E8375ED" w14:textId="52E5140B" w:rsidR="00EE1E22" w:rsidRDefault="00EE1E22" w:rsidP="009251C1">
      <w:pPr>
        <w:pStyle w:val="ListParagraph"/>
        <w:widowControl/>
        <w:ind w:left="709"/>
      </w:pPr>
      <w:r>
        <w:t>The Chair suggested that Dr Fern share the Department for Health’s e</w:t>
      </w:r>
      <w:r w:rsidR="009251C1">
        <w:t xml:space="preserve">xperience of introducing more formative assessment </w:t>
      </w:r>
      <w:r w:rsidR="00BF2C51">
        <w:t>at the</w:t>
      </w:r>
      <w:r>
        <w:t xml:space="preserve"> next CT Steering Group meeting.</w:t>
      </w:r>
    </w:p>
    <w:p w14:paraId="53B40F01" w14:textId="61A0FEAD" w:rsidR="00F03432" w:rsidRPr="00B65705" w:rsidRDefault="00EE1E22" w:rsidP="009251C1">
      <w:pPr>
        <w:pStyle w:val="ListParagraph"/>
        <w:widowControl/>
        <w:ind w:left="709"/>
      </w:pPr>
      <w:r w:rsidRPr="00BF2C51">
        <w:rPr>
          <w:rStyle w:val="IntenseReference"/>
        </w:rPr>
        <w:t>Action:</w:t>
      </w:r>
      <w:r>
        <w:t xml:space="preserve"> </w:t>
      </w:r>
      <w:r w:rsidR="00BF2C51">
        <w:t>item for CT Steering Group meeting.</w:t>
      </w:r>
      <w:r w:rsidR="009251C1">
        <w:br/>
      </w:r>
    </w:p>
    <w:p w14:paraId="3DB07B4C" w14:textId="1B36FECE" w:rsidR="00F03432" w:rsidRPr="00B65705" w:rsidRDefault="00F03432" w:rsidP="00092213">
      <w:pPr>
        <w:pStyle w:val="ListParagraph"/>
        <w:widowControl/>
        <w:numPr>
          <w:ilvl w:val="0"/>
          <w:numId w:val="1"/>
        </w:numPr>
        <w:ind w:left="709" w:hanging="425"/>
      </w:pPr>
      <w:r w:rsidRPr="00B65705">
        <w:t xml:space="preserve">Department of Politics, </w:t>
      </w:r>
      <w:proofErr w:type="gramStart"/>
      <w:r w:rsidRPr="00B65705">
        <w:t>Languages</w:t>
      </w:r>
      <w:proofErr w:type="gramEnd"/>
      <w:r w:rsidRPr="00B65705">
        <w:t xml:space="preserve"> and International Studies (</w:t>
      </w:r>
      <w:r w:rsidRPr="00B65705">
        <w:rPr>
          <w:b/>
        </w:rPr>
        <w:t>Paper FHLTQC 22/23 – 54</w:t>
      </w:r>
      <w:r w:rsidR="00F647EE">
        <w:t>).</w:t>
      </w:r>
      <w:r w:rsidR="00797433">
        <w:br/>
      </w:r>
      <w:r w:rsidR="00797433">
        <w:br/>
      </w:r>
      <w:r w:rsidR="00BF2C51">
        <w:t>It was suggested that it might</w:t>
      </w:r>
      <w:r w:rsidR="00797433">
        <w:t xml:space="preserve"> have been </w:t>
      </w:r>
      <w:r w:rsidR="00BF2C51">
        <w:t>preferable</w:t>
      </w:r>
      <w:r w:rsidR="00797433">
        <w:t xml:space="preserve"> to ask each DoS to submit their own information and narrative for the report.</w:t>
      </w:r>
      <w:r w:rsidR="00BF2C51">
        <w:t xml:space="preserve"> Dr von Oppen explained that Directors of Studies</w:t>
      </w:r>
      <w:r w:rsidR="00797433">
        <w:t xml:space="preserve"> had already </w:t>
      </w:r>
      <w:r w:rsidR="00BF2C51">
        <w:t>submitted</w:t>
      </w:r>
      <w:r w:rsidR="00797433">
        <w:t xml:space="preserve"> detailed NSS action plans</w:t>
      </w:r>
      <w:r w:rsidR="0091355E">
        <w:t>,</w:t>
      </w:r>
      <w:r w:rsidR="00BF2C51">
        <w:t xml:space="preserve"> so it did not feel appropriate to ask them to do more for this report</w:t>
      </w:r>
      <w:r w:rsidR="00797433">
        <w:t>.</w:t>
      </w:r>
      <w:r w:rsidR="00797433">
        <w:br/>
      </w:r>
    </w:p>
    <w:p w14:paraId="3676D599" w14:textId="25C5EB8A" w:rsidR="00F03432" w:rsidRDefault="00F03432" w:rsidP="00092213">
      <w:pPr>
        <w:pStyle w:val="ListParagraph"/>
        <w:widowControl/>
        <w:numPr>
          <w:ilvl w:val="0"/>
          <w:numId w:val="1"/>
        </w:numPr>
        <w:ind w:left="709" w:hanging="425"/>
      </w:pPr>
      <w:r>
        <w:lastRenderedPageBreak/>
        <w:t>Department of Psychology (</w:t>
      </w:r>
      <w:r w:rsidRPr="00B65705">
        <w:rPr>
          <w:b/>
        </w:rPr>
        <w:t>Paper FHLTQC 22/23 – 55</w:t>
      </w:r>
      <w:r>
        <w:t>)</w:t>
      </w:r>
      <w:r w:rsidR="00F647EE">
        <w:t>.</w:t>
      </w:r>
      <w:r w:rsidR="00BF2C51">
        <w:br/>
      </w:r>
      <w:r w:rsidR="00797433">
        <w:br/>
      </w:r>
      <w:r w:rsidR="00BF2C51">
        <w:t xml:space="preserve">The Committee noted with interest that </w:t>
      </w:r>
      <w:r w:rsidR="00797433">
        <w:t xml:space="preserve">that 98% of students have a 2.1 or </w:t>
      </w:r>
      <w:proofErr w:type="gramStart"/>
      <w:r w:rsidR="00797433">
        <w:t>First</w:t>
      </w:r>
      <w:proofErr w:type="gramEnd"/>
      <w:r w:rsidR="00BF2C51">
        <w:t xml:space="preserve"> but that student</w:t>
      </w:r>
      <w:r w:rsidR="00797433">
        <w:t xml:space="preserve"> comments suggest that </w:t>
      </w:r>
      <w:r w:rsidR="00E766A3">
        <w:t xml:space="preserve">contradictorily they believe that </w:t>
      </w:r>
      <w:r w:rsidR="00797433">
        <w:t xml:space="preserve">marking is </w:t>
      </w:r>
      <w:r w:rsidR="00E766A3">
        <w:t xml:space="preserve">harsh </w:t>
      </w:r>
      <w:r w:rsidR="00BF2C51">
        <w:t>and it is difficult for them to achieve</w:t>
      </w:r>
      <w:r w:rsidR="00797433">
        <w:t xml:space="preserve"> high marks. </w:t>
      </w:r>
      <w:r w:rsidR="00E766A3">
        <w:t>The work at a recent Awayday on</w:t>
      </w:r>
      <w:r w:rsidR="00C8466C">
        <w:t xml:space="preserve"> marking criticality and novelty </w:t>
      </w:r>
      <w:r w:rsidR="00E766A3">
        <w:t>was noted with interest.</w:t>
      </w:r>
    </w:p>
    <w:p w14:paraId="34E9D930" w14:textId="77777777" w:rsidR="00E766A3" w:rsidRPr="00B65705" w:rsidRDefault="00E766A3" w:rsidP="00E766A3">
      <w:pPr>
        <w:pStyle w:val="ListParagraph"/>
        <w:widowControl/>
        <w:ind w:left="709"/>
      </w:pPr>
    </w:p>
    <w:p w14:paraId="07ED10E6" w14:textId="7C8D3CA0" w:rsidR="00F03432" w:rsidRDefault="00F03432" w:rsidP="00092213">
      <w:pPr>
        <w:pStyle w:val="ListParagraph"/>
        <w:widowControl/>
        <w:numPr>
          <w:ilvl w:val="0"/>
          <w:numId w:val="1"/>
        </w:numPr>
        <w:ind w:left="709" w:hanging="425"/>
      </w:pPr>
      <w:r>
        <w:t>Department of Social and Policy Sciences (</w:t>
      </w:r>
      <w:r w:rsidRPr="00C25D05">
        <w:rPr>
          <w:b/>
        </w:rPr>
        <w:t xml:space="preserve">Paper FHLTQC 22/23 – </w:t>
      </w:r>
      <w:r>
        <w:rPr>
          <w:b/>
        </w:rPr>
        <w:t>56</w:t>
      </w:r>
      <w:r>
        <w:t>)</w:t>
      </w:r>
      <w:r w:rsidR="00F647EE">
        <w:t>.</w:t>
      </w:r>
      <w:r w:rsidR="00E766A3">
        <w:br/>
      </w:r>
      <w:r w:rsidR="005668ED">
        <w:br/>
      </w:r>
      <w:r w:rsidR="00E766A3">
        <w:t>The Committee noted that the Department had revised their coursework feedback forms to include boxes with marking criteria and</w:t>
      </w:r>
      <w:r w:rsidR="005668ED">
        <w:t xml:space="preserve"> tick boxes on feedback forms</w:t>
      </w:r>
      <w:r w:rsidR="00E766A3">
        <w:t xml:space="preserve">. The importance of all markers using the form consistently was noted.  </w:t>
      </w:r>
    </w:p>
    <w:p w14:paraId="515BC01C" w14:textId="313A33BF" w:rsidR="00E766A3" w:rsidRDefault="00E766A3" w:rsidP="00E766A3">
      <w:pPr>
        <w:widowControl/>
        <w:ind w:left="709"/>
      </w:pPr>
      <w:r w:rsidRPr="00E766A3">
        <w:rPr>
          <w:rStyle w:val="IntenseReference"/>
        </w:rPr>
        <w:t>Action:</w:t>
      </w:r>
      <w:r>
        <w:t xml:space="preserve"> Dr Walton agreed to share the new feedback from with the other Directors of Teaching for information.</w:t>
      </w:r>
    </w:p>
    <w:p w14:paraId="2CADF184" w14:textId="77777777" w:rsidR="00F03432" w:rsidRDefault="00F03432" w:rsidP="00F03432">
      <w:pPr>
        <w:pStyle w:val="Heading2"/>
      </w:pPr>
    </w:p>
    <w:p w14:paraId="28172401" w14:textId="42B47DD5" w:rsidR="00F03432" w:rsidRDefault="00092213" w:rsidP="00092213">
      <w:pPr>
        <w:pStyle w:val="ListParagraph"/>
        <w:widowControl/>
        <w:numPr>
          <w:ilvl w:val="0"/>
          <w:numId w:val="6"/>
        </w:numPr>
      </w:pPr>
      <w:r>
        <w:t>The Committee considered the</w:t>
      </w:r>
      <w:r w:rsidR="00F03432">
        <w:t xml:space="preserve"> </w:t>
      </w:r>
      <w:r w:rsidR="00F03432" w:rsidRPr="00ED1E2A">
        <w:rPr>
          <w:b/>
        </w:rPr>
        <w:t>Annual Monitoring Reports</w:t>
      </w:r>
      <w:r w:rsidR="00F03432">
        <w:t xml:space="preserve"> for the following Franchised and Validated programmes (in accordance with </w:t>
      </w:r>
      <w:hyperlink r:id="rId9" w:history="1">
        <w:r w:rsidR="00F03432" w:rsidRPr="00F9114C">
          <w:rPr>
            <w:rStyle w:val="Hyperlink"/>
          </w:rPr>
          <w:t>QA51</w:t>
        </w:r>
      </w:hyperlink>
      <w:r w:rsidR="00F03432">
        <w:t>):</w:t>
      </w:r>
    </w:p>
    <w:p w14:paraId="214C2215" w14:textId="77777777" w:rsidR="00092213" w:rsidRDefault="00092213" w:rsidP="00092213">
      <w:pPr>
        <w:pStyle w:val="ListParagraph"/>
        <w:widowControl/>
      </w:pPr>
    </w:p>
    <w:p w14:paraId="1ACD060B" w14:textId="391EEA44" w:rsidR="00F03432" w:rsidRPr="00E766A3" w:rsidRDefault="00F03432" w:rsidP="00092213">
      <w:pPr>
        <w:pStyle w:val="ListParagraph"/>
        <w:widowControl/>
        <w:numPr>
          <w:ilvl w:val="0"/>
          <w:numId w:val="12"/>
        </w:numPr>
        <w:ind w:left="709" w:hanging="425"/>
        <w:rPr>
          <w:b/>
          <w:bCs w:val="0"/>
        </w:rPr>
      </w:pPr>
      <w:r w:rsidRPr="00B65705">
        <w:t xml:space="preserve">Addictions Counselling (Franchised, </w:t>
      </w:r>
      <w:r w:rsidRPr="00B65705">
        <w:rPr>
          <w:b/>
        </w:rPr>
        <w:t>Paper FHLTQC 22/23 – 57</w:t>
      </w:r>
      <w:r w:rsidRPr="00B65705">
        <w:t>)</w:t>
      </w:r>
      <w:r w:rsidR="00092213">
        <w:t>.</w:t>
      </w:r>
      <w:r w:rsidR="00E766A3">
        <w:br/>
      </w:r>
      <w:r w:rsidR="005668ED">
        <w:br/>
      </w:r>
      <w:r w:rsidR="00E766A3">
        <w:t>The Committee</w:t>
      </w:r>
      <w:r w:rsidR="005668ED">
        <w:t xml:space="preserve"> noted that this is a report on the final year of the </w:t>
      </w:r>
      <w:r w:rsidR="00E766A3">
        <w:t xml:space="preserve">delivery of the </w:t>
      </w:r>
      <w:r w:rsidR="005668ED">
        <w:t>course after 19 years</w:t>
      </w:r>
      <w:r w:rsidR="00E766A3">
        <w:t xml:space="preserve">. The Committee wished to thank the programme team for their excellent support to students to the end of the course. </w:t>
      </w:r>
      <w:r w:rsidR="00E766A3">
        <w:br/>
        <w:t xml:space="preserve"> </w:t>
      </w:r>
    </w:p>
    <w:p w14:paraId="4FA22071" w14:textId="67B5677E" w:rsidR="00FA32C5" w:rsidRPr="00E766A3" w:rsidRDefault="00F03432" w:rsidP="00FA32C5">
      <w:pPr>
        <w:pStyle w:val="ListParagraph"/>
        <w:widowControl/>
        <w:numPr>
          <w:ilvl w:val="0"/>
          <w:numId w:val="12"/>
        </w:numPr>
        <w:ind w:left="709" w:hanging="425"/>
        <w:rPr>
          <w:b/>
          <w:bCs w:val="0"/>
        </w:rPr>
      </w:pPr>
      <w:r>
        <w:t>Royal Academ</w:t>
      </w:r>
      <w:r w:rsidR="00210685">
        <w:t>y</w:t>
      </w:r>
      <w:r>
        <w:t xml:space="preserve"> of Dance: BA Ballet Education (Validated, </w:t>
      </w:r>
      <w:r w:rsidRPr="00E766A3">
        <w:rPr>
          <w:b/>
        </w:rPr>
        <w:t>Paper FHLTQC 22/23 – 58</w:t>
      </w:r>
      <w:r>
        <w:t>)</w:t>
      </w:r>
      <w:r w:rsidR="00092213">
        <w:t>.</w:t>
      </w:r>
      <w:r w:rsidR="00E766A3">
        <w:br/>
      </w:r>
      <w:r w:rsidR="00FA32C5">
        <w:br/>
        <w:t xml:space="preserve">External Examiner’s comment greater requirement for critical analysis and greater decolonisation of reading list. </w:t>
      </w:r>
    </w:p>
    <w:p w14:paraId="466D9901" w14:textId="19C3673E" w:rsidR="00F03432" w:rsidRDefault="00F03432" w:rsidP="00E766A3">
      <w:pPr>
        <w:pStyle w:val="ListParagraph"/>
        <w:widowControl/>
        <w:ind w:left="709"/>
      </w:pPr>
    </w:p>
    <w:p w14:paraId="7593A05D" w14:textId="10B777F8" w:rsidR="00F03432" w:rsidRDefault="00F03432" w:rsidP="00092213">
      <w:pPr>
        <w:pStyle w:val="ListParagraph"/>
        <w:widowControl/>
        <w:numPr>
          <w:ilvl w:val="0"/>
          <w:numId w:val="7"/>
        </w:numPr>
        <w:ind w:left="709" w:hanging="425"/>
      </w:pPr>
      <w:r>
        <w:t>Royal Academ</w:t>
      </w:r>
      <w:r w:rsidR="00210685">
        <w:t>y</w:t>
      </w:r>
      <w:r>
        <w:t xml:space="preserve"> of Dance: BA Dance Education (Validated, </w:t>
      </w:r>
      <w:r w:rsidRPr="00F9114C">
        <w:rPr>
          <w:b/>
        </w:rPr>
        <w:t xml:space="preserve">Paper FHLTQC 22/23 – </w:t>
      </w:r>
      <w:r>
        <w:rPr>
          <w:b/>
        </w:rPr>
        <w:t>59</w:t>
      </w:r>
      <w:r>
        <w:t>)</w:t>
      </w:r>
      <w:r w:rsidR="00092213">
        <w:t>.</w:t>
      </w:r>
    </w:p>
    <w:p w14:paraId="3B7C0A4B" w14:textId="25506885" w:rsidR="00F03432" w:rsidRDefault="00F03432" w:rsidP="00092213">
      <w:pPr>
        <w:pStyle w:val="ListParagraph"/>
        <w:widowControl/>
        <w:numPr>
          <w:ilvl w:val="0"/>
          <w:numId w:val="7"/>
        </w:numPr>
        <w:ind w:left="709" w:hanging="425"/>
      </w:pPr>
      <w:r>
        <w:t>Royal Academ</w:t>
      </w:r>
      <w:r w:rsidR="00210685">
        <w:t>y</w:t>
      </w:r>
      <w:r>
        <w:t xml:space="preserve"> of Dance: MA Education: Dance Teaching (Validated, </w:t>
      </w:r>
      <w:r w:rsidRPr="00F9114C">
        <w:rPr>
          <w:b/>
        </w:rPr>
        <w:t xml:space="preserve">Paper FHLTQC 22/23 – </w:t>
      </w:r>
      <w:r>
        <w:rPr>
          <w:b/>
        </w:rPr>
        <w:t>60</w:t>
      </w:r>
      <w:r>
        <w:t>)</w:t>
      </w:r>
      <w:r w:rsidR="00092213">
        <w:t>.</w:t>
      </w:r>
    </w:p>
    <w:p w14:paraId="20A3B87D" w14:textId="328AD24E" w:rsidR="00F03432" w:rsidRDefault="00F03432" w:rsidP="00092213">
      <w:pPr>
        <w:pStyle w:val="ListParagraph"/>
        <w:widowControl/>
        <w:numPr>
          <w:ilvl w:val="0"/>
          <w:numId w:val="7"/>
        </w:numPr>
        <w:ind w:left="709" w:hanging="425"/>
      </w:pPr>
      <w:r>
        <w:t>Royal Academ</w:t>
      </w:r>
      <w:r w:rsidR="00210685">
        <w:t>y</w:t>
      </w:r>
      <w:r>
        <w:t xml:space="preserve"> of Dance: PGCE Dance Teaching (Validated</w:t>
      </w:r>
      <w:r w:rsidRPr="00F9114C">
        <w:rPr>
          <w:b/>
        </w:rPr>
        <w:t xml:space="preserve">, Paper FHLTQC 22/23 – </w:t>
      </w:r>
      <w:r>
        <w:rPr>
          <w:b/>
        </w:rPr>
        <w:t>61</w:t>
      </w:r>
      <w:r>
        <w:t>)</w:t>
      </w:r>
      <w:r w:rsidR="00092213">
        <w:t>.</w:t>
      </w:r>
    </w:p>
    <w:p w14:paraId="782D10D7" w14:textId="77777777" w:rsidR="00E766A3" w:rsidRDefault="00E766A3" w:rsidP="00744401">
      <w:pPr>
        <w:widowControl/>
      </w:pPr>
    </w:p>
    <w:p w14:paraId="7968291C" w14:textId="150AA6A0" w:rsidR="00744401" w:rsidRDefault="00E766A3" w:rsidP="00E766A3">
      <w:pPr>
        <w:widowControl/>
        <w:ind w:left="709"/>
      </w:pPr>
      <w:r>
        <w:t xml:space="preserve">The Committee commented on the detail and excellent quality of </w:t>
      </w:r>
      <w:proofErr w:type="gramStart"/>
      <w:r>
        <w:t>all of</w:t>
      </w:r>
      <w:proofErr w:type="gramEnd"/>
      <w:r>
        <w:t xml:space="preserve"> the </w:t>
      </w:r>
      <w:r w:rsidR="00210685">
        <w:t xml:space="preserve">Royal </w:t>
      </w:r>
      <w:r>
        <w:t>Academ</w:t>
      </w:r>
      <w:r w:rsidR="00210685">
        <w:t>y</w:t>
      </w:r>
      <w:r>
        <w:t xml:space="preserve"> of Dance</w:t>
      </w:r>
      <w:r w:rsidR="00FA32C5">
        <w:t xml:space="preserve"> reports</w:t>
      </w:r>
      <w:r>
        <w:t>, and on the glowing praise for the courses from External Examiners.</w:t>
      </w:r>
    </w:p>
    <w:p w14:paraId="69115AD1" w14:textId="77777777" w:rsidR="00FA32C5" w:rsidRDefault="00FA32C5" w:rsidP="00744401">
      <w:pPr>
        <w:widowControl/>
      </w:pPr>
    </w:p>
    <w:p w14:paraId="368AE091" w14:textId="3AE282BD" w:rsidR="00744401" w:rsidRPr="00E766A3" w:rsidRDefault="00E766A3" w:rsidP="00E766A3">
      <w:pPr>
        <w:widowControl/>
        <w:shd w:val="clear" w:color="auto" w:fill="FFFFFF"/>
        <w:ind w:left="709"/>
        <w:rPr>
          <w:rFonts w:cs="Arial"/>
          <w:bCs w:val="0"/>
          <w:color w:val="242424"/>
          <w:sz w:val="22"/>
          <w:szCs w:val="22"/>
          <w:lang w:eastAsia="en-GB"/>
        </w:rPr>
      </w:pPr>
      <w:r>
        <w:rPr>
          <w:rFonts w:cs="Arial"/>
          <w:bCs w:val="0"/>
          <w:color w:val="242424"/>
          <w:bdr w:val="none" w:sz="0" w:space="0" w:color="auto" w:frame="1"/>
          <w:lang w:eastAsia="en-GB"/>
        </w:rPr>
        <w:t>The Committee noted that the</w:t>
      </w:r>
      <w:r w:rsidR="00744401" w:rsidRPr="00E766A3">
        <w:rPr>
          <w:rFonts w:cs="Arial"/>
          <w:bCs w:val="0"/>
          <w:color w:val="242424"/>
          <w:bdr w:val="none" w:sz="0" w:space="0" w:color="auto" w:frame="1"/>
          <w:lang w:eastAsia="en-GB"/>
        </w:rPr>
        <w:t xml:space="preserve"> RAD, alongside all ITT (Initial Teacher Training) accredited providers, were required by the DfE to apply for reaccreditation as an ITT Accredited Provider.  Unfortunately, despite having been an Outstanding provider since 2008, they were unsuccessful in their submission – as also were larger providers such as Durham University and University of Birmingham.  The RAD appealed the decision but, as for all the other 170+ institutions which appealed, they were unsuccessful. </w:t>
      </w:r>
    </w:p>
    <w:p w14:paraId="08D5F3B2" w14:textId="77777777" w:rsidR="00744401" w:rsidRPr="00E766A3" w:rsidRDefault="00744401" w:rsidP="00744401">
      <w:pPr>
        <w:widowControl/>
        <w:shd w:val="clear" w:color="auto" w:fill="FFFFFF"/>
        <w:rPr>
          <w:rFonts w:cs="Arial"/>
          <w:bCs w:val="0"/>
          <w:color w:val="242424"/>
          <w:sz w:val="22"/>
          <w:szCs w:val="22"/>
          <w:lang w:eastAsia="en-GB"/>
        </w:rPr>
      </w:pPr>
      <w:r w:rsidRPr="00E766A3">
        <w:rPr>
          <w:rFonts w:cs="Arial"/>
          <w:bCs w:val="0"/>
          <w:color w:val="242424"/>
          <w:bdr w:val="none" w:sz="0" w:space="0" w:color="auto" w:frame="1"/>
          <w:lang w:eastAsia="en-GB"/>
        </w:rPr>
        <w:t> </w:t>
      </w:r>
    </w:p>
    <w:p w14:paraId="44536EB3" w14:textId="370C42CC" w:rsidR="00744401" w:rsidRDefault="008B188E" w:rsidP="008B188E">
      <w:pPr>
        <w:widowControl/>
        <w:shd w:val="clear" w:color="auto" w:fill="FFFFFF"/>
        <w:ind w:left="567"/>
        <w:rPr>
          <w:rFonts w:cs="Arial"/>
          <w:bCs w:val="0"/>
          <w:color w:val="242424"/>
          <w:bdr w:val="none" w:sz="0" w:space="0" w:color="auto" w:frame="1"/>
          <w:lang w:eastAsia="en-GB"/>
        </w:rPr>
      </w:pPr>
      <w:r>
        <w:rPr>
          <w:rFonts w:cs="Arial"/>
          <w:bCs w:val="0"/>
          <w:color w:val="242424"/>
          <w:bdr w:val="none" w:sz="0" w:space="0" w:color="auto" w:frame="1"/>
          <w:lang w:eastAsia="en-GB"/>
        </w:rPr>
        <w:lastRenderedPageBreak/>
        <w:t>The Committee noted that t</w:t>
      </w:r>
      <w:r w:rsidR="00744401" w:rsidRPr="00E766A3">
        <w:rPr>
          <w:rFonts w:cs="Arial"/>
          <w:bCs w:val="0"/>
          <w:color w:val="242424"/>
          <w:bdr w:val="none" w:sz="0" w:space="0" w:color="auto" w:frame="1"/>
          <w:lang w:eastAsia="en-GB"/>
        </w:rPr>
        <w:t>he programme will continue as usual during the current academic year (22/23) and will be recruiting for the final cohort for next academic year (23/24)</w:t>
      </w:r>
      <w:r>
        <w:rPr>
          <w:rFonts w:cs="Arial"/>
          <w:bCs w:val="0"/>
          <w:color w:val="242424"/>
          <w:sz w:val="22"/>
          <w:szCs w:val="22"/>
          <w:lang w:eastAsia="en-GB"/>
        </w:rPr>
        <w:t xml:space="preserve"> but from </w:t>
      </w:r>
      <w:r w:rsidR="00744401" w:rsidRPr="00E766A3">
        <w:rPr>
          <w:rFonts w:cs="Arial"/>
          <w:bCs w:val="0"/>
          <w:color w:val="242424"/>
          <w:bdr w:val="none" w:sz="0" w:space="0" w:color="auto" w:frame="1"/>
          <w:lang w:eastAsia="en-GB"/>
        </w:rPr>
        <w:t>August 2024, the RAD would no longer able to award QTS.</w:t>
      </w:r>
      <w:r>
        <w:rPr>
          <w:rFonts w:cs="Arial"/>
          <w:bCs w:val="0"/>
          <w:color w:val="242424"/>
          <w:sz w:val="22"/>
          <w:szCs w:val="22"/>
          <w:lang w:eastAsia="en-GB"/>
        </w:rPr>
        <w:t xml:space="preserve">  It was also noted that </w:t>
      </w:r>
      <w:r>
        <w:rPr>
          <w:rFonts w:cs="Arial"/>
          <w:bCs w:val="0"/>
          <w:color w:val="242424"/>
          <w:bdr w:val="none" w:sz="0" w:space="0" w:color="auto" w:frame="1"/>
          <w:lang w:eastAsia="en-GB"/>
        </w:rPr>
        <w:t>t</w:t>
      </w:r>
      <w:r w:rsidR="00744401" w:rsidRPr="00E766A3">
        <w:rPr>
          <w:rFonts w:cs="Arial"/>
          <w:bCs w:val="0"/>
          <w:color w:val="242424"/>
          <w:bdr w:val="none" w:sz="0" w:space="0" w:color="auto" w:frame="1"/>
          <w:lang w:eastAsia="en-GB"/>
        </w:rPr>
        <w:t>he RAD are exploring the viability of partnering with a QTS accredited provider for that element of the programme – their preference would be to partner with a non-HE provider and to continue the partnership with Bath for the PGCE (Level 7) element of the programme.</w:t>
      </w:r>
    </w:p>
    <w:p w14:paraId="6C6B5862" w14:textId="77777777" w:rsidR="008B188E" w:rsidRPr="00E766A3" w:rsidRDefault="008B188E" w:rsidP="008B188E">
      <w:pPr>
        <w:widowControl/>
        <w:shd w:val="clear" w:color="auto" w:fill="FFFFFF"/>
        <w:ind w:left="567"/>
        <w:rPr>
          <w:rFonts w:cs="Arial"/>
          <w:bCs w:val="0"/>
          <w:color w:val="242424"/>
          <w:sz w:val="22"/>
          <w:szCs w:val="22"/>
          <w:lang w:eastAsia="en-GB"/>
        </w:rPr>
      </w:pPr>
    </w:p>
    <w:p w14:paraId="693CCE05" w14:textId="67565422" w:rsidR="00F03432" w:rsidRPr="00F9114C" w:rsidRDefault="00092213" w:rsidP="00F03432">
      <w:pPr>
        <w:pStyle w:val="Heading2"/>
      </w:pPr>
      <w:r>
        <w:t>201</w:t>
      </w:r>
      <w:r w:rsidR="00F03432">
        <w:t>8 – ASSESSMENT OFFENCES 2021/22</w:t>
      </w:r>
      <w:r w:rsidR="00F03432">
        <w:br/>
      </w:r>
    </w:p>
    <w:p w14:paraId="5CB88768" w14:textId="2DE3EB76" w:rsidR="00F03432" w:rsidRDefault="00092213" w:rsidP="00F03432">
      <w:r>
        <w:t>The Committee considered</w:t>
      </w:r>
      <w:r w:rsidR="00F03432">
        <w:t xml:space="preserve"> a summary report of Assessment Offence cases dealt with at Departmental and Faculty level during 2021/22, in accordance with </w:t>
      </w:r>
      <w:hyperlink r:id="rId10" w:history="1">
        <w:r w:rsidR="00F03432" w:rsidRPr="00F9114C">
          <w:rPr>
            <w:rStyle w:val="Hyperlink"/>
          </w:rPr>
          <w:t>QA53</w:t>
        </w:r>
      </w:hyperlink>
      <w:r w:rsidR="00F03432">
        <w:t>, (</w:t>
      </w:r>
      <w:r w:rsidR="00F03432" w:rsidRPr="00B2114A">
        <w:rPr>
          <w:b/>
        </w:rPr>
        <w:t xml:space="preserve">Paper FHLTQC 22/23 - </w:t>
      </w:r>
      <w:r w:rsidR="00F03432">
        <w:rPr>
          <w:b/>
        </w:rPr>
        <w:t>62</w:t>
      </w:r>
      <w:r w:rsidR="00F03432">
        <w:t>)</w:t>
      </w:r>
      <w:r>
        <w:t xml:space="preserve"> and the following points were made:</w:t>
      </w:r>
    </w:p>
    <w:p w14:paraId="1BCCD640" w14:textId="1C441A90" w:rsidR="00092213" w:rsidRDefault="00092213" w:rsidP="00F03432"/>
    <w:p w14:paraId="7BBBBA76" w14:textId="1A02C022" w:rsidR="00092213" w:rsidRDefault="008B188E" w:rsidP="00C8466C">
      <w:pPr>
        <w:rPr>
          <w:bCs w:val="0"/>
        </w:rPr>
      </w:pPr>
      <w:r>
        <w:rPr>
          <w:bCs w:val="0"/>
        </w:rPr>
        <w:t>The Committee noted</w:t>
      </w:r>
      <w:r w:rsidR="00C8466C">
        <w:rPr>
          <w:bCs w:val="0"/>
        </w:rPr>
        <w:t xml:space="preserve"> that there appears to be an increase in the number of assessment offences</w:t>
      </w:r>
      <w:r>
        <w:rPr>
          <w:bCs w:val="0"/>
        </w:rPr>
        <w:t xml:space="preserve"> overall and the </w:t>
      </w:r>
      <w:r w:rsidR="00C8466C">
        <w:rPr>
          <w:bCs w:val="0"/>
        </w:rPr>
        <w:t>majority relate to plagiarism.</w:t>
      </w:r>
    </w:p>
    <w:p w14:paraId="5EC5C608" w14:textId="644B05C2" w:rsidR="00C8466C" w:rsidRDefault="00C8466C" w:rsidP="00C8466C">
      <w:pPr>
        <w:rPr>
          <w:bCs w:val="0"/>
        </w:rPr>
      </w:pPr>
    </w:p>
    <w:p w14:paraId="33AFB1C5" w14:textId="07CD44A6" w:rsidR="00C8466C" w:rsidRDefault="008B188E" w:rsidP="00C8466C">
      <w:pPr>
        <w:rPr>
          <w:bCs w:val="0"/>
        </w:rPr>
      </w:pPr>
      <w:r>
        <w:rPr>
          <w:bCs w:val="0"/>
        </w:rPr>
        <w:t xml:space="preserve">The Committee noted that there had been an increase in the number of serious cases in the Department of Economics, with 6 Boards of Inquiry taking place during the year.  Dr de Tina explained </w:t>
      </w:r>
      <w:r w:rsidR="00C8466C">
        <w:rPr>
          <w:bCs w:val="0"/>
        </w:rPr>
        <w:t xml:space="preserve">that on-line assessment </w:t>
      </w:r>
      <w:r>
        <w:rPr>
          <w:bCs w:val="0"/>
        </w:rPr>
        <w:t xml:space="preserve">had </w:t>
      </w:r>
      <w:r w:rsidR="00C8466C">
        <w:rPr>
          <w:bCs w:val="0"/>
        </w:rPr>
        <w:t xml:space="preserve">increased co-operation between students </w:t>
      </w:r>
      <w:r>
        <w:rPr>
          <w:bCs w:val="0"/>
        </w:rPr>
        <w:t xml:space="preserve">although </w:t>
      </w:r>
      <w:proofErr w:type="gramStart"/>
      <w:r>
        <w:rPr>
          <w:bCs w:val="0"/>
        </w:rPr>
        <w:t>the majority of</w:t>
      </w:r>
      <w:proofErr w:type="gramEnd"/>
      <w:r>
        <w:rPr>
          <w:bCs w:val="0"/>
        </w:rPr>
        <w:t xml:space="preserve"> cases investigated</w:t>
      </w:r>
      <w:r w:rsidR="00C8466C">
        <w:rPr>
          <w:bCs w:val="0"/>
        </w:rPr>
        <w:t xml:space="preserve"> could not be proven. Th</w:t>
      </w:r>
      <w:r>
        <w:rPr>
          <w:bCs w:val="0"/>
        </w:rPr>
        <w:t>e 6 cases</w:t>
      </w:r>
      <w:r w:rsidR="00C8466C">
        <w:rPr>
          <w:bCs w:val="0"/>
        </w:rPr>
        <w:t xml:space="preserve"> were there was clear evidence</w:t>
      </w:r>
      <w:r>
        <w:rPr>
          <w:bCs w:val="0"/>
        </w:rPr>
        <w:t xml:space="preserve"> were considered at</w:t>
      </w:r>
      <w:r w:rsidR="00C8466C">
        <w:rPr>
          <w:bCs w:val="0"/>
        </w:rPr>
        <w:t xml:space="preserve"> a Board of Inquiry. Th</w:t>
      </w:r>
      <w:r>
        <w:rPr>
          <w:bCs w:val="0"/>
        </w:rPr>
        <w:t>e Committee noted that in 2022/23 the Department of Economics had</w:t>
      </w:r>
      <w:r w:rsidR="00C8466C">
        <w:rPr>
          <w:bCs w:val="0"/>
        </w:rPr>
        <w:t xml:space="preserve"> returned to in-person examinations </w:t>
      </w:r>
      <w:r>
        <w:rPr>
          <w:bCs w:val="0"/>
        </w:rPr>
        <w:t>partly to avoid a repetition of these issues.</w:t>
      </w:r>
    </w:p>
    <w:p w14:paraId="1AF25DB5" w14:textId="77777777" w:rsidR="00C8466C" w:rsidRDefault="00C8466C" w:rsidP="00C8466C">
      <w:pPr>
        <w:rPr>
          <w:bCs w:val="0"/>
        </w:rPr>
      </w:pPr>
    </w:p>
    <w:p w14:paraId="64EFD4B3" w14:textId="31EF7716" w:rsidR="00C8466C" w:rsidRDefault="008B188E" w:rsidP="00C8466C">
      <w:r>
        <w:rPr>
          <w:bCs w:val="0"/>
        </w:rPr>
        <w:t xml:space="preserve">The Chair </w:t>
      </w:r>
      <w:r w:rsidR="0091355E">
        <w:rPr>
          <w:bCs w:val="0"/>
        </w:rPr>
        <w:t>suggested that Departments</w:t>
      </w:r>
      <w:r>
        <w:rPr>
          <w:bCs w:val="0"/>
        </w:rPr>
        <w:t xml:space="preserve"> </w:t>
      </w:r>
      <w:r w:rsidR="00C8466C">
        <w:rPr>
          <w:bCs w:val="0"/>
        </w:rPr>
        <w:t xml:space="preserve">review the data to </w:t>
      </w:r>
      <w:r w:rsidR="0091355E">
        <w:t>consider whether more academic support for international students’ skills development needs to be considered.</w:t>
      </w:r>
    </w:p>
    <w:p w14:paraId="4AB8543E" w14:textId="77777777" w:rsidR="0091355E" w:rsidRDefault="0091355E" w:rsidP="00C8466C">
      <w:pPr>
        <w:rPr>
          <w:bCs w:val="0"/>
        </w:rPr>
      </w:pPr>
    </w:p>
    <w:p w14:paraId="03A4B737" w14:textId="1BE0DA81" w:rsidR="00C8466C" w:rsidRPr="00C8466C" w:rsidRDefault="008B188E" w:rsidP="00C8466C">
      <w:pPr>
        <w:rPr>
          <w:bCs w:val="0"/>
        </w:rPr>
      </w:pPr>
      <w:r>
        <w:rPr>
          <w:bCs w:val="0"/>
        </w:rPr>
        <w:t>The Committee noted that the CLT are planning to provide guidance to help safeguard against a proliferation of assessment offences related to the use of the</w:t>
      </w:r>
      <w:r w:rsidR="00C8466C">
        <w:rPr>
          <w:bCs w:val="0"/>
        </w:rPr>
        <w:t xml:space="preserve"> App</w:t>
      </w:r>
      <w:r>
        <w:rPr>
          <w:bCs w:val="0"/>
        </w:rPr>
        <w:t xml:space="preserve"> </w:t>
      </w:r>
      <w:r w:rsidR="00C8466C">
        <w:rPr>
          <w:bCs w:val="0"/>
        </w:rPr>
        <w:t>Chat-GTP</w:t>
      </w:r>
      <w:r>
        <w:rPr>
          <w:bCs w:val="0"/>
        </w:rPr>
        <w:t>, and guidance on how Departments may use the App in developing their approach to teaching and assessment.</w:t>
      </w:r>
    </w:p>
    <w:p w14:paraId="2E2F88B5" w14:textId="77777777" w:rsidR="00F03432" w:rsidRPr="00F9114C" w:rsidRDefault="00F03432" w:rsidP="00F03432"/>
    <w:p w14:paraId="709C5F1E" w14:textId="291433E1" w:rsidR="00F03432" w:rsidRDefault="00092213" w:rsidP="00F03432">
      <w:pPr>
        <w:pStyle w:val="Heading2"/>
        <w:tabs>
          <w:tab w:val="left" w:pos="426"/>
        </w:tabs>
      </w:pPr>
      <w:r>
        <w:t>201</w:t>
      </w:r>
      <w:r w:rsidR="00F03432">
        <w:t>9 – FUTURE SCANNING (Standing item)</w:t>
      </w:r>
    </w:p>
    <w:p w14:paraId="39F9FA29" w14:textId="77777777" w:rsidR="00F03432" w:rsidRDefault="00F03432" w:rsidP="00F03432">
      <w:pPr>
        <w:pStyle w:val="Heading3"/>
      </w:pPr>
    </w:p>
    <w:p w14:paraId="45FEBEE7" w14:textId="57E01C5C" w:rsidR="00F03432" w:rsidRDefault="00092213" w:rsidP="00F03432">
      <w:r>
        <w:t>There was no item under this heading for this meeting.</w:t>
      </w:r>
    </w:p>
    <w:p w14:paraId="3750225D" w14:textId="77777777" w:rsidR="00F03432" w:rsidRDefault="00F03432" w:rsidP="00F03432"/>
    <w:p w14:paraId="18430F52" w14:textId="36EC9A0D" w:rsidR="00F03432" w:rsidRDefault="00092213" w:rsidP="00F03432">
      <w:pPr>
        <w:pStyle w:val="Heading2"/>
      </w:pPr>
      <w:r>
        <w:t>2020</w:t>
      </w:r>
      <w:r w:rsidR="00F03432">
        <w:t xml:space="preserve"> - ACCREDITION</w:t>
      </w:r>
    </w:p>
    <w:p w14:paraId="5FAF85D8" w14:textId="28DB23BD" w:rsidR="00F03432" w:rsidRDefault="00092213" w:rsidP="00F03432">
      <w:pPr>
        <w:rPr>
          <w:b/>
          <w:bCs w:val="0"/>
        </w:rPr>
      </w:pPr>
      <w:r>
        <w:t>The Committee noted</w:t>
      </w:r>
      <w:r w:rsidR="00F03432">
        <w:t xml:space="preserve"> the accreditation report from the British Psychological Society for the MSc Applied Forensic Psychology with Counselling and to note the response which has been sent </w:t>
      </w:r>
      <w:r w:rsidR="00F03432" w:rsidRPr="001C1976">
        <w:rPr>
          <w:b/>
        </w:rPr>
        <w:t>(Paper FHLTQC 22/23 –</w:t>
      </w:r>
      <w:r w:rsidR="00F03432">
        <w:rPr>
          <w:b/>
        </w:rPr>
        <w:t xml:space="preserve"> 63).</w:t>
      </w:r>
    </w:p>
    <w:p w14:paraId="6BAE8D20" w14:textId="77777777" w:rsidR="00F03432" w:rsidRDefault="00F03432" w:rsidP="00F03432">
      <w:pPr>
        <w:rPr>
          <w:b/>
          <w:bCs w:val="0"/>
        </w:rPr>
      </w:pPr>
    </w:p>
    <w:p w14:paraId="226906C7" w14:textId="70A6AD50" w:rsidR="00F03432" w:rsidRDefault="00092213" w:rsidP="00F03432">
      <w:pPr>
        <w:pStyle w:val="Heading2"/>
      </w:pPr>
      <w:r>
        <w:t>2021</w:t>
      </w:r>
      <w:r w:rsidR="00F03432">
        <w:t xml:space="preserve"> – CHAIR’S ACTION</w:t>
      </w:r>
    </w:p>
    <w:p w14:paraId="3235C767" w14:textId="67D0BD7A" w:rsidR="00F03432" w:rsidRDefault="00092213" w:rsidP="00F03432">
      <w:r>
        <w:t>The Committee noted</w:t>
      </w:r>
      <w:r w:rsidR="00F03432">
        <w:t xml:space="preserve"> the following matters approved by Chair’s action:</w:t>
      </w:r>
    </w:p>
    <w:p w14:paraId="542F7C5B" w14:textId="77777777" w:rsidR="00F03432" w:rsidRDefault="00F03432" w:rsidP="00F03432"/>
    <w:p w14:paraId="3CC282E7" w14:textId="77777777" w:rsidR="00F03432" w:rsidRDefault="00F03432" w:rsidP="00092213">
      <w:pPr>
        <w:pStyle w:val="ListParagraph"/>
        <w:widowControl/>
        <w:numPr>
          <w:ilvl w:val="0"/>
          <w:numId w:val="4"/>
        </w:numPr>
      </w:pPr>
      <w:r>
        <w:t>Withdrawal of Academic Skills units:</w:t>
      </w:r>
    </w:p>
    <w:p w14:paraId="0D24BB93" w14:textId="77777777" w:rsidR="00F03432" w:rsidRDefault="00F03432" w:rsidP="00092213">
      <w:pPr>
        <w:pStyle w:val="ListParagraph"/>
        <w:widowControl/>
        <w:numPr>
          <w:ilvl w:val="0"/>
          <w:numId w:val="5"/>
        </w:numPr>
      </w:pPr>
      <w:r>
        <w:t>English for business EL10269</w:t>
      </w:r>
    </w:p>
    <w:p w14:paraId="553CC035" w14:textId="77777777" w:rsidR="00F03432" w:rsidRDefault="00F03432" w:rsidP="00092213">
      <w:pPr>
        <w:pStyle w:val="ListParagraph"/>
        <w:widowControl/>
        <w:numPr>
          <w:ilvl w:val="0"/>
          <w:numId w:val="5"/>
        </w:numPr>
      </w:pPr>
      <w:r>
        <w:t>Critical reading EL10272</w:t>
      </w:r>
    </w:p>
    <w:p w14:paraId="16A687E0" w14:textId="77777777" w:rsidR="00F03432" w:rsidRDefault="00F03432" w:rsidP="00092213">
      <w:pPr>
        <w:pStyle w:val="ListParagraph"/>
        <w:widowControl/>
        <w:numPr>
          <w:ilvl w:val="0"/>
          <w:numId w:val="5"/>
        </w:numPr>
      </w:pPr>
      <w:r>
        <w:lastRenderedPageBreak/>
        <w:t>Academic writing for undergraduates EL10687</w:t>
      </w:r>
    </w:p>
    <w:p w14:paraId="0DB74EF4" w14:textId="77777777" w:rsidR="00F03432" w:rsidRDefault="00F03432" w:rsidP="00092213">
      <w:pPr>
        <w:pStyle w:val="ListParagraph"/>
        <w:widowControl/>
        <w:numPr>
          <w:ilvl w:val="0"/>
          <w:numId w:val="5"/>
        </w:numPr>
      </w:pPr>
      <w:r>
        <w:t>Academic writing for undergraduates EL10688</w:t>
      </w:r>
    </w:p>
    <w:p w14:paraId="4C5CB16B" w14:textId="77777777" w:rsidR="00F03432" w:rsidRDefault="00F03432" w:rsidP="00092213">
      <w:pPr>
        <w:pStyle w:val="ListParagraph"/>
        <w:widowControl/>
        <w:numPr>
          <w:ilvl w:val="0"/>
          <w:numId w:val="5"/>
        </w:numPr>
      </w:pPr>
      <w:r>
        <w:t>Academic writing for taught masters EL10689</w:t>
      </w:r>
    </w:p>
    <w:p w14:paraId="1B0F3A5A" w14:textId="77777777" w:rsidR="00F03432" w:rsidRDefault="00F03432" w:rsidP="00092213">
      <w:pPr>
        <w:pStyle w:val="ListParagraph"/>
        <w:widowControl/>
        <w:numPr>
          <w:ilvl w:val="0"/>
          <w:numId w:val="5"/>
        </w:numPr>
      </w:pPr>
      <w:r>
        <w:t>Academic writing for taught masters EL10690</w:t>
      </w:r>
    </w:p>
    <w:p w14:paraId="323E586D" w14:textId="77777777" w:rsidR="00F03432" w:rsidRDefault="00F03432" w:rsidP="00092213">
      <w:pPr>
        <w:pStyle w:val="ListParagraph"/>
        <w:widowControl/>
        <w:numPr>
          <w:ilvl w:val="0"/>
          <w:numId w:val="5"/>
        </w:numPr>
      </w:pPr>
      <w:r>
        <w:t>Academic writing for postgraduate research EL10691</w:t>
      </w:r>
    </w:p>
    <w:p w14:paraId="1CD31D40" w14:textId="77777777" w:rsidR="00F03432" w:rsidRDefault="00F03432" w:rsidP="00092213">
      <w:pPr>
        <w:pStyle w:val="ListParagraph"/>
        <w:widowControl/>
        <w:numPr>
          <w:ilvl w:val="0"/>
          <w:numId w:val="5"/>
        </w:numPr>
      </w:pPr>
      <w:r>
        <w:t>Seminar skills and informal spoken English EL10695</w:t>
      </w:r>
    </w:p>
    <w:p w14:paraId="6A15D6F2" w14:textId="77777777" w:rsidR="00F03432" w:rsidRDefault="00F03432" w:rsidP="00092213">
      <w:pPr>
        <w:pStyle w:val="ListParagraph"/>
        <w:widowControl/>
        <w:numPr>
          <w:ilvl w:val="0"/>
          <w:numId w:val="5"/>
        </w:numPr>
      </w:pPr>
      <w:r>
        <w:t>English for business - Semester 1 EL10268</w:t>
      </w:r>
    </w:p>
    <w:p w14:paraId="62E3F2AE" w14:textId="77777777" w:rsidR="00F03432" w:rsidRDefault="00F03432" w:rsidP="00092213">
      <w:pPr>
        <w:pStyle w:val="ListParagraph"/>
        <w:widowControl/>
        <w:numPr>
          <w:ilvl w:val="0"/>
          <w:numId w:val="5"/>
        </w:numPr>
      </w:pPr>
      <w:r>
        <w:t>Academic Writing for Native Speakers of English EL10270</w:t>
      </w:r>
    </w:p>
    <w:p w14:paraId="5DE1E536" w14:textId="77777777" w:rsidR="00F03432" w:rsidRDefault="00F03432" w:rsidP="00092213">
      <w:pPr>
        <w:pStyle w:val="ListParagraph"/>
        <w:widowControl/>
        <w:numPr>
          <w:ilvl w:val="0"/>
          <w:numId w:val="5"/>
        </w:numPr>
      </w:pPr>
      <w:r>
        <w:t>Reading &amp; Vocabulary Semester 1 EL10271</w:t>
      </w:r>
    </w:p>
    <w:p w14:paraId="3E2326F4" w14:textId="77777777" w:rsidR="00F03432" w:rsidRDefault="00F03432" w:rsidP="00092213">
      <w:pPr>
        <w:pStyle w:val="ListParagraph"/>
        <w:widowControl/>
        <w:numPr>
          <w:ilvl w:val="0"/>
          <w:numId w:val="5"/>
        </w:numPr>
      </w:pPr>
      <w:r>
        <w:t>Formal Academic Spoken English - Semester 1 EL10693</w:t>
      </w:r>
    </w:p>
    <w:p w14:paraId="659A2C6A" w14:textId="77777777" w:rsidR="00F03432" w:rsidRDefault="00F03432" w:rsidP="00092213">
      <w:pPr>
        <w:pStyle w:val="ListParagraph"/>
        <w:widowControl/>
        <w:numPr>
          <w:ilvl w:val="0"/>
          <w:numId w:val="5"/>
        </w:numPr>
      </w:pPr>
      <w:r>
        <w:t>Seminar Skills and Informal Spoken English - Semester 2 EL10696</w:t>
      </w:r>
    </w:p>
    <w:p w14:paraId="66A6CD2D" w14:textId="77777777" w:rsidR="00F03432" w:rsidRDefault="00F03432" w:rsidP="00092213">
      <w:pPr>
        <w:pStyle w:val="ListParagraph"/>
        <w:widowControl/>
        <w:numPr>
          <w:ilvl w:val="0"/>
          <w:numId w:val="5"/>
        </w:numPr>
      </w:pPr>
      <w:r>
        <w:t>Academic Skills Enhancement Portfolio EL10706</w:t>
      </w:r>
    </w:p>
    <w:p w14:paraId="281A1C0E" w14:textId="77777777" w:rsidR="00F03432" w:rsidRDefault="00F03432" w:rsidP="00F03432"/>
    <w:p w14:paraId="0CB2FD5C" w14:textId="77777777" w:rsidR="00F03432" w:rsidRPr="00081584" w:rsidRDefault="00F03432" w:rsidP="00092213">
      <w:pPr>
        <w:pStyle w:val="ListParagraph"/>
        <w:widowControl/>
        <w:numPr>
          <w:ilvl w:val="0"/>
          <w:numId w:val="4"/>
        </w:numPr>
        <w:rPr>
          <w:rFonts w:cs="Arial"/>
        </w:rPr>
      </w:pPr>
      <w:r>
        <w:t xml:space="preserve">Changes to content and assessment of EL10504 </w:t>
      </w:r>
      <w:r w:rsidRPr="00081584">
        <w:rPr>
          <w:rFonts w:cs="Arial"/>
        </w:rPr>
        <w:t>Contemporary Literature &amp; Film of the British Isles</w:t>
      </w:r>
    </w:p>
    <w:p w14:paraId="49AE75B5" w14:textId="1C2B49ED" w:rsidR="00F03432" w:rsidRDefault="00F03432" w:rsidP="00092213">
      <w:pPr>
        <w:pStyle w:val="ListParagraph"/>
        <w:widowControl/>
        <w:numPr>
          <w:ilvl w:val="0"/>
          <w:numId w:val="4"/>
        </w:numPr>
      </w:pPr>
      <w:r>
        <w:t>Suspension of EL10499 British History and Society (for Semester 2 of 2022/23)</w:t>
      </w:r>
    </w:p>
    <w:p w14:paraId="44E67EF0" w14:textId="77777777" w:rsidR="00F03432" w:rsidRPr="000A0ADE" w:rsidRDefault="00F03432" w:rsidP="00092213">
      <w:pPr>
        <w:pStyle w:val="ListParagraph"/>
        <w:widowControl/>
        <w:numPr>
          <w:ilvl w:val="0"/>
          <w:numId w:val="4"/>
        </w:numPr>
      </w:pPr>
      <w:r>
        <w:t xml:space="preserve">Change in title and content for </w:t>
      </w:r>
      <w:r w:rsidRPr="00FE7DC8">
        <w:rPr>
          <w:rFonts w:cs="Arial"/>
        </w:rPr>
        <w:t>PL30880 The Rise of the Far Right: from the Margins to the Mainstream</w:t>
      </w:r>
      <w:r>
        <w:rPr>
          <w:rFonts w:cs="Arial"/>
        </w:rPr>
        <w:t xml:space="preserve"> for implementation in 2023/24</w:t>
      </w:r>
      <w:r w:rsidRPr="00FE7DC8">
        <w:rPr>
          <w:rFonts w:cs="Arial"/>
        </w:rPr>
        <w:t xml:space="preserve"> (new title: Racism, </w:t>
      </w:r>
      <w:proofErr w:type="gramStart"/>
      <w:r w:rsidRPr="00FE7DC8">
        <w:rPr>
          <w:rFonts w:cs="Arial"/>
        </w:rPr>
        <w:t>Populism</w:t>
      </w:r>
      <w:proofErr w:type="gramEnd"/>
      <w:r w:rsidRPr="00FE7DC8">
        <w:rPr>
          <w:rFonts w:cs="Arial"/>
        </w:rPr>
        <w:t xml:space="preserve"> and the Resurgence of Reactionary Politics)</w:t>
      </w:r>
    </w:p>
    <w:p w14:paraId="59A0A363" w14:textId="77777777" w:rsidR="00F03432" w:rsidRPr="00467E82" w:rsidRDefault="00F03432" w:rsidP="00092213">
      <w:pPr>
        <w:pStyle w:val="ListParagraph"/>
        <w:widowControl/>
        <w:numPr>
          <w:ilvl w:val="0"/>
          <w:numId w:val="4"/>
        </w:numPr>
      </w:pPr>
      <w:r>
        <w:rPr>
          <w:rFonts w:cs="Arial"/>
        </w:rPr>
        <w:t>Housekeeping changes to the Programme Specification for the MSc Global Public Health and Policy.</w:t>
      </w:r>
    </w:p>
    <w:p w14:paraId="02A903E1" w14:textId="77777777" w:rsidR="00F03432" w:rsidRDefault="00F03432" w:rsidP="00F03432"/>
    <w:p w14:paraId="29068C55" w14:textId="6B5D5703" w:rsidR="00F03432" w:rsidRDefault="00092213" w:rsidP="00F03432">
      <w:pPr>
        <w:pStyle w:val="Heading2"/>
      </w:pPr>
      <w:r>
        <w:t>202</w:t>
      </w:r>
      <w:r w:rsidR="00F03432">
        <w:t>2 – FACULTY COMMITTEES</w:t>
      </w:r>
    </w:p>
    <w:p w14:paraId="7B425831" w14:textId="2E8CF4A8" w:rsidR="00F03432" w:rsidRDefault="00092213" w:rsidP="00F03432">
      <w:r>
        <w:t>The Committee received</w:t>
      </w:r>
      <w:r w:rsidR="00F03432">
        <w:t xml:space="preserve"> the following Departmental LTQC minutes:</w:t>
      </w:r>
    </w:p>
    <w:p w14:paraId="3B3E534D" w14:textId="77777777" w:rsidR="00F03432" w:rsidRDefault="00F03432" w:rsidP="00F03432"/>
    <w:p w14:paraId="610E826B" w14:textId="77777777" w:rsidR="00F03432" w:rsidRPr="001E1790" w:rsidRDefault="00F03432" w:rsidP="00092213">
      <w:pPr>
        <w:pStyle w:val="ListParagraph"/>
        <w:widowControl/>
        <w:numPr>
          <w:ilvl w:val="0"/>
          <w:numId w:val="1"/>
        </w:numPr>
        <w:rPr>
          <w:b/>
          <w:bCs w:val="0"/>
        </w:rPr>
      </w:pPr>
      <w:r>
        <w:t xml:space="preserve">Department of Economics, 5.10.22, 9.11.22 and 6.12.22 </w:t>
      </w:r>
      <w:r w:rsidRPr="001C1976">
        <w:rPr>
          <w:b/>
        </w:rPr>
        <w:t>(Paper FHLTQC 22/23 –</w:t>
      </w:r>
      <w:r>
        <w:rPr>
          <w:b/>
        </w:rPr>
        <w:t xml:space="preserve"> 64)</w:t>
      </w:r>
    </w:p>
    <w:p w14:paraId="04AE2DB9" w14:textId="77777777" w:rsidR="00F03432" w:rsidRPr="001F0C0A" w:rsidRDefault="00F03432" w:rsidP="00092213">
      <w:pPr>
        <w:pStyle w:val="ListParagraph"/>
        <w:widowControl/>
        <w:numPr>
          <w:ilvl w:val="0"/>
          <w:numId w:val="1"/>
        </w:numPr>
        <w:rPr>
          <w:b/>
          <w:bCs w:val="0"/>
        </w:rPr>
      </w:pPr>
      <w:r w:rsidRPr="001F0C0A">
        <w:t xml:space="preserve">Department for Health, </w:t>
      </w:r>
      <w:r>
        <w:t xml:space="preserve">26.10.22 and 7.12.22 </w:t>
      </w:r>
      <w:r w:rsidRPr="001C1976">
        <w:rPr>
          <w:b/>
        </w:rPr>
        <w:t xml:space="preserve">(Paper FHLTQC 22/23 – </w:t>
      </w:r>
      <w:r>
        <w:rPr>
          <w:b/>
        </w:rPr>
        <w:t>65)</w:t>
      </w:r>
    </w:p>
    <w:p w14:paraId="291CC66F" w14:textId="77777777" w:rsidR="00F03432" w:rsidRDefault="00F03432" w:rsidP="00092213">
      <w:pPr>
        <w:pStyle w:val="ListParagraph"/>
        <w:widowControl/>
        <w:numPr>
          <w:ilvl w:val="0"/>
          <w:numId w:val="1"/>
        </w:numPr>
        <w:rPr>
          <w:b/>
          <w:bCs w:val="0"/>
        </w:rPr>
      </w:pPr>
      <w:r>
        <w:t xml:space="preserve">Department of Social and Policy Sciences, 19.10.22 and 16.11.22 </w:t>
      </w:r>
      <w:r w:rsidRPr="001C1976">
        <w:rPr>
          <w:b/>
        </w:rPr>
        <w:t xml:space="preserve">(Paper FHLTQC 22/23 – </w:t>
      </w:r>
      <w:r>
        <w:rPr>
          <w:b/>
        </w:rPr>
        <w:t>66)</w:t>
      </w:r>
    </w:p>
    <w:p w14:paraId="4FF55AF4" w14:textId="77777777" w:rsidR="00F03432" w:rsidRPr="000A0ADE" w:rsidRDefault="00F03432" w:rsidP="00092213">
      <w:pPr>
        <w:pStyle w:val="ListParagraph"/>
        <w:widowControl/>
        <w:numPr>
          <w:ilvl w:val="0"/>
          <w:numId w:val="1"/>
        </w:numPr>
        <w:rPr>
          <w:b/>
          <w:bCs w:val="0"/>
        </w:rPr>
      </w:pPr>
      <w:r>
        <w:t xml:space="preserve">MRes Programme Policy Committee, 9.12.22 </w:t>
      </w:r>
      <w:r w:rsidRPr="001C1976">
        <w:rPr>
          <w:b/>
        </w:rPr>
        <w:t xml:space="preserve">(Paper FHLTQC 22/23 – </w:t>
      </w:r>
      <w:r>
        <w:rPr>
          <w:b/>
        </w:rPr>
        <w:t>67)</w:t>
      </w:r>
    </w:p>
    <w:p w14:paraId="12AF1930" w14:textId="77777777" w:rsidR="00F03432" w:rsidRDefault="00F03432" w:rsidP="00F03432"/>
    <w:p w14:paraId="6265F20B" w14:textId="77777777" w:rsidR="00F03432" w:rsidRDefault="00F03432" w:rsidP="00F03432"/>
    <w:p w14:paraId="7C038541" w14:textId="5597EE30" w:rsidR="00F03432" w:rsidRDefault="00092213" w:rsidP="00F03432">
      <w:pPr>
        <w:pStyle w:val="Heading2"/>
      </w:pPr>
      <w:r>
        <w:t>202</w:t>
      </w:r>
      <w:r w:rsidR="00F03432">
        <w:t>3 – UNIVERSITY COMMITTEES</w:t>
      </w:r>
    </w:p>
    <w:p w14:paraId="2E1C1915" w14:textId="1011DD68" w:rsidR="00F03432" w:rsidRDefault="00092213" w:rsidP="00F03432">
      <w:r>
        <w:t>The Committee noted</w:t>
      </w:r>
      <w:r w:rsidR="00F03432">
        <w:t xml:space="preserve"> the minutes of the following University Committees for information:</w:t>
      </w:r>
    </w:p>
    <w:p w14:paraId="06FB07E2" w14:textId="77777777" w:rsidR="00F03432" w:rsidRPr="001E1790" w:rsidRDefault="00F03432" w:rsidP="00092213">
      <w:pPr>
        <w:pStyle w:val="ListParagraph"/>
        <w:widowControl/>
        <w:numPr>
          <w:ilvl w:val="0"/>
          <w:numId w:val="1"/>
        </w:numPr>
        <w:rPr>
          <w:b/>
          <w:bCs w:val="0"/>
        </w:rPr>
      </w:pPr>
      <w:r>
        <w:t xml:space="preserve">Education Board, 7.11.22 </w:t>
      </w:r>
      <w:r w:rsidRPr="001C1976">
        <w:rPr>
          <w:b/>
        </w:rPr>
        <w:t xml:space="preserve">(Paper FHLTQC 22/23 – </w:t>
      </w:r>
      <w:r>
        <w:rPr>
          <w:b/>
        </w:rPr>
        <w:t>68)</w:t>
      </w:r>
    </w:p>
    <w:p w14:paraId="676A26FE" w14:textId="77777777" w:rsidR="00F03432" w:rsidRPr="001E1790" w:rsidRDefault="00F03432" w:rsidP="00092213">
      <w:pPr>
        <w:pStyle w:val="ListParagraph"/>
        <w:widowControl/>
        <w:numPr>
          <w:ilvl w:val="0"/>
          <w:numId w:val="1"/>
        </w:numPr>
        <w:rPr>
          <w:b/>
          <w:bCs w:val="0"/>
        </w:rPr>
      </w:pPr>
      <w:r>
        <w:t xml:space="preserve">Student Experience Advisory Board, 23.11.22 </w:t>
      </w:r>
      <w:r w:rsidRPr="001C1976">
        <w:rPr>
          <w:b/>
        </w:rPr>
        <w:t xml:space="preserve">(Paper FHLTQC 22/23 – </w:t>
      </w:r>
      <w:r>
        <w:rPr>
          <w:b/>
        </w:rPr>
        <w:t>69)</w:t>
      </w:r>
    </w:p>
    <w:p w14:paraId="6E66B975" w14:textId="77777777" w:rsidR="00F03432" w:rsidRDefault="00F03432" w:rsidP="00F03432">
      <w:pPr>
        <w:pStyle w:val="ListParagraph"/>
      </w:pPr>
    </w:p>
    <w:p w14:paraId="75E5BFE0" w14:textId="77777777" w:rsidR="00F03432" w:rsidRPr="0022086A" w:rsidRDefault="00F03432" w:rsidP="00F03432"/>
    <w:p w14:paraId="5CC1B844" w14:textId="7A7D07E0" w:rsidR="005F7353" w:rsidRDefault="005F7353" w:rsidP="00F03432">
      <w:pPr>
        <w:widowControl/>
      </w:pPr>
    </w:p>
    <w:p w14:paraId="29A4117D" w14:textId="790990C9" w:rsidR="00C8466C" w:rsidRPr="00AF2FAF" w:rsidRDefault="00C8466C" w:rsidP="00F03432">
      <w:pPr>
        <w:widowControl/>
      </w:pPr>
    </w:p>
    <w:sectPr w:rsidR="00C8466C" w:rsidRPr="00AF2FAF">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63106" w14:textId="77777777" w:rsidR="005E674C" w:rsidRDefault="005E674C" w:rsidP="006A5DAE">
      <w:r>
        <w:separator/>
      </w:r>
    </w:p>
  </w:endnote>
  <w:endnote w:type="continuationSeparator" w:id="0">
    <w:p w14:paraId="603CB8E6" w14:textId="77777777" w:rsidR="005E674C" w:rsidRDefault="005E674C" w:rsidP="006A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9815042"/>
      <w:docPartObj>
        <w:docPartGallery w:val="Page Numbers (Bottom of Page)"/>
        <w:docPartUnique/>
      </w:docPartObj>
    </w:sdtPr>
    <w:sdtEndPr/>
    <w:sdtContent>
      <w:sdt>
        <w:sdtPr>
          <w:id w:val="1728636285"/>
          <w:docPartObj>
            <w:docPartGallery w:val="Page Numbers (Top of Page)"/>
            <w:docPartUnique/>
          </w:docPartObj>
        </w:sdtPr>
        <w:sdtEndPr/>
        <w:sdtContent>
          <w:p w14:paraId="361D8D4C" w14:textId="0DF083D3" w:rsidR="00A57FE9" w:rsidRDefault="00A57FE9">
            <w:pPr>
              <w:pStyle w:val="Footer"/>
              <w:jc w:val="center"/>
            </w:pPr>
            <w:r w:rsidRPr="00EB2EB7">
              <w:rPr>
                <w:rFonts w:cs="Arial"/>
                <w:sz w:val="22"/>
                <w:szCs w:val="22"/>
              </w:rPr>
              <w:t xml:space="preserve">Page </w:t>
            </w:r>
            <w:r w:rsidRPr="00EB2EB7">
              <w:rPr>
                <w:rFonts w:cs="Arial"/>
                <w:b/>
                <w:bCs w:val="0"/>
                <w:sz w:val="22"/>
                <w:szCs w:val="22"/>
              </w:rPr>
              <w:fldChar w:fldCharType="begin"/>
            </w:r>
            <w:r w:rsidRPr="00EB2EB7">
              <w:rPr>
                <w:rFonts w:cs="Arial"/>
                <w:b/>
                <w:sz w:val="22"/>
                <w:szCs w:val="22"/>
              </w:rPr>
              <w:instrText xml:space="preserve"> PAGE </w:instrText>
            </w:r>
            <w:r w:rsidRPr="00EB2EB7">
              <w:rPr>
                <w:rFonts w:cs="Arial"/>
                <w:b/>
                <w:bCs w:val="0"/>
                <w:sz w:val="22"/>
                <w:szCs w:val="22"/>
              </w:rPr>
              <w:fldChar w:fldCharType="separate"/>
            </w:r>
            <w:r w:rsidRPr="00EB2EB7">
              <w:rPr>
                <w:rFonts w:cs="Arial"/>
                <w:b/>
                <w:noProof/>
                <w:sz w:val="22"/>
                <w:szCs w:val="22"/>
              </w:rPr>
              <w:t>2</w:t>
            </w:r>
            <w:r w:rsidRPr="00EB2EB7">
              <w:rPr>
                <w:rFonts w:cs="Arial"/>
                <w:b/>
                <w:bCs w:val="0"/>
                <w:sz w:val="22"/>
                <w:szCs w:val="22"/>
              </w:rPr>
              <w:fldChar w:fldCharType="end"/>
            </w:r>
            <w:r w:rsidRPr="00EB2EB7">
              <w:rPr>
                <w:rFonts w:cs="Arial"/>
                <w:sz w:val="22"/>
                <w:szCs w:val="22"/>
              </w:rPr>
              <w:t xml:space="preserve"> of </w:t>
            </w:r>
            <w:r w:rsidRPr="00EB2EB7">
              <w:rPr>
                <w:rFonts w:cs="Arial"/>
                <w:b/>
                <w:bCs w:val="0"/>
                <w:sz w:val="22"/>
                <w:szCs w:val="22"/>
              </w:rPr>
              <w:fldChar w:fldCharType="begin"/>
            </w:r>
            <w:r w:rsidRPr="00EB2EB7">
              <w:rPr>
                <w:rFonts w:cs="Arial"/>
                <w:b/>
                <w:sz w:val="22"/>
                <w:szCs w:val="22"/>
              </w:rPr>
              <w:instrText xml:space="preserve"> NUMPAGES  </w:instrText>
            </w:r>
            <w:r w:rsidRPr="00EB2EB7">
              <w:rPr>
                <w:rFonts w:cs="Arial"/>
                <w:b/>
                <w:bCs w:val="0"/>
                <w:sz w:val="22"/>
                <w:szCs w:val="22"/>
              </w:rPr>
              <w:fldChar w:fldCharType="separate"/>
            </w:r>
            <w:r w:rsidRPr="00EB2EB7">
              <w:rPr>
                <w:rFonts w:cs="Arial"/>
                <w:b/>
                <w:noProof/>
                <w:sz w:val="22"/>
                <w:szCs w:val="22"/>
              </w:rPr>
              <w:t>2</w:t>
            </w:r>
            <w:r w:rsidRPr="00EB2EB7">
              <w:rPr>
                <w:rFonts w:cs="Arial"/>
                <w:b/>
                <w:bCs w:val="0"/>
                <w:sz w:val="22"/>
                <w:szCs w:val="22"/>
              </w:rPr>
              <w:fldChar w:fldCharType="end"/>
            </w:r>
          </w:p>
        </w:sdtContent>
      </w:sdt>
    </w:sdtContent>
  </w:sdt>
  <w:p w14:paraId="5ECCDE11" w14:textId="77777777" w:rsidR="00A57FE9" w:rsidRDefault="00A57F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09BD4" w14:textId="77777777" w:rsidR="005E674C" w:rsidRDefault="005E674C" w:rsidP="006A5DAE">
      <w:r>
        <w:separator/>
      </w:r>
    </w:p>
  </w:footnote>
  <w:footnote w:type="continuationSeparator" w:id="0">
    <w:p w14:paraId="58EF6B5C" w14:textId="77777777" w:rsidR="005E674C" w:rsidRDefault="005E674C" w:rsidP="006A5D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069A7"/>
    <w:multiLevelType w:val="hybridMultilevel"/>
    <w:tmpl w:val="9DC039E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3900D3"/>
    <w:multiLevelType w:val="hybridMultilevel"/>
    <w:tmpl w:val="93361F8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CC1963"/>
    <w:multiLevelType w:val="hybridMultilevel"/>
    <w:tmpl w:val="250A5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3E223F"/>
    <w:multiLevelType w:val="hybridMultilevel"/>
    <w:tmpl w:val="B0D8D65A"/>
    <w:lvl w:ilvl="0" w:tplc="49FCDA48">
      <w:start w:val="2013"/>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413E89"/>
    <w:multiLevelType w:val="hybridMultilevel"/>
    <w:tmpl w:val="263E6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1266C7"/>
    <w:multiLevelType w:val="hybridMultilevel"/>
    <w:tmpl w:val="6BE2206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32FC27A9"/>
    <w:multiLevelType w:val="hybridMultilevel"/>
    <w:tmpl w:val="05224E1C"/>
    <w:lvl w:ilvl="0" w:tplc="0E728B22">
      <w:start w:val="1"/>
      <w:numFmt w:val="lowerLetter"/>
      <w:lvlText w:val="%1)"/>
      <w:lvlJc w:val="left"/>
      <w:pPr>
        <w:ind w:left="1080" w:hanging="360"/>
      </w:pPr>
      <w:rPr>
        <w:rFonts w:eastAsiaTheme="majorEastAsia" w:cstheme="majorBidi" w:hint="default"/>
        <w:color w:val="1F3763" w:themeColor="accent1" w:themeShade="7F"/>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9E8260B"/>
    <w:multiLevelType w:val="hybridMultilevel"/>
    <w:tmpl w:val="654A5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4F76D3"/>
    <w:multiLevelType w:val="multilevel"/>
    <w:tmpl w:val="771A9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A56D74"/>
    <w:multiLevelType w:val="hybridMultilevel"/>
    <w:tmpl w:val="7922B2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97D7763"/>
    <w:multiLevelType w:val="hybridMultilevel"/>
    <w:tmpl w:val="C17415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211C78"/>
    <w:multiLevelType w:val="multilevel"/>
    <w:tmpl w:val="AE069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724482F"/>
    <w:multiLevelType w:val="hybridMultilevel"/>
    <w:tmpl w:val="DD98BA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46B3485"/>
    <w:multiLevelType w:val="multilevel"/>
    <w:tmpl w:val="EF2E400E"/>
    <w:lvl w:ilvl="0">
      <w:start w:val="1"/>
      <w:numFmt w:val="bullet"/>
      <w:lvlText w:val=""/>
      <w:lvlJc w:val="left"/>
      <w:pPr>
        <w:tabs>
          <w:tab w:val="num" w:pos="720"/>
        </w:tabs>
        <w:ind w:left="720" w:hanging="360"/>
      </w:pPr>
      <w:rPr>
        <w:rFonts w:ascii="Symbol" w:hAnsi="Symbol" w:hint="default"/>
      </w:rPr>
    </w:lvl>
    <w:lvl w:ilvl="1">
      <w:start w:val="25"/>
      <w:numFmt w:val="bullet"/>
      <w:lvlText w:val="-"/>
      <w:lvlJc w:val="left"/>
      <w:pPr>
        <w:ind w:left="1440" w:hanging="360"/>
      </w:pPr>
      <w:rPr>
        <w:rFonts w:ascii="Arial" w:eastAsia="Times New Roman"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BEC0493"/>
    <w:multiLevelType w:val="hybridMultilevel"/>
    <w:tmpl w:val="425AC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F51C01"/>
    <w:multiLevelType w:val="hybridMultilevel"/>
    <w:tmpl w:val="D2B0352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6" w15:restartNumberingAfterBreak="0">
    <w:nsid w:val="790A4101"/>
    <w:multiLevelType w:val="hybridMultilevel"/>
    <w:tmpl w:val="D3ECA7F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DE75ED1"/>
    <w:multiLevelType w:val="hybridMultilevel"/>
    <w:tmpl w:val="FF6C75D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7632089">
    <w:abstractNumId w:val="4"/>
  </w:num>
  <w:num w:numId="2" w16cid:durableId="1696996403">
    <w:abstractNumId w:val="1"/>
  </w:num>
  <w:num w:numId="3" w16cid:durableId="1470634240">
    <w:abstractNumId w:val="10"/>
  </w:num>
  <w:num w:numId="4" w16cid:durableId="317001678">
    <w:abstractNumId w:val="17"/>
  </w:num>
  <w:num w:numId="5" w16cid:durableId="1786608728">
    <w:abstractNumId w:val="7"/>
  </w:num>
  <w:num w:numId="6" w16cid:durableId="518083337">
    <w:abstractNumId w:val="16"/>
  </w:num>
  <w:num w:numId="7" w16cid:durableId="987129623">
    <w:abstractNumId w:val="12"/>
  </w:num>
  <w:num w:numId="8" w16cid:durableId="941451249">
    <w:abstractNumId w:val="9"/>
  </w:num>
  <w:num w:numId="9" w16cid:durableId="1048262442">
    <w:abstractNumId w:val="15"/>
  </w:num>
  <w:num w:numId="10" w16cid:durableId="433553269">
    <w:abstractNumId w:val="6"/>
  </w:num>
  <w:num w:numId="11" w16cid:durableId="1140684231">
    <w:abstractNumId w:val="5"/>
  </w:num>
  <w:num w:numId="12" w16cid:durableId="240019951">
    <w:abstractNumId w:val="2"/>
  </w:num>
  <w:num w:numId="13" w16cid:durableId="1097291980">
    <w:abstractNumId w:val="3"/>
  </w:num>
  <w:num w:numId="14" w16cid:durableId="15159331">
    <w:abstractNumId w:val="14"/>
  </w:num>
  <w:num w:numId="15" w16cid:durableId="754088949">
    <w:abstractNumId w:val="8"/>
  </w:num>
  <w:num w:numId="16" w16cid:durableId="276375780">
    <w:abstractNumId w:val="13"/>
  </w:num>
  <w:num w:numId="17" w16cid:durableId="1934244377">
    <w:abstractNumId w:val="0"/>
  </w:num>
  <w:num w:numId="18" w16cid:durableId="1808626755">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521"/>
    <w:rsid w:val="000066F9"/>
    <w:rsid w:val="00010BFE"/>
    <w:rsid w:val="00026683"/>
    <w:rsid w:val="000321E5"/>
    <w:rsid w:val="00032E4B"/>
    <w:rsid w:val="00053CD5"/>
    <w:rsid w:val="000601FD"/>
    <w:rsid w:val="00076F1B"/>
    <w:rsid w:val="00092213"/>
    <w:rsid w:val="00093825"/>
    <w:rsid w:val="000956EE"/>
    <w:rsid w:val="000B7E81"/>
    <w:rsid w:val="000C4736"/>
    <w:rsid w:val="000D4077"/>
    <w:rsid w:val="000F5E1E"/>
    <w:rsid w:val="00140148"/>
    <w:rsid w:val="00142335"/>
    <w:rsid w:val="00156AEA"/>
    <w:rsid w:val="001803AB"/>
    <w:rsid w:val="00186427"/>
    <w:rsid w:val="00192991"/>
    <w:rsid w:val="001947F5"/>
    <w:rsid w:val="001968F8"/>
    <w:rsid w:val="00197517"/>
    <w:rsid w:val="001A2441"/>
    <w:rsid w:val="001D319D"/>
    <w:rsid w:val="001D46EA"/>
    <w:rsid w:val="001E0596"/>
    <w:rsid w:val="001E3927"/>
    <w:rsid w:val="001E6DC0"/>
    <w:rsid w:val="00200BED"/>
    <w:rsid w:val="00204141"/>
    <w:rsid w:val="00210685"/>
    <w:rsid w:val="00212008"/>
    <w:rsid w:val="00224BBC"/>
    <w:rsid w:val="00243A77"/>
    <w:rsid w:val="0026281E"/>
    <w:rsid w:val="00264B77"/>
    <w:rsid w:val="00292B7E"/>
    <w:rsid w:val="00294019"/>
    <w:rsid w:val="002B1A2E"/>
    <w:rsid w:val="002D2A0D"/>
    <w:rsid w:val="002D6274"/>
    <w:rsid w:val="002F258E"/>
    <w:rsid w:val="002F26B3"/>
    <w:rsid w:val="002F34BF"/>
    <w:rsid w:val="00323ADE"/>
    <w:rsid w:val="0033114A"/>
    <w:rsid w:val="0033382C"/>
    <w:rsid w:val="00337EE7"/>
    <w:rsid w:val="00341632"/>
    <w:rsid w:val="003423D1"/>
    <w:rsid w:val="0034240B"/>
    <w:rsid w:val="00371839"/>
    <w:rsid w:val="00375FD6"/>
    <w:rsid w:val="0038189D"/>
    <w:rsid w:val="00382550"/>
    <w:rsid w:val="003832E9"/>
    <w:rsid w:val="00390827"/>
    <w:rsid w:val="0039472B"/>
    <w:rsid w:val="003B4CA1"/>
    <w:rsid w:val="003C27F3"/>
    <w:rsid w:val="003D60FD"/>
    <w:rsid w:val="003D661C"/>
    <w:rsid w:val="003D6F85"/>
    <w:rsid w:val="0040018E"/>
    <w:rsid w:val="004077EF"/>
    <w:rsid w:val="00432692"/>
    <w:rsid w:val="004329A1"/>
    <w:rsid w:val="004608C0"/>
    <w:rsid w:val="0048481A"/>
    <w:rsid w:val="004B1753"/>
    <w:rsid w:val="004B5D05"/>
    <w:rsid w:val="004D066B"/>
    <w:rsid w:val="004D0C6C"/>
    <w:rsid w:val="004D2521"/>
    <w:rsid w:val="004D77C6"/>
    <w:rsid w:val="004F5D6D"/>
    <w:rsid w:val="00527BD7"/>
    <w:rsid w:val="00542720"/>
    <w:rsid w:val="005513B0"/>
    <w:rsid w:val="00553D23"/>
    <w:rsid w:val="005668ED"/>
    <w:rsid w:val="005A6839"/>
    <w:rsid w:val="005B4836"/>
    <w:rsid w:val="005C13CB"/>
    <w:rsid w:val="005C6CDC"/>
    <w:rsid w:val="005D24E4"/>
    <w:rsid w:val="005E2F85"/>
    <w:rsid w:val="005E674C"/>
    <w:rsid w:val="005F7353"/>
    <w:rsid w:val="0062437C"/>
    <w:rsid w:val="00636A79"/>
    <w:rsid w:val="00662307"/>
    <w:rsid w:val="00665ACD"/>
    <w:rsid w:val="00671091"/>
    <w:rsid w:val="00671B0B"/>
    <w:rsid w:val="0067302F"/>
    <w:rsid w:val="00673D0F"/>
    <w:rsid w:val="006A5DAE"/>
    <w:rsid w:val="006B2BA4"/>
    <w:rsid w:val="006E0B36"/>
    <w:rsid w:val="006E7927"/>
    <w:rsid w:val="006F6291"/>
    <w:rsid w:val="00703CCA"/>
    <w:rsid w:val="00707D46"/>
    <w:rsid w:val="00734047"/>
    <w:rsid w:val="00737B83"/>
    <w:rsid w:val="00744401"/>
    <w:rsid w:val="007462D4"/>
    <w:rsid w:val="00750B88"/>
    <w:rsid w:val="00763C66"/>
    <w:rsid w:val="007661CC"/>
    <w:rsid w:val="00775D50"/>
    <w:rsid w:val="00781024"/>
    <w:rsid w:val="0078308B"/>
    <w:rsid w:val="00786572"/>
    <w:rsid w:val="00791372"/>
    <w:rsid w:val="007937BD"/>
    <w:rsid w:val="00795531"/>
    <w:rsid w:val="00796A1D"/>
    <w:rsid w:val="00797319"/>
    <w:rsid w:val="00797433"/>
    <w:rsid w:val="007A2ECD"/>
    <w:rsid w:val="007A383C"/>
    <w:rsid w:val="007B584D"/>
    <w:rsid w:val="007D57C2"/>
    <w:rsid w:val="007D589F"/>
    <w:rsid w:val="007D6120"/>
    <w:rsid w:val="007F172D"/>
    <w:rsid w:val="00803EE9"/>
    <w:rsid w:val="00822AFB"/>
    <w:rsid w:val="00837B32"/>
    <w:rsid w:val="00861ED8"/>
    <w:rsid w:val="00867337"/>
    <w:rsid w:val="00872C1D"/>
    <w:rsid w:val="008B188E"/>
    <w:rsid w:val="008C24BB"/>
    <w:rsid w:val="008C3BBA"/>
    <w:rsid w:val="008D2D4F"/>
    <w:rsid w:val="008E3F0D"/>
    <w:rsid w:val="008E550A"/>
    <w:rsid w:val="008E6096"/>
    <w:rsid w:val="008F1236"/>
    <w:rsid w:val="008F67C7"/>
    <w:rsid w:val="009025C6"/>
    <w:rsid w:val="009040A4"/>
    <w:rsid w:val="00904B86"/>
    <w:rsid w:val="009118F2"/>
    <w:rsid w:val="00912070"/>
    <w:rsid w:val="0091355E"/>
    <w:rsid w:val="0092204B"/>
    <w:rsid w:val="009251C1"/>
    <w:rsid w:val="009446D5"/>
    <w:rsid w:val="009549D3"/>
    <w:rsid w:val="00954CB7"/>
    <w:rsid w:val="00955E5D"/>
    <w:rsid w:val="00960FD1"/>
    <w:rsid w:val="009623BE"/>
    <w:rsid w:val="0096447A"/>
    <w:rsid w:val="009776B0"/>
    <w:rsid w:val="00987862"/>
    <w:rsid w:val="009A4E13"/>
    <w:rsid w:val="009B664A"/>
    <w:rsid w:val="009C3DDD"/>
    <w:rsid w:val="009C655D"/>
    <w:rsid w:val="009D2925"/>
    <w:rsid w:val="009F54AB"/>
    <w:rsid w:val="00A220D2"/>
    <w:rsid w:val="00A312AF"/>
    <w:rsid w:val="00A31B82"/>
    <w:rsid w:val="00A35F4A"/>
    <w:rsid w:val="00A441BF"/>
    <w:rsid w:val="00A57FE9"/>
    <w:rsid w:val="00A81412"/>
    <w:rsid w:val="00A8490A"/>
    <w:rsid w:val="00AE4615"/>
    <w:rsid w:val="00AE5AA9"/>
    <w:rsid w:val="00AF08DE"/>
    <w:rsid w:val="00AF2E2D"/>
    <w:rsid w:val="00AF2FAF"/>
    <w:rsid w:val="00AF64A7"/>
    <w:rsid w:val="00B042C5"/>
    <w:rsid w:val="00B065E5"/>
    <w:rsid w:val="00B42577"/>
    <w:rsid w:val="00B53F56"/>
    <w:rsid w:val="00B55C3A"/>
    <w:rsid w:val="00B56077"/>
    <w:rsid w:val="00B618A7"/>
    <w:rsid w:val="00B63C9D"/>
    <w:rsid w:val="00B6708D"/>
    <w:rsid w:val="00B71BBB"/>
    <w:rsid w:val="00B75F8A"/>
    <w:rsid w:val="00B8086D"/>
    <w:rsid w:val="00B8373E"/>
    <w:rsid w:val="00B84CD5"/>
    <w:rsid w:val="00B9673A"/>
    <w:rsid w:val="00B96EC4"/>
    <w:rsid w:val="00BA5678"/>
    <w:rsid w:val="00BB4628"/>
    <w:rsid w:val="00BD054A"/>
    <w:rsid w:val="00BD6BAC"/>
    <w:rsid w:val="00BF2C51"/>
    <w:rsid w:val="00C05518"/>
    <w:rsid w:val="00C144EC"/>
    <w:rsid w:val="00C1737F"/>
    <w:rsid w:val="00C23636"/>
    <w:rsid w:val="00C24C2A"/>
    <w:rsid w:val="00C423FB"/>
    <w:rsid w:val="00C45079"/>
    <w:rsid w:val="00C57E2A"/>
    <w:rsid w:val="00C65BA9"/>
    <w:rsid w:val="00C8109D"/>
    <w:rsid w:val="00C8466C"/>
    <w:rsid w:val="00C85ADB"/>
    <w:rsid w:val="00CA40C8"/>
    <w:rsid w:val="00CB20B6"/>
    <w:rsid w:val="00CC4808"/>
    <w:rsid w:val="00CC78C8"/>
    <w:rsid w:val="00CD3647"/>
    <w:rsid w:val="00CD758E"/>
    <w:rsid w:val="00CE24E7"/>
    <w:rsid w:val="00CE7793"/>
    <w:rsid w:val="00CF4BEE"/>
    <w:rsid w:val="00D053AB"/>
    <w:rsid w:val="00D16E9B"/>
    <w:rsid w:val="00D2413D"/>
    <w:rsid w:val="00D2629D"/>
    <w:rsid w:val="00D26CA9"/>
    <w:rsid w:val="00D32A18"/>
    <w:rsid w:val="00D52B9B"/>
    <w:rsid w:val="00D566CD"/>
    <w:rsid w:val="00D61724"/>
    <w:rsid w:val="00DA3552"/>
    <w:rsid w:val="00DB2C76"/>
    <w:rsid w:val="00DF2C8E"/>
    <w:rsid w:val="00E235E8"/>
    <w:rsid w:val="00E27F87"/>
    <w:rsid w:val="00E33A09"/>
    <w:rsid w:val="00E431F0"/>
    <w:rsid w:val="00E60B99"/>
    <w:rsid w:val="00E75CDC"/>
    <w:rsid w:val="00E76575"/>
    <w:rsid w:val="00E766A3"/>
    <w:rsid w:val="00E92A1B"/>
    <w:rsid w:val="00E97117"/>
    <w:rsid w:val="00EB2EB7"/>
    <w:rsid w:val="00EB4227"/>
    <w:rsid w:val="00EB55ED"/>
    <w:rsid w:val="00EB5C78"/>
    <w:rsid w:val="00EC071F"/>
    <w:rsid w:val="00ED5531"/>
    <w:rsid w:val="00EE1E22"/>
    <w:rsid w:val="00F03432"/>
    <w:rsid w:val="00F05BF6"/>
    <w:rsid w:val="00F10C51"/>
    <w:rsid w:val="00F2209C"/>
    <w:rsid w:val="00F2649A"/>
    <w:rsid w:val="00F40DAD"/>
    <w:rsid w:val="00F4347B"/>
    <w:rsid w:val="00F4726D"/>
    <w:rsid w:val="00F60EA0"/>
    <w:rsid w:val="00F647EE"/>
    <w:rsid w:val="00F71D50"/>
    <w:rsid w:val="00F7735E"/>
    <w:rsid w:val="00F8774E"/>
    <w:rsid w:val="00F926EA"/>
    <w:rsid w:val="00FA32C5"/>
    <w:rsid w:val="00FC3405"/>
    <w:rsid w:val="00FD13AB"/>
    <w:rsid w:val="00FD775D"/>
    <w:rsid w:val="00FF485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FD32C"/>
  <w15:chartTrackingRefBased/>
  <w15:docId w15:val="{1D81319A-FD1F-46C2-B24D-408EC33E6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D50"/>
    <w:pPr>
      <w:widowControl w:val="0"/>
      <w:spacing w:after="0" w:line="240" w:lineRule="auto"/>
    </w:pPr>
    <w:rPr>
      <w:rFonts w:ascii="Arial" w:eastAsia="Times New Roman" w:hAnsi="Arial" w:cs="Times New Roman"/>
      <w:bCs/>
      <w:sz w:val="24"/>
      <w:szCs w:val="24"/>
    </w:rPr>
  </w:style>
  <w:style w:type="paragraph" w:styleId="Heading1">
    <w:name w:val="heading 1"/>
    <w:basedOn w:val="Normal"/>
    <w:next w:val="Normal"/>
    <w:link w:val="Heading1Char"/>
    <w:uiPriority w:val="9"/>
    <w:qFormat/>
    <w:rsid w:val="00775D50"/>
    <w:pPr>
      <w:keepNext/>
      <w:keepLines/>
      <w:spacing w:before="240"/>
      <w:outlineLvl w:val="0"/>
    </w:pPr>
    <w:rPr>
      <w:rFonts w:eastAsiaTheme="majorEastAsia" w:cs="Arial"/>
      <w:b/>
      <w:bCs w:val="0"/>
      <w:color w:val="2F5496" w:themeColor="accent1" w:themeShade="BF"/>
      <w:sz w:val="28"/>
    </w:rPr>
  </w:style>
  <w:style w:type="paragraph" w:styleId="Heading2">
    <w:name w:val="heading 2"/>
    <w:basedOn w:val="Normal"/>
    <w:next w:val="Normal"/>
    <w:link w:val="Heading2Char"/>
    <w:uiPriority w:val="9"/>
    <w:unhideWhenUsed/>
    <w:qFormat/>
    <w:rsid w:val="00775D50"/>
    <w:pPr>
      <w:keepNext/>
      <w:keepLines/>
      <w:spacing w:before="40"/>
      <w:outlineLvl w:val="1"/>
    </w:pPr>
    <w:rPr>
      <w:rFonts w:eastAsiaTheme="majorEastAsia" w:cs="Arial"/>
      <w:b/>
      <w:color w:val="2F5496" w:themeColor="accent1" w:themeShade="BF"/>
    </w:rPr>
  </w:style>
  <w:style w:type="paragraph" w:styleId="Heading3">
    <w:name w:val="heading 3"/>
    <w:basedOn w:val="Normal"/>
    <w:next w:val="Normal"/>
    <w:link w:val="Heading3Char"/>
    <w:uiPriority w:val="9"/>
    <w:unhideWhenUsed/>
    <w:qFormat/>
    <w:rsid w:val="00775D50"/>
    <w:pPr>
      <w:keepNext/>
      <w:keepLines/>
      <w:spacing w:before="40"/>
      <w:outlineLvl w:val="2"/>
    </w:pPr>
    <w:rPr>
      <w:rFonts w:eastAsiaTheme="majorEastAsia" w:cstheme="majorBidi"/>
      <w:color w:val="1F3763" w:themeColor="accent1" w:themeShade="7F"/>
      <w:u w:val="single"/>
    </w:rPr>
  </w:style>
  <w:style w:type="paragraph" w:styleId="Heading4">
    <w:name w:val="heading 4"/>
    <w:basedOn w:val="Normal"/>
    <w:next w:val="Normal"/>
    <w:link w:val="Heading4Char"/>
    <w:uiPriority w:val="9"/>
    <w:semiHidden/>
    <w:unhideWhenUsed/>
    <w:qFormat/>
    <w:rsid w:val="00F4726D"/>
    <w:pPr>
      <w:keepNext/>
      <w:keepLines/>
      <w:widowControl/>
      <w:spacing w:before="40"/>
      <w:outlineLvl w:val="3"/>
    </w:pPr>
    <w:rPr>
      <w:rFonts w:asciiTheme="majorHAnsi" w:eastAsiaTheme="majorEastAsia" w:hAnsiTheme="majorHAnsi" w:cstheme="majorBidi"/>
      <w:bCs w:val="0"/>
      <w:i/>
      <w:iCs/>
      <w:color w:val="2F5496" w:themeColor="accent1" w:themeShade="BF"/>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2521"/>
    <w:pPr>
      <w:ind w:left="720"/>
      <w:contextualSpacing/>
    </w:pPr>
  </w:style>
  <w:style w:type="character" w:customStyle="1" w:styleId="Heading1Char">
    <w:name w:val="Heading 1 Char"/>
    <w:basedOn w:val="DefaultParagraphFont"/>
    <w:link w:val="Heading1"/>
    <w:uiPriority w:val="9"/>
    <w:rsid w:val="00775D50"/>
    <w:rPr>
      <w:rFonts w:ascii="Arial" w:eastAsiaTheme="majorEastAsia" w:hAnsi="Arial" w:cs="Arial"/>
      <w:b/>
      <w:color w:val="2F5496" w:themeColor="accent1" w:themeShade="BF"/>
      <w:sz w:val="28"/>
      <w:szCs w:val="24"/>
    </w:rPr>
  </w:style>
  <w:style w:type="character" w:customStyle="1" w:styleId="Heading2Char">
    <w:name w:val="Heading 2 Char"/>
    <w:basedOn w:val="DefaultParagraphFont"/>
    <w:link w:val="Heading2"/>
    <w:uiPriority w:val="9"/>
    <w:rsid w:val="00775D50"/>
    <w:rPr>
      <w:rFonts w:ascii="Arial" w:eastAsiaTheme="majorEastAsia" w:hAnsi="Arial" w:cs="Arial"/>
      <w:b/>
      <w:bCs/>
      <w:color w:val="2F5496" w:themeColor="accent1" w:themeShade="BF"/>
      <w:sz w:val="24"/>
      <w:szCs w:val="24"/>
    </w:rPr>
  </w:style>
  <w:style w:type="paragraph" w:styleId="Header">
    <w:name w:val="header"/>
    <w:basedOn w:val="Normal"/>
    <w:link w:val="HeaderChar"/>
    <w:uiPriority w:val="99"/>
    <w:unhideWhenUsed/>
    <w:rsid w:val="006A5DAE"/>
    <w:pPr>
      <w:tabs>
        <w:tab w:val="center" w:pos="4513"/>
        <w:tab w:val="right" w:pos="9026"/>
      </w:tabs>
    </w:pPr>
  </w:style>
  <w:style w:type="character" w:customStyle="1" w:styleId="HeaderChar">
    <w:name w:val="Header Char"/>
    <w:basedOn w:val="DefaultParagraphFont"/>
    <w:link w:val="Header"/>
    <w:uiPriority w:val="99"/>
    <w:rsid w:val="006A5DAE"/>
    <w:rPr>
      <w:rFonts w:ascii="Arial Narrow" w:eastAsia="Times New Roman" w:hAnsi="Arial Narrow" w:cs="Times New Roman"/>
      <w:bCs/>
      <w:sz w:val="24"/>
      <w:szCs w:val="24"/>
    </w:rPr>
  </w:style>
  <w:style w:type="paragraph" w:styleId="Footer">
    <w:name w:val="footer"/>
    <w:basedOn w:val="Normal"/>
    <w:link w:val="FooterChar"/>
    <w:uiPriority w:val="99"/>
    <w:unhideWhenUsed/>
    <w:rsid w:val="006A5DAE"/>
    <w:pPr>
      <w:tabs>
        <w:tab w:val="center" w:pos="4513"/>
        <w:tab w:val="right" w:pos="9026"/>
      </w:tabs>
    </w:pPr>
  </w:style>
  <w:style w:type="character" w:customStyle="1" w:styleId="FooterChar">
    <w:name w:val="Footer Char"/>
    <w:basedOn w:val="DefaultParagraphFont"/>
    <w:link w:val="Footer"/>
    <w:uiPriority w:val="99"/>
    <w:rsid w:val="006A5DAE"/>
    <w:rPr>
      <w:rFonts w:ascii="Arial Narrow" w:eastAsia="Times New Roman" w:hAnsi="Arial Narrow" w:cs="Times New Roman"/>
      <w:bCs/>
      <w:sz w:val="24"/>
      <w:szCs w:val="24"/>
    </w:rPr>
  </w:style>
  <w:style w:type="paragraph" w:styleId="PlainText">
    <w:name w:val="Plain Text"/>
    <w:basedOn w:val="Normal"/>
    <w:link w:val="PlainTextChar"/>
    <w:uiPriority w:val="99"/>
    <w:semiHidden/>
    <w:unhideWhenUsed/>
    <w:rsid w:val="007661CC"/>
    <w:pPr>
      <w:widowControl/>
    </w:pPr>
    <w:rPr>
      <w:rFonts w:ascii="Calibri" w:eastAsia="Calibri" w:hAnsi="Calibri"/>
      <w:bCs w:val="0"/>
      <w:sz w:val="22"/>
      <w:szCs w:val="22"/>
    </w:rPr>
  </w:style>
  <w:style w:type="character" w:customStyle="1" w:styleId="PlainTextChar">
    <w:name w:val="Plain Text Char"/>
    <w:basedOn w:val="DefaultParagraphFont"/>
    <w:link w:val="PlainText"/>
    <w:uiPriority w:val="99"/>
    <w:semiHidden/>
    <w:rsid w:val="007661CC"/>
    <w:rPr>
      <w:rFonts w:ascii="Calibri" w:eastAsia="Calibri" w:hAnsi="Calibri" w:cs="Times New Roman"/>
    </w:rPr>
  </w:style>
  <w:style w:type="paragraph" w:styleId="NormalWeb">
    <w:name w:val="Normal (Web)"/>
    <w:basedOn w:val="Normal"/>
    <w:uiPriority w:val="99"/>
    <w:unhideWhenUsed/>
    <w:rsid w:val="007661CC"/>
    <w:pPr>
      <w:widowControl/>
    </w:pPr>
    <w:rPr>
      <w:rFonts w:ascii="Times New Roman" w:eastAsia="Calibri" w:hAnsi="Times New Roman"/>
      <w:bCs w:val="0"/>
      <w:lang w:eastAsia="en-GB"/>
    </w:rPr>
  </w:style>
  <w:style w:type="paragraph" w:customStyle="1" w:styleId="paragraph">
    <w:name w:val="paragraph"/>
    <w:basedOn w:val="Normal"/>
    <w:rsid w:val="007661CC"/>
    <w:pPr>
      <w:widowControl/>
      <w:spacing w:before="100" w:beforeAutospacing="1" w:after="100" w:afterAutospacing="1"/>
    </w:pPr>
    <w:rPr>
      <w:rFonts w:ascii="Times New Roman" w:hAnsi="Times New Roman"/>
      <w:bCs w:val="0"/>
      <w:lang w:eastAsia="en-GB"/>
    </w:rPr>
  </w:style>
  <w:style w:type="character" w:customStyle="1" w:styleId="Heading4Char">
    <w:name w:val="Heading 4 Char"/>
    <w:basedOn w:val="DefaultParagraphFont"/>
    <w:link w:val="Heading4"/>
    <w:uiPriority w:val="9"/>
    <w:semiHidden/>
    <w:rsid w:val="00F4726D"/>
    <w:rPr>
      <w:rFonts w:asciiTheme="majorHAnsi" w:eastAsiaTheme="majorEastAsia" w:hAnsiTheme="majorHAnsi" w:cstheme="majorBidi"/>
      <w:i/>
      <w:iCs/>
      <w:color w:val="2F5496" w:themeColor="accent1" w:themeShade="BF"/>
      <w:szCs w:val="20"/>
    </w:rPr>
  </w:style>
  <w:style w:type="character" w:styleId="Hyperlink">
    <w:name w:val="Hyperlink"/>
    <w:unhideWhenUsed/>
    <w:rsid w:val="000956EE"/>
    <w:rPr>
      <w:color w:val="0000FF"/>
      <w:u w:val="single"/>
    </w:rPr>
  </w:style>
  <w:style w:type="character" w:styleId="IntenseEmphasis">
    <w:name w:val="Intense Emphasis"/>
    <w:basedOn w:val="DefaultParagraphFont"/>
    <w:uiPriority w:val="21"/>
    <w:qFormat/>
    <w:rsid w:val="000956EE"/>
    <w:rPr>
      <w:i/>
      <w:iCs/>
      <w:color w:val="4472C4" w:themeColor="accent1"/>
    </w:rPr>
  </w:style>
  <w:style w:type="character" w:customStyle="1" w:styleId="Heading3Char">
    <w:name w:val="Heading 3 Char"/>
    <w:basedOn w:val="DefaultParagraphFont"/>
    <w:link w:val="Heading3"/>
    <w:uiPriority w:val="9"/>
    <w:rsid w:val="00775D50"/>
    <w:rPr>
      <w:rFonts w:ascii="Arial" w:eastAsiaTheme="majorEastAsia" w:hAnsi="Arial" w:cstheme="majorBidi"/>
      <w:bCs/>
      <w:color w:val="1F3763" w:themeColor="accent1" w:themeShade="7F"/>
      <w:sz w:val="24"/>
      <w:szCs w:val="24"/>
      <w:u w:val="single"/>
    </w:rPr>
  </w:style>
  <w:style w:type="character" w:styleId="UnresolvedMention">
    <w:name w:val="Unresolved Mention"/>
    <w:basedOn w:val="DefaultParagraphFont"/>
    <w:uiPriority w:val="99"/>
    <w:semiHidden/>
    <w:unhideWhenUsed/>
    <w:rsid w:val="00775D50"/>
    <w:rPr>
      <w:color w:val="605E5C"/>
      <w:shd w:val="clear" w:color="auto" w:fill="E1DFDD"/>
    </w:rPr>
  </w:style>
  <w:style w:type="character" w:styleId="IntenseReference">
    <w:name w:val="Intense Reference"/>
    <w:basedOn w:val="DefaultParagraphFont"/>
    <w:uiPriority w:val="32"/>
    <w:qFormat/>
    <w:rsid w:val="00A35F4A"/>
    <w:rPr>
      <w:b/>
      <w:bCs/>
      <w:smallCaps/>
      <w:color w:val="4472C4" w:themeColor="accent1"/>
      <w:spacing w:val="5"/>
    </w:rPr>
  </w:style>
  <w:style w:type="character" w:customStyle="1" w:styleId="normaltextrun">
    <w:name w:val="normaltextrun"/>
    <w:basedOn w:val="DefaultParagraphFont"/>
    <w:rsid w:val="00A8490A"/>
  </w:style>
  <w:style w:type="character" w:customStyle="1" w:styleId="eop">
    <w:name w:val="eop"/>
    <w:basedOn w:val="DefaultParagraphFont"/>
    <w:rsid w:val="00A8490A"/>
  </w:style>
  <w:style w:type="character" w:styleId="CommentReference">
    <w:name w:val="annotation reference"/>
    <w:basedOn w:val="DefaultParagraphFont"/>
    <w:uiPriority w:val="99"/>
    <w:semiHidden/>
    <w:unhideWhenUsed/>
    <w:rsid w:val="00912070"/>
    <w:rPr>
      <w:sz w:val="16"/>
      <w:szCs w:val="16"/>
    </w:rPr>
  </w:style>
  <w:style w:type="paragraph" w:styleId="CommentText">
    <w:name w:val="annotation text"/>
    <w:basedOn w:val="Normal"/>
    <w:link w:val="CommentTextChar"/>
    <w:uiPriority w:val="99"/>
    <w:semiHidden/>
    <w:unhideWhenUsed/>
    <w:rsid w:val="00912070"/>
    <w:rPr>
      <w:sz w:val="20"/>
      <w:szCs w:val="20"/>
    </w:rPr>
  </w:style>
  <w:style w:type="character" w:customStyle="1" w:styleId="CommentTextChar">
    <w:name w:val="Comment Text Char"/>
    <w:basedOn w:val="DefaultParagraphFont"/>
    <w:link w:val="CommentText"/>
    <w:uiPriority w:val="99"/>
    <w:semiHidden/>
    <w:rsid w:val="00912070"/>
    <w:rPr>
      <w:rFonts w:ascii="Arial" w:eastAsia="Times New Roman" w:hAnsi="Arial" w:cs="Times New Roman"/>
      <w:bCs/>
      <w:sz w:val="20"/>
      <w:szCs w:val="20"/>
    </w:rPr>
  </w:style>
  <w:style w:type="paragraph" w:styleId="CommentSubject">
    <w:name w:val="annotation subject"/>
    <w:basedOn w:val="CommentText"/>
    <w:next w:val="CommentText"/>
    <w:link w:val="CommentSubjectChar"/>
    <w:uiPriority w:val="99"/>
    <w:semiHidden/>
    <w:unhideWhenUsed/>
    <w:rsid w:val="00912070"/>
    <w:rPr>
      <w:b/>
    </w:rPr>
  </w:style>
  <w:style w:type="character" w:customStyle="1" w:styleId="CommentSubjectChar">
    <w:name w:val="Comment Subject Char"/>
    <w:basedOn w:val="CommentTextChar"/>
    <w:link w:val="CommentSubject"/>
    <w:uiPriority w:val="99"/>
    <w:semiHidden/>
    <w:rsid w:val="00912070"/>
    <w:rPr>
      <w:rFonts w:ascii="Arial" w:eastAsia="Times New Roman" w:hAnsi="Arial" w:cs="Times New Roman"/>
      <w:b/>
      <w:bCs/>
      <w:sz w:val="20"/>
      <w:szCs w:val="20"/>
    </w:rPr>
  </w:style>
  <w:style w:type="character" w:customStyle="1" w:styleId="xcontentpasted0">
    <w:name w:val="x_contentpasted0"/>
    <w:basedOn w:val="DefaultParagraphFont"/>
    <w:rsid w:val="00D566CD"/>
  </w:style>
  <w:style w:type="paragraph" w:customStyle="1" w:styleId="xmsonormal">
    <w:name w:val="x_msonormal"/>
    <w:basedOn w:val="Normal"/>
    <w:rsid w:val="00BD6BAC"/>
    <w:pPr>
      <w:widowControl/>
      <w:spacing w:before="100" w:beforeAutospacing="1" w:after="100" w:afterAutospacing="1"/>
    </w:pPr>
    <w:rPr>
      <w:rFonts w:ascii="Times New Roman" w:hAnsi="Times New Roman"/>
      <w:bCs w:val="0"/>
      <w:lang w:eastAsia="en-GB"/>
    </w:rPr>
  </w:style>
  <w:style w:type="paragraph" w:customStyle="1" w:styleId="xmsolistparagraph">
    <w:name w:val="x_msolistparagraph"/>
    <w:basedOn w:val="Normal"/>
    <w:rsid w:val="00224BBC"/>
    <w:pPr>
      <w:widowControl/>
      <w:spacing w:before="100" w:beforeAutospacing="1" w:after="100" w:afterAutospacing="1"/>
    </w:pPr>
    <w:rPr>
      <w:rFonts w:ascii="Times New Roman" w:hAnsi="Times New Roman"/>
      <w:bCs w:val="0"/>
      <w:lang w:eastAsia="en-GB"/>
    </w:rPr>
  </w:style>
  <w:style w:type="character" w:styleId="Strong">
    <w:name w:val="Strong"/>
    <w:basedOn w:val="DefaultParagraphFont"/>
    <w:uiPriority w:val="22"/>
    <w:qFormat/>
    <w:rsid w:val="0039472B"/>
    <w:rPr>
      <w:b/>
      <w:bCs/>
    </w:rPr>
  </w:style>
  <w:style w:type="paragraph" w:styleId="Revision">
    <w:name w:val="Revision"/>
    <w:hidden/>
    <w:uiPriority w:val="99"/>
    <w:semiHidden/>
    <w:rsid w:val="00C144EC"/>
    <w:pPr>
      <w:spacing w:after="0" w:line="240" w:lineRule="auto"/>
    </w:pPr>
    <w:rPr>
      <w:rFonts w:ascii="Arial" w:eastAsia="Times New Roman" w:hAnsi="Arial" w:cs="Times New Roman"/>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50205">
      <w:bodyDiv w:val="1"/>
      <w:marLeft w:val="0"/>
      <w:marRight w:val="0"/>
      <w:marTop w:val="0"/>
      <w:marBottom w:val="0"/>
      <w:divBdr>
        <w:top w:val="none" w:sz="0" w:space="0" w:color="auto"/>
        <w:left w:val="none" w:sz="0" w:space="0" w:color="auto"/>
        <w:bottom w:val="none" w:sz="0" w:space="0" w:color="auto"/>
        <w:right w:val="none" w:sz="0" w:space="0" w:color="auto"/>
      </w:divBdr>
    </w:div>
    <w:div w:id="213666459">
      <w:bodyDiv w:val="1"/>
      <w:marLeft w:val="0"/>
      <w:marRight w:val="0"/>
      <w:marTop w:val="0"/>
      <w:marBottom w:val="0"/>
      <w:divBdr>
        <w:top w:val="none" w:sz="0" w:space="0" w:color="auto"/>
        <w:left w:val="none" w:sz="0" w:space="0" w:color="auto"/>
        <w:bottom w:val="none" w:sz="0" w:space="0" w:color="auto"/>
        <w:right w:val="none" w:sz="0" w:space="0" w:color="auto"/>
      </w:divBdr>
      <w:divsChild>
        <w:div w:id="1307590914">
          <w:marLeft w:val="0"/>
          <w:marRight w:val="0"/>
          <w:marTop w:val="0"/>
          <w:marBottom w:val="0"/>
          <w:divBdr>
            <w:top w:val="none" w:sz="0" w:space="0" w:color="auto"/>
            <w:left w:val="none" w:sz="0" w:space="0" w:color="auto"/>
            <w:bottom w:val="none" w:sz="0" w:space="0" w:color="auto"/>
            <w:right w:val="none" w:sz="0" w:space="0" w:color="auto"/>
          </w:divBdr>
        </w:div>
        <w:div w:id="2145612478">
          <w:marLeft w:val="0"/>
          <w:marRight w:val="0"/>
          <w:marTop w:val="0"/>
          <w:marBottom w:val="0"/>
          <w:divBdr>
            <w:top w:val="none" w:sz="0" w:space="0" w:color="auto"/>
            <w:left w:val="none" w:sz="0" w:space="0" w:color="auto"/>
            <w:bottom w:val="none" w:sz="0" w:space="0" w:color="auto"/>
            <w:right w:val="none" w:sz="0" w:space="0" w:color="auto"/>
          </w:divBdr>
        </w:div>
        <w:div w:id="319163319">
          <w:marLeft w:val="0"/>
          <w:marRight w:val="0"/>
          <w:marTop w:val="0"/>
          <w:marBottom w:val="0"/>
          <w:divBdr>
            <w:top w:val="none" w:sz="0" w:space="0" w:color="auto"/>
            <w:left w:val="none" w:sz="0" w:space="0" w:color="auto"/>
            <w:bottom w:val="none" w:sz="0" w:space="0" w:color="auto"/>
            <w:right w:val="none" w:sz="0" w:space="0" w:color="auto"/>
          </w:divBdr>
        </w:div>
        <w:div w:id="1263144502">
          <w:marLeft w:val="0"/>
          <w:marRight w:val="0"/>
          <w:marTop w:val="0"/>
          <w:marBottom w:val="0"/>
          <w:divBdr>
            <w:top w:val="none" w:sz="0" w:space="0" w:color="auto"/>
            <w:left w:val="none" w:sz="0" w:space="0" w:color="auto"/>
            <w:bottom w:val="none" w:sz="0" w:space="0" w:color="auto"/>
            <w:right w:val="none" w:sz="0" w:space="0" w:color="auto"/>
          </w:divBdr>
        </w:div>
        <w:div w:id="35472973">
          <w:marLeft w:val="0"/>
          <w:marRight w:val="0"/>
          <w:marTop w:val="0"/>
          <w:marBottom w:val="0"/>
          <w:divBdr>
            <w:top w:val="none" w:sz="0" w:space="0" w:color="auto"/>
            <w:left w:val="none" w:sz="0" w:space="0" w:color="auto"/>
            <w:bottom w:val="none" w:sz="0" w:space="0" w:color="auto"/>
            <w:right w:val="none" w:sz="0" w:space="0" w:color="auto"/>
          </w:divBdr>
        </w:div>
      </w:divsChild>
    </w:div>
    <w:div w:id="600915260">
      <w:bodyDiv w:val="1"/>
      <w:marLeft w:val="0"/>
      <w:marRight w:val="0"/>
      <w:marTop w:val="0"/>
      <w:marBottom w:val="0"/>
      <w:divBdr>
        <w:top w:val="none" w:sz="0" w:space="0" w:color="auto"/>
        <w:left w:val="none" w:sz="0" w:space="0" w:color="auto"/>
        <w:bottom w:val="none" w:sz="0" w:space="0" w:color="auto"/>
        <w:right w:val="none" w:sz="0" w:space="0" w:color="auto"/>
      </w:divBdr>
    </w:div>
    <w:div w:id="630938318">
      <w:bodyDiv w:val="1"/>
      <w:marLeft w:val="0"/>
      <w:marRight w:val="0"/>
      <w:marTop w:val="0"/>
      <w:marBottom w:val="0"/>
      <w:divBdr>
        <w:top w:val="none" w:sz="0" w:space="0" w:color="auto"/>
        <w:left w:val="none" w:sz="0" w:space="0" w:color="auto"/>
        <w:bottom w:val="none" w:sz="0" w:space="0" w:color="auto"/>
        <w:right w:val="none" w:sz="0" w:space="0" w:color="auto"/>
      </w:divBdr>
    </w:div>
    <w:div w:id="716050694">
      <w:bodyDiv w:val="1"/>
      <w:marLeft w:val="0"/>
      <w:marRight w:val="0"/>
      <w:marTop w:val="0"/>
      <w:marBottom w:val="0"/>
      <w:divBdr>
        <w:top w:val="none" w:sz="0" w:space="0" w:color="auto"/>
        <w:left w:val="none" w:sz="0" w:space="0" w:color="auto"/>
        <w:bottom w:val="none" w:sz="0" w:space="0" w:color="auto"/>
        <w:right w:val="none" w:sz="0" w:space="0" w:color="auto"/>
      </w:divBdr>
    </w:div>
    <w:div w:id="953440517">
      <w:bodyDiv w:val="1"/>
      <w:marLeft w:val="0"/>
      <w:marRight w:val="0"/>
      <w:marTop w:val="0"/>
      <w:marBottom w:val="0"/>
      <w:divBdr>
        <w:top w:val="none" w:sz="0" w:space="0" w:color="auto"/>
        <w:left w:val="none" w:sz="0" w:space="0" w:color="auto"/>
        <w:bottom w:val="none" w:sz="0" w:space="0" w:color="auto"/>
        <w:right w:val="none" w:sz="0" w:space="0" w:color="auto"/>
      </w:divBdr>
    </w:div>
    <w:div w:id="1391348679">
      <w:bodyDiv w:val="1"/>
      <w:marLeft w:val="0"/>
      <w:marRight w:val="0"/>
      <w:marTop w:val="0"/>
      <w:marBottom w:val="0"/>
      <w:divBdr>
        <w:top w:val="none" w:sz="0" w:space="0" w:color="auto"/>
        <w:left w:val="none" w:sz="0" w:space="0" w:color="auto"/>
        <w:bottom w:val="none" w:sz="0" w:space="0" w:color="auto"/>
        <w:right w:val="none" w:sz="0" w:space="0" w:color="auto"/>
      </w:divBdr>
    </w:div>
    <w:div w:id="1614945765">
      <w:bodyDiv w:val="1"/>
      <w:marLeft w:val="0"/>
      <w:marRight w:val="0"/>
      <w:marTop w:val="0"/>
      <w:marBottom w:val="0"/>
      <w:divBdr>
        <w:top w:val="none" w:sz="0" w:space="0" w:color="auto"/>
        <w:left w:val="none" w:sz="0" w:space="0" w:color="auto"/>
        <w:bottom w:val="none" w:sz="0" w:space="0" w:color="auto"/>
        <w:right w:val="none" w:sz="0" w:space="0" w:color="auto"/>
      </w:divBdr>
    </w:div>
    <w:div w:id="2070299761">
      <w:bodyDiv w:val="1"/>
      <w:marLeft w:val="0"/>
      <w:marRight w:val="0"/>
      <w:marTop w:val="0"/>
      <w:marBottom w:val="0"/>
      <w:divBdr>
        <w:top w:val="none" w:sz="0" w:space="0" w:color="auto"/>
        <w:left w:val="none" w:sz="0" w:space="0" w:color="auto"/>
        <w:bottom w:val="none" w:sz="0" w:space="0" w:color="auto"/>
        <w:right w:val="none" w:sz="0" w:space="0" w:color="auto"/>
      </w:divBdr>
      <w:divsChild>
        <w:div w:id="673533041">
          <w:marLeft w:val="0"/>
          <w:marRight w:val="0"/>
          <w:marTop w:val="0"/>
          <w:marBottom w:val="0"/>
          <w:divBdr>
            <w:top w:val="none" w:sz="0" w:space="0" w:color="auto"/>
            <w:left w:val="none" w:sz="0" w:space="0" w:color="auto"/>
            <w:bottom w:val="none" w:sz="0" w:space="0" w:color="auto"/>
            <w:right w:val="none" w:sz="0" w:space="0" w:color="auto"/>
          </w:divBdr>
        </w:div>
        <w:div w:id="475296882">
          <w:marLeft w:val="0"/>
          <w:marRight w:val="0"/>
          <w:marTop w:val="0"/>
          <w:marBottom w:val="0"/>
          <w:divBdr>
            <w:top w:val="none" w:sz="0" w:space="0" w:color="auto"/>
            <w:left w:val="none" w:sz="0" w:space="0" w:color="auto"/>
            <w:bottom w:val="none" w:sz="0" w:space="0" w:color="auto"/>
            <w:right w:val="none" w:sz="0" w:space="0" w:color="auto"/>
          </w:divBdr>
        </w:div>
        <w:div w:id="1673680192">
          <w:marLeft w:val="0"/>
          <w:marRight w:val="0"/>
          <w:marTop w:val="0"/>
          <w:marBottom w:val="0"/>
          <w:divBdr>
            <w:top w:val="none" w:sz="0" w:space="0" w:color="auto"/>
            <w:left w:val="none" w:sz="0" w:space="0" w:color="auto"/>
            <w:bottom w:val="none" w:sz="0" w:space="0" w:color="auto"/>
            <w:right w:val="none" w:sz="0" w:space="0" w:color="auto"/>
          </w:divBdr>
        </w:div>
        <w:div w:id="500585588">
          <w:marLeft w:val="0"/>
          <w:marRight w:val="0"/>
          <w:marTop w:val="0"/>
          <w:marBottom w:val="0"/>
          <w:divBdr>
            <w:top w:val="none" w:sz="0" w:space="0" w:color="auto"/>
            <w:left w:val="none" w:sz="0" w:space="0" w:color="auto"/>
            <w:bottom w:val="none" w:sz="0" w:space="0" w:color="auto"/>
            <w:right w:val="none" w:sz="0" w:space="0" w:color="auto"/>
          </w:divBdr>
        </w:div>
      </w:divsChild>
    </w:div>
    <w:div w:id="207658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th.ac.uk/publications/qa4-amendments-to-programmes-of-study-and-units-and-approval-of-new-units/attachments/qa4-amendments-to-existing-units-and-courses.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bath.ac.uk/publications/qa53-examination-and-assessment-offences/attachments/qa53-examination-and-assessment-offences.pdf" TargetMode="External"/><Relationship Id="rId4" Type="http://schemas.openxmlformats.org/officeDocument/2006/relationships/webSettings" Target="webSettings.xml"/><Relationship Id="rId9" Type="http://schemas.openxmlformats.org/officeDocument/2006/relationships/hyperlink" Target="https://www.bath.ac.uk/publications/qa51-annual-monitoring-of-units-and-programmes/attachments/qa51-annual-monitoring-of-units-and-programm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3481</Words>
  <Characters>19842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O'Hare</dc:creator>
  <cp:keywords/>
  <dc:description/>
  <cp:lastModifiedBy>Suzanne Jacobs</cp:lastModifiedBy>
  <cp:revision>9</cp:revision>
  <cp:lastPrinted>2023-02-01T12:27:00Z</cp:lastPrinted>
  <dcterms:created xsi:type="dcterms:W3CDTF">2023-01-30T13:27:00Z</dcterms:created>
  <dcterms:modified xsi:type="dcterms:W3CDTF">2023-02-01T12:27:00Z</dcterms:modified>
</cp:coreProperties>
</file>