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62B6D" w14:textId="77777777" w:rsidR="00C023B0" w:rsidRPr="002D5916" w:rsidRDefault="00C023B0" w:rsidP="002D5916">
      <w:pPr>
        <w:spacing w:after="0" w:line="240" w:lineRule="auto"/>
        <w:jc w:val="center"/>
        <w:rPr>
          <w:b/>
        </w:rPr>
      </w:pPr>
      <w:bookmarkStart w:id="0" w:name="_GoBack"/>
      <w:bookmarkEnd w:id="0"/>
      <w:r w:rsidRPr="002D5916">
        <w:rPr>
          <w:b/>
        </w:rPr>
        <w:t xml:space="preserve">Improving the Quality Use of Medicines and </w:t>
      </w:r>
      <w:r w:rsidR="004859AF" w:rsidRPr="002D5916">
        <w:rPr>
          <w:b/>
        </w:rPr>
        <w:t xml:space="preserve">Pharmacy </w:t>
      </w:r>
      <w:r w:rsidRPr="002D5916">
        <w:rPr>
          <w:b/>
        </w:rPr>
        <w:t xml:space="preserve">Practice with </w:t>
      </w:r>
      <w:r w:rsidR="004859AF" w:rsidRPr="002D5916">
        <w:rPr>
          <w:b/>
        </w:rPr>
        <w:t>Behaviour Change</w:t>
      </w:r>
    </w:p>
    <w:p w14:paraId="185CB770" w14:textId="77777777" w:rsidR="004859AF" w:rsidRPr="002D5916" w:rsidRDefault="004859AF" w:rsidP="002D5916">
      <w:pPr>
        <w:spacing w:after="0" w:line="240" w:lineRule="auto"/>
        <w:jc w:val="center"/>
        <w:rPr>
          <w:b/>
        </w:rPr>
      </w:pPr>
      <w:r w:rsidRPr="002D5916">
        <w:rPr>
          <w:b/>
        </w:rPr>
        <w:t>One-day conference</w:t>
      </w:r>
    </w:p>
    <w:p w14:paraId="37F5F810" w14:textId="77777777" w:rsidR="00C358A7" w:rsidRDefault="004859AF" w:rsidP="00AB641B">
      <w:pPr>
        <w:spacing w:after="0" w:line="240" w:lineRule="auto"/>
        <w:jc w:val="center"/>
        <w:rPr>
          <w:b/>
        </w:rPr>
      </w:pPr>
      <w:r w:rsidRPr="002D5916">
        <w:rPr>
          <w:b/>
        </w:rPr>
        <w:t>Wednesday 26</w:t>
      </w:r>
      <w:r w:rsidRPr="002D5916">
        <w:rPr>
          <w:b/>
          <w:vertAlign w:val="superscript"/>
        </w:rPr>
        <w:t>th</w:t>
      </w:r>
      <w:r w:rsidRPr="002D5916">
        <w:rPr>
          <w:b/>
        </w:rPr>
        <w:t xml:space="preserve"> September 2018</w:t>
      </w:r>
    </w:p>
    <w:p w14:paraId="723A5660" w14:textId="77777777" w:rsidR="00AB641B" w:rsidRDefault="00AB641B" w:rsidP="00AB641B">
      <w:pPr>
        <w:spacing w:after="0" w:line="240" w:lineRule="auto"/>
        <w:jc w:val="center"/>
        <w:rPr>
          <w:b/>
        </w:rPr>
      </w:pPr>
      <w:r>
        <w:rPr>
          <w:b/>
        </w:rPr>
        <w:t>Venue: The Edge, University of Bath, Claverton Down Campus.</w:t>
      </w:r>
    </w:p>
    <w:p w14:paraId="4310958A" w14:textId="77777777" w:rsidR="00AB641B" w:rsidRPr="002D5916" w:rsidRDefault="00AB641B" w:rsidP="00AB641B">
      <w:pPr>
        <w:spacing w:after="0" w:line="240" w:lineRule="auto"/>
        <w:jc w:val="center"/>
        <w:rPr>
          <w:b/>
        </w:rPr>
      </w:pPr>
    </w:p>
    <w:p w14:paraId="6E45A1ED" w14:textId="77777777" w:rsidR="00AB641B" w:rsidRDefault="00AB641B" w:rsidP="002D5916">
      <w:pPr>
        <w:spacing w:after="0" w:line="240" w:lineRule="auto"/>
      </w:pPr>
    </w:p>
    <w:p w14:paraId="0061F64A" w14:textId="77777777" w:rsidR="004859AF" w:rsidRPr="002D5916" w:rsidRDefault="004859AF" w:rsidP="002D5916">
      <w:pPr>
        <w:spacing w:after="0" w:line="240" w:lineRule="auto"/>
      </w:pPr>
      <w:r w:rsidRPr="002D5916">
        <w:t>Organised by: Health and Clinical Research Theme, Department of Pharmacy and Pharmacology</w:t>
      </w:r>
    </w:p>
    <w:p w14:paraId="49322BA8" w14:textId="77777777" w:rsidR="004859AF" w:rsidRPr="002D5916" w:rsidRDefault="004859AF" w:rsidP="002D5916">
      <w:pPr>
        <w:spacing w:after="0" w:line="240" w:lineRule="auto"/>
      </w:pPr>
      <w:r w:rsidRPr="002D5916">
        <w:t>Chair: Professor Margaret (Mags) Watson</w:t>
      </w:r>
    </w:p>
    <w:p w14:paraId="24C19D68" w14:textId="77777777" w:rsidR="000F0953" w:rsidRPr="002D5916" w:rsidRDefault="000F0953" w:rsidP="002D5916">
      <w:pPr>
        <w:spacing w:after="0" w:line="240" w:lineRule="auto"/>
      </w:pPr>
    </w:p>
    <w:p w14:paraId="32C06AAF" w14:textId="77777777" w:rsidR="004859AF" w:rsidRPr="002D5916" w:rsidRDefault="004859AF" w:rsidP="002D5916">
      <w:pPr>
        <w:spacing w:after="0" w:line="240" w:lineRule="auto"/>
        <w:jc w:val="both"/>
      </w:pPr>
      <w:r w:rsidRPr="002D5916">
        <w:t xml:space="preserve">The </w:t>
      </w:r>
      <w:r w:rsidR="0061645D" w:rsidRPr="002D5916">
        <w:t xml:space="preserve">overall purpose of this event is to create an opportunity for shared learning around behaviour change, theory and the application to </w:t>
      </w:r>
      <w:r w:rsidR="004E6736" w:rsidRPr="002D5916">
        <w:t xml:space="preserve">medicines and pharmacy practice as well as developing a network of academic researcher and practitioners.  </w:t>
      </w:r>
    </w:p>
    <w:p w14:paraId="1AC9957E" w14:textId="77777777" w:rsidR="0061645D" w:rsidRPr="002D5916" w:rsidRDefault="0061645D" w:rsidP="002D5916">
      <w:pPr>
        <w:spacing w:after="0" w:line="240" w:lineRule="auto"/>
        <w:jc w:val="both"/>
      </w:pPr>
    </w:p>
    <w:p w14:paraId="4278B50D" w14:textId="54283B4C" w:rsidR="000F0953" w:rsidRPr="002D5916" w:rsidRDefault="0061645D" w:rsidP="002D5916">
      <w:pPr>
        <w:spacing w:after="0" w:line="240" w:lineRule="auto"/>
        <w:jc w:val="both"/>
      </w:pPr>
      <w:r w:rsidRPr="002D5916">
        <w:t xml:space="preserve">During this </w:t>
      </w:r>
      <w:r w:rsidR="00A074A9" w:rsidRPr="002D5916">
        <w:t>event,</w:t>
      </w:r>
      <w:r w:rsidRPr="002D5916">
        <w:t xml:space="preserve"> we will hear about examples of i</w:t>
      </w:r>
      <w:r w:rsidR="000F0953" w:rsidRPr="002D5916">
        <w:t>nnovative research informed by behaviour change theory</w:t>
      </w:r>
      <w:r w:rsidR="004E6736" w:rsidRPr="002D5916">
        <w:t xml:space="preserve">. </w:t>
      </w:r>
      <w:r w:rsidR="000F0953" w:rsidRPr="002D5916">
        <w:t xml:space="preserve">This event will be of interest to </w:t>
      </w:r>
      <w:r w:rsidR="004E6736" w:rsidRPr="002D5916">
        <w:t>academic researchers, practitioners and stakeholders with an interest in, or engaged in/with these topics.</w:t>
      </w:r>
    </w:p>
    <w:p w14:paraId="2BC688FE" w14:textId="77777777" w:rsidR="000F0953" w:rsidRPr="002D5916" w:rsidRDefault="000F0953" w:rsidP="002D5916">
      <w:pPr>
        <w:spacing w:after="0" w:line="240" w:lineRule="auto"/>
      </w:pPr>
    </w:p>
    <w:p w14:paraId="7A8246DF" w14:textId="77777777" w:rsidR="004859AF" w:rsidRPr="002D5916" w:rsidRDefault="004859AF" w:rsidP="002D5916">
      <w:pPr>
        <w:spacing w:after="0" w:line="240" w:lineRule="auto"/>
      </w:pPr>
      <w:r w:rsidRPr="002D5916">
        <w:t>Capacity: 60 delegates</w:t>
      </w:r>
    </w:p>
    <w:p w14:paraId="72E5C79A" w14:textId="77777777" w:rsidR="004859AF" w:rsidRPr="002D5916" w:rsidRDefault="004859AF" w:rsidP="002D5916">
      <w:pPr>
        <w:spacing w:after="0" w:line="240" w:lineRule="auto"/>
      </w:pPr>
    </w:p>
    <w:p w14:paraId="7427630B" w14:textId="77777777" w:rsidR="007C4344" w:rsidRPr="002D5916" w:rsidRDefault="007C4344" w:rsidP="002D5916">
      <w:pPr>
        <w:spacing w:after="0" w:line="240" w:lineRule="auto"/>
        <w:rPr>
          <w:u w:val="single"/>
        </w:rPr>
      </w:pPr>
      <w:r w:rsidRPr="002D5916">
        <w:rPr>
          <w:u w:val="single"/>
        </w:rPr>
        <w:t>Keynote Speakers</w:t>
      </w:r>
    </w:p>
    <w:p w14:paraId="260F7FD4" w14:textId="77777777" w:rsidR="004859AF" w:rsidRPr="002D5916" w:rsidRDefault="004859AF" w:rsidP="002D5916">
      <w:pPr>
        <w:spacing w:after="0" w:line="240" w:lineRule="auto"/>
      </w:pPr>
      <w:r w:rsidRPr="002D5916">
        <w:t>Professor Marie Johnson</w:t>
      </w:r>
      <w:r w:rsidR="007C4344" w:rsidRPr="002D5916">
        <w:t>,</w:t>
      </w:r>
      <w:r w:rsidRPr="002D5916">
        <w:t xml:space="preserve"> </w:t>
      </w:r>
      <w:r w:rsidR="00AB641B">
        <w:t xml:space="preserve">Emeritus Professor of Health Psychology, </w:t>
      </w:r>
      <w:r w:rsidRPr="002D5916">
        <w:t>University of Aberdeen</w:t>
      </w:r>
      <w:r w:rsidR="00AB641B">
        <w:t>.</w:t>
      </w:r>
    </w:p>
    <w:p w14:paraId="3BA7B1F8" w14:textId="6D5D423F" w:rsidR="007C4344" w:rsidRPr="002D5916" w:rsidRDefault="00DE4D60" w:rsidP="002D5916">
      <w:pPr>
        <w:spacing w:after="0" w:line="240" w:lineRule="auto"/>
      </w:pPr>
      <w:r>
        <w:t>Professor</w:t>
      </w:r>
      <w:r w:rsidR="007C4344" w:rsidRPr="002D5916">
        <w:t xml:space="preserve"> Line Guénette, Associate Professor, Faculty of Pharmacy, Laval University, Quebec, Canada.</w:t>
      </w:r>
    </w:p>
    <w:p w14:paraId="2B635BA6" w14:textId="77777777" w:rsidR="00511506" w:rsidRPr="002D5916" w:rsidRDefault="00511506" w:rsidP="002D5916">
      <w:pPr>
        <w:spacing w:after="0" w:line="240" w:lineRule="auto"/>
      </w:pPr>
      <w:r w:rsidRPr="002D5916">
        <w:t xml:space="preserve">Professor Chris Eccleston, Professor of Pain Research, </w:t>
      </w:r>
      <w:r w:rsidR="00AB641B">
        <w:t xml:space="preserve">Department for Health, </w:t>
      </w:r>
      <w:r w:rsidRPr="002D5916">
        <w:t>University of Bath</w:t>
      </w:r>
      <w:r w:rsidR="00AB641B">
        <w:t>.</w:t>
      </w:r>
      <w:r w:rsidRPr="002D5916">
        <w:t xml:space="preserve"> </w:t>
      </w:r>
    </w:p>
    <w:p w14:paraId="1DBFC001" w14:textId="77777777" w:rsidR="002A22BC" w:rsidRPr="002D5916" w:rsidRDefault="002A22BC" w:rsidP="002D5916">
      <w:pPr>
        <w:spacing w:after="0" w:line="240" w:lineRule="auto"/>
      </w:pPr>
      <w:r w:rsidRPr="002D5916">
        <w:t xml:space="preserve">Professor Margaret (Mags) Watson, </w:t>
      </w:r>
      <w:r w:rsidR="00AB641B">
        <w:t xml:space="preserve">Professor of Health Services Research, </w:t>
      </w:r>
      <w:r w:rsidRPr="002D5916">
        <w:t>Department of Pharmacy and Pharmacology, University of Bath</w:t>
      </w:r>
    </w:p>
    <w:p w14:paraId="6035B1E4" w14:textId="77777777" w:rsidR="002A22BC" w:rsidRPr="002D5916" w:rsidRDefault="002A22BC" w:rsidP="002D5916">
      <w:pPr>
        <w:spacing w:after="0" w:line="240" w:lineRule="auto"/>
        <w:rPr>
          <w:u w:val="single"/>
        </w:rPr>
      </w:pPr>
    </w:p>
    <w:p w14:paraId="06F65544" w14:textId="77777777" w:rsidR="00F748CF" w:rsidRDefault="00F748CF">
      <w:pPr>
        <w:rPr>
          <w:u w:val="single"/>
        </w:rPr>
      </w:pPr>
    </w:p>
    <w:p w14:paraId="3331D896" w14:textId="77777777" w:rsidR="00F748CF" w:rsidRDefault="00F748CF">
      <w:r w:rsidRPr="00F748CF">
        <w:t>Opportunity to publish in Special Issue of the International Journal of Pharmacy Practice.</w:t>
      </w:r>
    </w:p>
    <w:p w14:paraId="1A4EC5E4" w14:textId="77777777" w:rsidR="00A504B5" w:rsidRDefault="00F748CF" w:rsidP="00F748CF">
      <w:pPr>
        <w:spacing w:after="0" w:line="240" w:lineRule="auto"/>
        <w:jc w:val="both"/>
      </w:pPr>
      <w:r w:rsidRPr="00F748CF">
        <w:t xml:space="preserve">The </w:t>
      </w:r>
      <w:r w:rsidRPr="00AB641B">
        <w:rPr>
          <w:i/>
        </w:rPr>
        <w:t>Int J Pharm Pract</w:t>
      </w:r>
      <w:r w:rsidRPr="00F748CF">
        <w:t xml:space="preserve"> will publish a Special Issue in 2019 on the topic of this conference: </w:t>
      </w:r>
      <w:r w:rsidRPr="00F748CF">
        <w:rPr>
          <w:i/>
        </w:rPr>
        <w:t>“Improving the Quality Use of Medicines and Pharmacy Practice with Behaviour Change”</w:t>
      </w:r>
      <w:r>
        <w:t xml:space="preserve">. I will be the editor of this issue with (hopefully) co-editors from the Department of Pharmacy and Pharmacology, University of Bath. </w:t>
      </w:r>
    </w:p>
    <w:p w14:paraId="5B0A75AC" w14:textId="77777777" w:rsidR="00F748CF" w:rsidRDefault="00F748CF" w:rsidP="00F748CF">
      <w:pPr>
        <w:spacing w:after="0" w:line="240" w:lineRule="auto"/>
        <w:jc w:val="both"/>
      </w:pPr>
    </w:p>
    <w:p w14:paraId="3B512A04" w14:textId="77777777" w:rsidR="00F748CF" w:rsidRDefault="00F748CF" w:rsidP="00F748CF">
      <w:pPr>
        <w:spacing w:after="0" w:line="240" w:lineRule="auto"/>
        <w:jc w:val="both"/>
      </w:pPr>
    </w:p>
    <w:p w14:paraId="33C5AFD3" w14:textId="77777777" w:rsidR="00F748CF" w:rsidRDefault="00F748CF" w:rsidP="00F748CF">
      <w:pPr>
        <w:spacing w:after="0" w:line="240" w:lineRule="auto"/>
        <w:jc w:val="both"/>
      </w:pPr>
    </w:p>
    <w:p w14:paraId="41F6F95C" w14:textId="77777777" w:rsidR="00F748CF" w:rsidRDefault="00F748CF" w:rsidP="00F748CF">
      <w:pPr>
        <w:spacing w:after="0" w:line="240" w:lineRule="auto"/>
        <w:jc w:val="both"/>
      </w:pPr>
    </w:p>
    <w:p w14:paraId="3AC911BE" w14:textId="77777777" w:rsidR="00F748CF" w:rsidRDefault="00F748CF" w:rsidP="00F748CF">
      <w:pPr>
        <w:spacing w:after="0" w:line="240" w:lineRule="auto"/>
        <w:jc w:val="both"/>
      </w:pPr>
    </w:p>
    <w:tbl>
      <w:tblPr>
        <w:tblStyle w:val="TableGrid"/>
        <w:tblW w:w="12267" w:type="dxa"/>
        <w:tblLook w:val="04A0" w:firstRow="1" w:lastRow="0" w:firstColumn="1" w:lastColumn="0" w:noHBand="0" w:noVBand="1"/>
      </w:tblPr>
      <w:tblGrid>
        <w:gridCol w:w="1397"/>
        <w:gridCol w:w="2866"/>
        <w:gridCol w:w="2612"/>
        <w:gridCol w:w="5382"/>
        <w:gridCol w:w="10"/>
      </w:tblGrid>
      <w:tr w:rsidR="00AB641B" w:rsidRPr="002D5916" w14:paraId="1B58CB45" w14:textId="77777777" w:rsidTr="00AB641B">
        <w:tc>
          <w:tcPr>
            <w:tcW w:w="1397" w:type="dxa"/>
          </w:tcPr>
          <w:p w14:paraId="4EBA7F43" w14:textId="77777777" w:rsidR="00AB641B" w:rsidRPr="002D5916" w:rsidRDefault="00AB641B" w:rsidP="00003C7D">
            <w:pPr>
              <w:spacing w:line="480" w:lineRule="auto"/>
              <w:rPr>
                <w:b/>
              </w:rPr>
            </w:pPr>
          </w:p>
        </w:tc>
        <w:tc>
          <w:tcPr>
            <w:tcW w:w="10870" w:type="dxa"/>
            <w:gridSpan w:val="4"/>
          </w:tcPr>
          <w:p w14:paraId="63B113FD" w14:textId="77777777" w:rsidR="00AB641B" w:rsidRPr="002D5916" w:rsidRDefault="00AB641B" w:rsidP="00003C7D">
            <w:pPr>
              <w:spacing w:line="480" w:lineRule="auto"/>
              <w:jc w:val="center"/>
              <w:rPr>
                <w:b/>
              </w:rPr>
            </w:pPr>
            <w:r w:rsidRPr="002D5916">
              <w:rPr>
                <w:b/>
              </w:rPr>
              <w:t>Activity</w:t>
            </w:r>
          </w:p>
        </w:tc>
      </w:tr>
      <w:tr w:rsidR="00AB641B" w:rsidRPr="002D5916" w14:paraId="77EE8959" w14:textId="77777777" w:rsidTr="00AB641B">
        <w:tc>
          <w:tcPr>
            <w:tcW w:w="1397" w:type="dxa"/>
          </w:tcPr>
          <w:p w14:paraId="387AE14C" w14:textId="77777777" w:rsidR="00AB641B" w:rsidRPr="002D5916" w:rsidRDefault="00AB641B" w:rsidP="00003C7D">
            <w:pPr>
              <w:spacing w:line="480" w:lineRule="auto"/>
            </w:pPr>
            <w:r w:rsidRPr="002D5916">
              <w:t>09.00-</w:t>
            </w:r>
            <w:r>
              <w:t>10.00</w:t>
            </w:r>
          </w:p>
        </w:tc>
        <w:tc>
          <w:tcPr>
            <w:tcW w:w="10870" w:type="dxa"/>
            <w:gridSpan w:val="4"/>
          </w:tcPr>
          <w:p w14:paraId="5D21E22C" w14:textId="16C34A17" w:rsidR="00AB641B" w:rsidRPr="002D5916" w:rsidRDefault="00AB641B" w:rsidP="00003C7D">
            <w:pPr>
              <w:spacing w:line="480" w:lineRule="auto"/>
              <w:jc w:val="center"/>
            </w:pPr>
            <w:r w:rsidRPr="002D5916">
              <w:t>Registration</w:t>
            </w:r>
            <w:r>
              <w:t xml:space="preserve"> and Posters</w:t>
            </w:r>
            <w:r w:rsidR="00265EAE">
              <w:t>*</w:t>
            </w:r>
          </w:p>
        </w:tc>
      </w:tr>
      <w:tr w:rsidR="00AB641B" w:rsidRPr="002D5916" w14:paraId="5E6A0BA2" w14:textId="77777777" w:rsidTr="00AB641B">
        <w:trPr>
          <w:gridAfter w:val="1"/>
          <w:wAfter w:w="10" w:type="dxa"/>
        </w:trPr>
        <w:tc>
          <w:tcPr>
            <w:tcW w:w="1397" w:type="dxa"/>
          </w:tcPr>
          <w:p w14:paraId="15181398" w14:textId="77777777" w:rsidR="00AB641B" w:rsidRPr="002D5916" w:rsidRDefault="00AB641B" w:rsidP="00003C7D">
            <w:pPr>
              <w:spacing w:line="480" w:lineRule="auto"/>
            </w:pPr>
            <w:r w:rsidRPr="002D5916">
              <w:t>10.00</w:t>
            </w:r>
            <w:r>
              <w:t>-10.30</w:t>
            </w:r>
          </w:p>
        </w:tc>
        <w:tc>
          <w:tcPr>
            <w:tcW w:w="2866" w:type="dxa"/>
          </w:tcPr>
          <w:p w14:paraId="57B47639" w14:textId="77777777" w:rsidR="00AB641B" w:rsidRPr="002D5916" w:rsidRDefault="00AB641B" w:rsidP="00003C7D">
            <w:pPr>
              <w:spacing w:line="480" w:lineRule="auto"/>
            </w:pPr>
            <w:r w:rsidRPr="002D5916">
              <w:t>Keynote</w:t>
            </w:r>
          </w:p>
        </w:tc>
        <w:tc>
          <w:tcPr>
            <w:tcW w:w="2612" w:type="dxa"/>
          </w:tcPr>
          <w:p w14:paraId="412857E7" w14:textId="77777777" w:rsidR="00AB641B" w:rsidRPr="002D5916" w:rsidRDefault="00AB641B" w:rsidP="00003C7D">
            <w:pPr>
              <w:spacing w:line="480" w:lineRule="auto"/>
            </w:pPr>
            <w:r w:rsidRPr="002D5916">
              <w:t>Professor Marie Johnston</w:t>
            </w:r>
          </w:p>
        </w:tc>
        <w:tc>
          <w:tcPr>
            <w:tcW w:w="5382" w:type="dxa"/>
          </w:tcPr>
          <w:p w14:paraId="43C101AC" w14:textId="77777777" w:rsidR="00AB641B" w:rsidRPr="00A074A9" w:rsidRDefault="00AB641B" w:rsidP="00003C7D">
            <w:pPr>
              <w:spacing w:line="480" w:lineRule="auto"/>
            </w:pPr>
            <w:r w:rsidRPr="00A074A9">
              <w:t>Behaviour change</w:t>
            </w:r>
          </w:p>
        </w:tc>
      </w:tr>
      <w:tr w:rsidR="00AB641B" w:rsidRPr="002D5916" w14:paraId="613A59F9" w14:textId="77777777" w:rsidTr="00AB641B">
        <w:trPr>
          <w:gridAfter w:val="1"/>
          <w:wAfter w:w="10" w:type="dxa"/>
        </w:trPr>
        <w:tc>
          <w:tcPr>
            <w:tcW w:w="1397" w:type="dxa"/>
          </w:tcPr>
          <w:p w14:paraId="254D3220" w14:textId="77777777" w:rsidR="00AB641B" w:rsidRPr="002D5916" w:rsidRDefault="00AB641B" w:rsidP="00003C7D">
            <w:pPr>
              <w:spacing w:line="480" w:lineRule="auto"/>
            </w:pPr>
            <w:r w:rsidRPr="002D5916">
              <w:t>10.30</w:t>
            </w:r>
            <w:r>
              <w:t>-11.00</w:t>
            </w:r>
          </w:p>
        </w:tc>
        <w:tc>
          <w:tcPr>
            <w:tcW w:w="2866" w:type="dxa"/>
          </w:tcPr>
          <w:p w14:paraId="1D88BB29" w14:textId="77777777" w:rsidR="00AB641B" w:rsidRPr="002D5916" w:rsidRDefault="00AB641B" w:rsidP="00003C7D">
            <w:pPr>
              <w:spacing w:line="480" w:lineRule="auto"/>
            </w:pPr>
            <w:r w:rsidRPr="002D5916">
              <w:t>Keynote</w:t>
            </w:r>
          </w:p>
        </w:tc>
        <w:tc>
          <w:tcPr>
            <w:tcW w:w="2612" w:type="dxa"/>
          </w:tcPr>
          <w:p w14:paraId="2180DCF4" w14:textId="77777777" w:rsidR="00AB641B" w:rsidRPr="002D5916" w:rsidRDefault="00AB641B" w:rsidP="00003C7D">
            <w:pPr>
              <w:spacing w:line="480" w:lineRule="auto"/>
            </w:pPr>
            <w:r w:rsidRPr="002D5916">
              <w:t>Dr Line Guénette</w:t>
            </w:r>
          </w:p>
        </w:tc>
        <w:tc>
          <w:tcPr>
            <w:tcW w:w="5382" w:type="dxa"/>
          </w:tcPr>
          <w:p w14:paraId="67A933F0" w14:textId="2E0E8F27" w:rsidR="00AB641B" w:rsidRPr="00A074A9" w:rsidRDefault="00AB641B" w:rsidP="00003C7D">
            <w:pPr>
              <w:spacing w:line="480" w:lineRule="auto"/>
            </w:pPr>
            <w:r w:rsidRPr="00A074A9">
              <w:rPr>
                <w:rFonts w:eastAsia="Times New Roman"/>
              </w:rPr>
              <w:t>The psychosocial deter</w:t>
            </w:r>
            <w:r w:rsidR="00A074A9">
              <w:rPr>
                <w:rFonts w:eastAsia="Times New Roman"/>
              </w:rPr>
              <w:t>minants of medication adherence</w:t>
            </w:r>
          </w:p>
        </w:tc>
      </w:tr>
      <w:tr w:rsidR="00AB641B" w:rsidRPr="002D5916" w14:paraId="2F29630E" w14:textId="77777777" w:rsidTr="00AB641B">
        <w:trPr>
          <w:gridAfter w:val="1"/>
          <w:wAfter w:w="10" w:type="dxa"/>
        </w:trPr>
        <w:tc>
          <w:tcPr>
            <w:tcW w:w="1397" w:type="dxa"/>
          </w:tcPr>
          <w:p w14:paraId="169A92DB" w14:textId="77777777" w:rsidR="00AB641B" w:rsidRPr="002D5916" w:rsidRDefault="00AB641B" w:rsidP="00A074A9">
            <w:r w:rsidRPr="002D5916">
              <w:t>11.00</w:t>
            </w:r>
            <w:r>
              <w:t>-11.30</w:t>
            </w:r>
          </w:p>
        </w:tc>
        <w:tc>
          <w:tcPr>
            <w:tcW w:w="2866" w:type="dxa"/>
          </w:tcPr>
          <w:p w14:paraId="43009687" w14:textId="77777777" w:rsidR="00AB641B" w:rsidRPr="002D5916" w:rsidRDefault="00AB641B" w:rsidP="00A074A9">
            <w:r w:rsidRPr="002D5916">
              <w:t>Keynote</w:t>
            </w:r>
          </w:p>
        </w:tc>
        <w:tc>
          <w:tcPr>
            <w:tcW w:w="2612" w:type="dxa"/>
          </w:tcPr>
          <w:p w14:paraId="089B9103" w14:textId="5D640099" w:rsidR="00AB641B" w:rsidRPr="002D5916" w:rsidRDefault="00AB641B" w:rsidP="00A074A9">
            <w:r w:rsidRPr="002D5916">
              <w:t>Professor Chris</w:t>
            </w:r>
            <w:r w:rsidR="00C35E01">
              <w:t>topher</w:t>
            </w:r>
            <w:r w:rsidRPr="002D5916">
              <w:t xml:space="preserve"> Eccleston</w:t>
            </w:r>
          </w:p>
        </w:tc>
        <w:tc>
          <w:tcPr>
            <w:tcW w:w="5382" w:type="dxa"/>
          </w:tcPr>
          <w:p w14:paraId="5316DD01" w14:textId="3384EDBD" w:rsidR="00AB641B" w:rsidRPr="00622E12" w:rsidRDefault="00AD0172" w:rsidP="00A074A9">
            <w:r w:rsidRPr="00622E12">
              <w:t>Opioids and chronic pain:  Individual and societal behaviour in the eye of a storm</w:t>
            </w:r>
          </w:p>
        </w:tc>
      </w:tr>
      <w:tr w:rsidR="00AB641B" w:rsidRPr="002D5916" w14:paraId="3AE05F92" w14:textId="77777777" w:rsidTr="00AB641B">
        <w:tc>
          <w:tcPr>
            <w:tcW w:w="1397" w:type="dxa"/>
          </w:tcPr>
          <w:p w14:paraId="61C9D4F1" w14:textId="77777777" w:rsidR="00AB641B" w:rsidRPr="002D5916" w:rsidRDefault="00AB641B" w:rsidP="00003C7D">
            <w:pPr>
              <w:spacing w:line="480" w:lineRule="auto"/>
            </w:pPr>
            <w:r w:rsidRPr="002D5916">
              <w:t>11.30</w:t>
            </w:r>
            <w:r>
              <w:t>-12.00</w:t>
            </w:r>
          </w:p>
        </w:tc>
        <w:tc>
          <w:tcPr>
            <w:tcW w:w="10870" w:type="dxa"/>
            <w:gridSpan w:val="4"/>
          </w:tcPr>
          <w:p w14:paraId="16FB1EFC" w14:textId="77777777" w:rsidR="00AB641B" w:rsidRPr="002D5916" w:rsidRDefault="00AB641B" w:rsidP="00003C7D">
            <w:pPr>
              <w:spacing w:line="480" w:lineRule="auto"/>
              <w:jc w:val="center"/>
            </w:pPr>
            <w:r w:rsidRPr="002D5916">
              <w:t>Refreshment break with posters</w:t>
            </w:r>
          </w:p>
        </w:tc>
      </w:tr>
      <w:tr w:rsidR="00A074A9" w:rsidRPr="002D5916" w14:paraId="010B5E62" w14:textId="77777777" w:rsidTr="00B932C9">
        <w:trPr>
          <w:gridAfter w:val="1"/>
          <w:wAfter w:w="10" w:type="dxa"/>
          <w:trHeight w:val="391"/>
        </w:trPr>
        <w:tc>
          <w:tcPr>
            <w:tcW w:w="1397" w:type="dxa"/>
          </w:tcPr>
          <w:p w14:paraId="4CBF3C74" w14:textId="77777777" w:rsidR="00A074A9" w:rsidRPr="002D5916" w:rsidRDefault="00A074A9" w:rsidP="00003C7D">
            <w:pPr>
              <w:spacing w:line="480" w:lineRule="auto"/>
            </w:pPr>
            <w:r>
              <w:t>12.00</w:t>
            </w:r>
            <w:r w:rsidRPr="002D5916">
              <w:t>-13.</w:t>
            </w:r>
            <w:r>
              <w:t>3</w:t>
            </w:r>
            <w:r w:rsidRPr="002D5916">
              <w:t>0</w:t>
            </w:r>
          </w:p>
        </w:tc>
        <w:tc>
          <w:tcPr>
            <w:tcW w:w="10860" w:type="dxa"/>
            <w:gridSpan w:val="3"/>
          </w:tcPr>
          <w:p w14:paraId="0C0A4525" w14:textId="5FD6AE02" w:rsidR="00A074A9" w:rsidRPr="00A074A9" w:rsidRDefault="00A074A9" w:rsidP="000C6B4F">
            <w:pPr>
              <w:spacing w:line="480" w:lineRule="auto"/>
              <w:jc w:val="center"/>
              <w:rPr>
                <w:b/>
              </w:rPr>
            </w:pPr>
            <w:r w:rsidRPr="00A074A9">
              <w:rPr>
                <w:b/>
              </w:rPr>
              <w:t>Interactive Workshops</w:t>
            </w:r>
            <w:r w:rsidR="000C6B4F">
              <w:rPr>
                <w:b/>
              </w:rPr>
              <w:t>*</w:t>
            </w:r>
            <w:r w:rsidRPr="00A074A9">
              <w:rPr>
                <w:b/>
              </w:rPr>
              <w:t xml:space="preserve"> </w:t>
            </w:r>
            <w:r w:rsidR="000C6B4F">
              <w:rPr>
                <w:b/>
              </w:rPr>
              <w:t>(1a, 2 &amp; 3)</w:t>
            </w:r>
          </w:p>
        </w:tc>
      </w:tr>
      <w:tr w:rsidR="00AB641B" w:rsidRPr="002D5916" w14:paraId="110EE5D4" w14:textId="77777777" w:rsidTr="00AB641B">
        <w:tc>
          <w:tcPr>
            <w:tcW w:w="1397" w:type="dxa"/>
          </w:tcPr>
          <w:p w14:paraId="2C308316" w14:textId="77777777" w:rsidR="00AB641B" w:rsidRPr="002D5916" w:rsidRDefault="00AB641B" w:rsidP="00003C7D">
            <w:pPr>
              <w:spacing w:line="480" w:lineRule="auto"/>
            </w:pPr>
            <w:r w:rsidRPr="002D5916">
              <w:t>13.</w:t>
            </w:r>
            <w:r>
              <w:t>3</w:t>
            </w:r>
            <w:r w:rsidRPr="002D5916">
              <w:t>0-14.</w:t>
            </w:r>
            <w:r>
              <w:t>15</w:t>
            </w:r>
          </w:p>
        </w:tc>
        <w:tc>
          <w:tcPr>
            <w:tcW w:w="10870" w:type="dxa"/>
            <w:gridSpan w:val="4"/>
          </w:tcPr>
          <w:p w14:paraId="5C21A049" w14:textId="77777777" w:rsidR="00AB641B" w:rsidRPr="002D5916" w:rsidRDefault="00AB641B" w:rsidP="00003C7D">
            <w:pPr>
              <w:spacing w:line="480" w:lineRule="auto"/>
              <w:jc w:val="center"/>
            </w:pPr>
            <w:r w:rsidRPr="002D5916">
              <w:t>Lunch with posters and networking</w:t>
            </w:r>
          </w:p>
        </w:tc>
      </w:tr>
      <w:tr w:rsidR="00A074A9" w:rsidRPr="002D5916" w14:paraId="57EFEA15" w14:textId="77777777" w:rsidTr="004C1B22">
        <w:trPr>
          <w:gridAfter w:val="1"/>
          <w:wAfter w:w="10" w:type="dxa"/>
        </w:trPr>
        <w:tc>
          <w:tcPr>
            <w:tcW w:w="1397" w:type="dxa"/>
          </w:tcPr>
          <w:p w14:paraId="0393B4F6" w14:textId="77777777" w:rsidR="00A074A9" w:rsidRPr="002D5916" w:rsidRDefault="00A074A9" w:rsidP="00003C7D">
            <w:pPr>
              <w:spacing w:line="480" w:lineRule="auto"/>
            </w:pPr>
            <w:r w:rsidRPr="002D5916">
              <w:t>14.</w:t>
            </w:r>
            <w:r>
              <w:t>15</w:t>
            </w:r>
            <w:r w:rsidRPr="002D5916">
              <w:t>-15.</w:t>
            </w:r>
            <w:r>
              <w:t>45</w:t>
            </w:r>
          </w:p>
        </w:tc>
        <w:tc>
          <w:tcPr>
            <w:tcW w:w="10860" w:type="dxa"/>
            <w:gridSpan w:val="3"/>
          </w:tcPr>
          <w:p w14:paraId="7BFDF012" w14:textId="0B47B037" w:rsidR="00A074A9" w:rsidRPr="00A074A9" w:rsidRDefault="00A074A9" w:rsidP="000C6B4F">
            <w:pPr>
              <w:spacing w:line="480" w:lineRule="auto"/>
              <w:jc w:val="center"/>
              <w:rPr>
                <w:b/>
              </w:rPr>
            </w:pPr>
            <w:r w:rsidRPr="00A074A9">
              <w:rPr>
                <w:b/>
              </w:rPr>
              <w:t>Interactive Workshops</w:t>
            </w:r>
            <w:r w:rsidR="000C6B4F">
              <w:rPr>
                <w:b/>
              </w:rPr>
              <w:t>*</w:t>
            </w:r>
            <w:r w:rsidRPr="00A074A9">
              <w:rPr>
                <w:b/>
              </w:rPr>
              <w:t xml:space="preserve"> </w:t>
            </w:r>
            <w:r w:rsidR="000C6B4F">
              <w:rPr>
                <w:b/>
              </w:rPr>
              <w:t>(1b, 2 &amp; 3)</w:t>
            </w:r>
          </w:p>
        </w:tc>
      </w:tr>
      <w:tr w:rsidR="00AB641B" w:rsidRPr="00A074A9" w14:paraId="09DEDB42" w14:textId="77777777" w:rsidTr="00AB641B">
        <w:trPr>
          <w:gridAfter w:val="1"/>
          <w:wAfter w:w="10" w:type="dxa"/>
        </w:trPr>
        <w:tc>
          <w:tcPr>
            <w:tcW w:w="1397" w:type="dxa"/>
          </w:tcPr>
          <w:p w14:paraId="29F41819" w14:textId="77777777" w:rsidR="00AB641B" w:rsidRPr="00A074A9" w:rsidRDefault="00AB641B" w:rsidP="00A074A9">
            <w:r w:rsidRPr="00A074A9">
              <w:t>16.00-16.30</w:t>
            </w:r>
          </w:p>
        </w:tc>
        <w:tc>
          <w:tcPr>
            <w:tcW w:w="2866" w:type="dxa"/>
          </w:tcPr>
          <w:p w14:paraId="144D4336" w14:textId="77777777" w:rsidR="00AB641B" w:rsidRPr="00A074A9" w:rsidRDefault="00AB641B" w:rsidP="00A074A9">
            <w:r w:rsidRPr="00A074A9">
              <w:t>Keynote</w:t>
            </w:r>
          </w:p>
        </w:tc>
        <w:tc>
          <w:tcPr>
            <w:tcW w:w="2612" w:type="dxa"/>
          </w:tcPr>
          <w:p w14:paraId="73183712" w14:textId="77777777" w:rsidR="00AB641B" w:rsidRPr="00A074A9" w:rsidRDefault="00AB641B" w:rsidP="00A074A9">
            <w:r w:rsidRPr="00A074A9">
              <w:t>Professor Mags Watson</w:t>
            </w:r>
          </w:p>
        </w:tc>
        <w:tc>
          <w:tcPr>
            <w:tcW w:w="5382" w:type="dxa"/>
          </w:tcPr>
          <w:p w14:paraId="0305A02F" w14:textId="55802876" w:rsidR="00AB641B" w:rsidRPr="00A074A9" w:rsidRDefault="00A074A9" w:rsidP="00A074A9">
            <w:r w:rsidRPr="00A074A9">
              <w:rPr>
                <w:bCs/>
              </w:rPr>
              <w:t>Translational research: adopting a theoretical approach to achieve behaviour change</w:t>
            </w:r>
            <w:r>
              <w:rPr>
                <w:bCs/>
              </w:rPr>
              <w:t xml:space="preserve"> in pharmacy practice and medicine use.</w:t>
            </w:r>
          </w:p>
        </w:tc>
      </w:tr>
      <w:tr w:rsidR="00AB641B" w:rsidRPr="002D5916" w14:paraId="4625260B" w14:textId="77777777" w:rsidTr="00AB641B">
        <w:trPr>
          <w:gridAfter w:val="1"/>
          <w:wAfter w:w="10" w:type="dxa"/>
        </w:trPr>
        <w:tc>
          <w:tcPr>
            <w:tcW w:w="1397" w:type="dxa"/>
          </w:tcPr>
          <w:p w14:paraId="458E1E96" w14:textId="77777777" w:rsidR="00AB641B" w:rsidRPr="002D5916" w:rsidRDefault="00AB641B" w:rsidP="00003C7D">
            <w:pPr>
              <w:spacing w:line="480" w:lineRule="auto"/>
            </w:pPr>
            <w:r w:rsidRPr="002D5916">
              <w:t>16.</w:t>
            </w:r>
            <w:r>
              <w:t>30</w:t>
            </w:r>
            <w:r w:rsidRPr="002D5916">
              <w:t>-16.</w:t>
            </w:r>
            <w:r>
              <w:t>40</w:t>
            </w:r>
          </w:p>
        </w:tc>
        <w:tc>
          <w:tcPr>
            <w:tcW w:w="2866" w:type="dxa"/>
          </w:tcPr>
          <w:p w14:paraId="78384662" w14:textId="77777777" w:rsidR="00AB641B" w:rsidRPr="002D5916" w:rsidRDefault="00AB641B" w:rsidP="00003C7D">
            <w:pPr>
              <w:spacing w:line="480" w:lineRule="auto"/>
            </w:pPr>
            <w:r w:rsidRPr="002D5916">
              <w:t>Close</w:t>
            </w:r>
          </w:p>
        </w:tc>
        <w:tc>
          <w:tcPr>
            <w:tcW w:w="2612" w:type="dxa"/>
          </w:tcPr>
          <w:p w14:paraId="21F10FB8" w14:textId="77777777" w:rsidR="00AB641B" w:rsidRPr="002D5916" w:rsidRDefault="00AB641B" w:rsidP="00003C7D">
            <w:pPr>
              <w:spacing w:line="480" w:lineRule="auto"/>
            </w:pPr>
            <w:r w:rsidRPr="002D5916">
              <w:t>Professor Mags Watson</w:t>
            </w:r>
          </w:p>
        </w:tc>
        <w:tc>
          <w:tcPr>
            <w:tcW w:w="5382" w:type="dxa"/>
          </w:tcPr>
          <w:p w14:paraId="37F4D1E6" w14:textId="77777777" w:rsidR="00AB641B" w:rsidRPr="002D5916" w:rsidRDefault="00AB641B" w:rsidP="00003C7D">
            <w:pPr>
              <w:spacing w:line="480" w:lineRule="auto"/>
            </w:pPr>
            <w:r w:rsidRPr="002D5916">
              <w:t>Pharmacy</w:t>
            </w:r>
            <w:r>
              <w:t xml:space="preserve"> and Pharmacology</w:t>
            </w:r>
          </w:p>
        </w:tc>
      </w:tr>
    </w:tbl>
    <w:p w14:paraId="2CD04D15" w14:textId="77777777" w:rsidR="001E6E8C" w:rsidRDefault="00265EAE" w:rsidP="001E6E8C">
      <w:pPr>
        <w:jc w:val="both"/>
      </w:pPr>
      <w:r>
        <w:t xml:space="preserve">*Submission of abstracts for posters closes </w:t>
      </w:r>
      <w:r w:rsidR="001E6E8C" w:rsidRPr="00F41060">
        <w:rPr>
          <w:b/>
        </w:rPr>
        <w:t>Friday, 17 August 2018.</w:t>
      </w:r>
      <w:r w:rsidR="001E6E8C">
        <w:t xml:space="preserve"> Abstracts should be submitted to </w:t>
      </w:r>
      <w:hyperlink r:id="rId7" w:history="1">
        <w:r w:rsidR="001E6E8C" w:rsidRPr="009354AD">
          <w:rPr>
            <w:rStyle w:val="Hyperlink"/>
          </w:rPr>
          <w:t>pharmpracmeeting@bath.ac.uk</w:t>
        </w:r>
      </w:hyperlink>
      <w:r w:rsidR="001E6E8C">
        <w:t xml:space="preserve"> using the Subject Heading “Poster Submission.</w:t>
      </w:r>
      <w:r w:rsidR="001E6E8C" w:rsidRPr="00F41060">
        <w:rPr>
          <w:b/>
        </w:rPr>
        <w:t xml:space="preserve"> </w:t>
      </w:r>
    </w:p>
    <w:p w14:paraId="1A314466" w14:textId="217FAE1D" w:rsidR="00AB641B" w:rsidRPr="000C6B4F" w:rsidRDefault="000C6B4F" w:rsidP="001E6E8C">
      <w:pPr>
        <w:jc w:val="both"/>
        <w:rPr>
          <w:b/>
        </w:rPr>
      </w:pPr>
      <w:r>
        <w:t xml:space="preserve">Workshop sign-up sheets will be available at registration.  </w:t>
      </w:r>
      <w:r w:rsidRPr="000C6B4F">
        <w:rPr>
          <w:b/>
        </w:rPr>
        <w:t>NB: Delegates wishing to participate in Workshop 1b should participate in Workshop 1a during the morning session.</w:t>
      </w:r>
    </w:p>
    <w:p w14:paraId="6F19ACB5" w14:textId="77777777" w:rsidR="00AB641B" w:rsidRDefault="00AB641B">
      <w:pPr>
        <w:rPr>
          <w:u w:val="single"/>
        </w:rPr>
      </w:pPr>
      <w:r>
        <w:rPr>
          <w:u w:val="single"/>
        </w:rPr>
        <w:br w:type="page"/>
      </w:r>
    </w:p>
    <w:p w14:paraId="470389AC" w14:textId="77777777" w:rsidR="002D5916" w:rsidRPr="002D5916" w:rsidRDefault="00AB641B" w:rsidP="002D5916">
      <w:pPr>
        <w:spacing w:after="0" w:line="240" w:lineRule="auto"/>
        <w:rPr>
          <w:u w:val="single"/>
        </w:rPr>
      </w:pPr>
      <w:r w:rsidRPr="002D5916">
        <w:rPr>
          <w:u w:val="single"/>
        </w:rPr>
        <w:lastRenderedPageBreak/>
        <w:t>W</w:t>
      </w:r>
      <w:r w:rsidR="002D5916" w:rsidRPr="002D5916">
        <w:rPr>
          <w:u w:val="single"/>
        </w:rPr>
        <w:t>orkshops</w:t>
      </w:r>
    </w:p>
    <w:tbl>
      <w:tblPr>
        <w:tblStyle w:val="TableGrid"/>
        <w:tblW w:w="14061" w:type="dxa"/>
        <w:tblLook w:val="04A0" w:firstRow="1" w:lastRow="0" w:firstColumn="1" w:lastColumn="0" w:noHBand="0" w:noVBand="1"/>
      </w:tblPr>
      <w:tblGrid>
        <w:gridCol w:w="2689"/>
        <w:gridCol w:w="6520"/>
        <w:gridCol w:w="4852"/>
      </w:tblGrid>
      <w:tr w:rsidR="00F748CF" w:rsidRPr="00A074A9" w14:paraId="597728CC" w14:textId="77777777" w:rsidTr="00C96690">
        <w:tc>
          <w:tcPr>
            <w:tcW w:w="2689" w:type="dxa"/>
          </w:tcPr>
          <w:p w14:paraId="4B7ED3C9" w14:textId="4B4FD49E" w:rsidR="00F748CF" w:rsidRPr="00A074A9" w:rsidRDefault="00F748CF" w:rsidP="00C96690">
            <w:pPr>
              <w:rPr>
                <w:b/>
                <w:sz w:val="20"/>
                <w:szCs w:val="20"/>
              </w:rPr>
            </w:pPr>
            <w:r w:rsidRPr="00A074A9">
              <w:rPr>
                <w:b/>
                <w:sz w:val="20"/>
                <w:szCs w:val="20"/>
              </w:rPr>
              <w:t>Workshop</w:t>
            </w:r>
            <w:r w:rsidR="00C96690" w:rsidRPr="00A074A9">
              <w:rPr>
                <w:b/>
                <w:sz w:val="20"/>
                <w:szCs w:val="20"/>
              </w:rPr>
              <w:t xml:space="preserve"> Title</w:t>
            </w:r>
          </w:p>
        </w:tc>
        <w:tc>
          <w:tcPr>
            <w:tcW w:w="6520" w:type="dxa"/>
          </w:tcPr>
          <w:p w14:paraId="5B8FA7F3" w14:textId="77777777" w:rsidR="00F748CF" w:rsidRPr="00A074A9" w:rsidRDefault="00F748CF" w:rsidP="00A074A9">
            <w:pPr>
              <w:jc w:val="both"/>
              <w:rPr>
                <w:b/>
                <w:sz w:val="20"/>
                <w:szCs w:val="20"/>
              </w:rPr>
            </w:pPr>
            <w:r w:rsidRPr="00A074A9">
              <w:rPr>
                <w:b/>
                <w:sz w:val="20"/>
                <w:szCs w:val="20"/>
              </w:rPr>
              <w:t>Description</w:t>
            </w:r>
          </w:p>
        </w:tc>
        <w:tc>
          <w:tcPr>
            <w:tcW w:w="4852" w:type="dxa"/>
          </w:tcPr>
          <w:p w14:paraId="312AFEA1" w14:textId="094622B0" w:rsidR="00F748CF" w:rsidRPr="00A074A9" w:rsidRDefault="00F748CF" w:rsidP="00A074A9">
            <w:pPr>
              <w:jc w:val="both"/>
              <w:rPr>
                <w:b/>
                <w:sz w:val="20"/>
                <w:szCs w:val="20"/>
              </w:rPr>
            </w:pPr>
            <w:r w:rsidRPr="00A074A9">
              <w:rPr>
                <w:b/>
                <w:sz w:val="20"/>
                <w:szCs w:val="20"/>
              </w:rPr>
              <w:t xml:space="preserve">Lead </w:t>
            </w:r>
          </w:p>
        </w:tc>
      </w:tr>
      <w:tr w:rsidR="00C96690" w:rsidRPr="00A074A9" w14:paraId="7FA1BC2E" w14:textId="77777777" w:rsidTr="00C96690">
        <w:tc>
          <w:tcPr>
            <w:tcW w:w="2689" w:type="dxa"/>
          </w:tcPr>
          <w:p w14:paraId="66F03C93" w14:textId="5FEB00D2" w:rsidR="00C96690" w:rsidRPr="00A074A9" w:rsidRDefault="00C96690" w:rsidP="00C96690">
            <w:pPr>
              <w:rPr>
                <w:sz w:val="20"/>
                <w:szCs w:val="20"/>
              </w:rPr>
            </w:pPr>
            <w:r w:rsidRPr="00A074A9">
              <w:rPr>
                <w:sz w:val="20"/>
                <w:szCs w:val="20"/>
              </w:rPr>
              <w:t>1a. Motivation &amp; behaviour change</w:t>
            </w:r>
          </w:p>
        </w:tc>
        <w:tc>
          <w:tcPr>
            <w:tcW w:w="6520" w:type="dxa"/>
          </w:tcPr>
          <w:p w14:paraId="1A4BF015" w14:textId="4EB42DDE" w:rsidR="00C96690" w:rsidRPr="00A074A9" w:rsidRDefault="00C96690" w:rsidP="00A074A9">
            <w:pPr>
              <w:jc w:val="both"/>
              <w:rPr>
                <w:rFonts w:ascii="Calibri" w:hAnsi="Calibri" w:cs="Calibri"/>
                <w:color w:val="000000"/>
                <w:sz w:val="20"/>
                <w:szCs w:val="20"/>
              </w:rPr>
            </w:pPr>
            <w:r w:rsidRPr="00A074A9">
              <w:rPr>
                <w:rFonts w:ascii="Calibri" w:hAnsi="Calibri" w:cs="Calibri"/>
                <w:b/>
                <w:bCs/>
                <w:color w:val="000000"/>
                <w:sz w:val="20"/>
                <w:szCs w:val="20"/>
              </w:rPr>
              <w:t>Description:</w:t>
            </w:r>
            <w:r w:rsidRPr="00A074A9">
              <w:rPr>
                <w:rStyle w:val="apple-converted-space"/>
                <w:rFonts w:ascii="Calibri" w:hAnsi="Calibri" w:cs="Calibri"/>
                <w:b/>
                <w:bCs/>
                <w:color w:val="000000"/>
                <w:sz w:val="20"/>
                <w:szCs w:val="20"/>
              </w:rPr>
              <w:t> </w:t>
            </w:r>
            <w:r w:rsidRPr="00A074A9">
              <w:rPr>
                <w:rFonts w:ascii="Calibri" w:hAnsi="Calibri" w:cs="Calibri"/>
                <w:color w:val="000000"/>
                <w:sz w:val="20"/>
                <w:szCs w:val="20"/>
              </w:rPr>
              <w:t xml:space="preserve"> Join us for a highly interactive session where we consider the possibilities for changing behaviour through changing motivation. </w:t>
            </w:r>
          </w:p>
          <w:p w14:paraId="6E460F2C" w14:textId="77777777" w:rsidR="00C96690" w:rsidRPr="00A074A9" w:rsidRDefault="00C96690" w:rsidP="00A074A9">
            <w:pPr>
              <w:jc w:val="both"/>
              <w:rPr>
                <w:rFonts w:ascii="Calibri" w:hAnsi="Calibri" w:cs="Calibri"/>
                <w:color w:val="000000"/>
                <w:sz w:val="20"/>
                <w:szCs w:val="20"/>
              </w:rPr>
            </w:pPr>
          </w:p>
          <w:p w14:paraId="10C0F802" w14:textId="77777777" w:rsidR="00C96690" w:rsidRPr="00A074A9" w:rsidRDefault="00C96690" w:rsidP="00A074A9">
            <w:pPr>
              <w:jc w:val="both"/>
              <w:rPr>
                <w:sz w:val="20"/>
                <w:szCs w:val="20"/>
              </w:rPr>
            </w:pPr>
            <w:r w:rsidRPr="00A074A9">
              <w:rPr>
                <w:rFonts w:ascii="Calibri" w:hAnsi="Calibri" w:cs="Calibri"/>
                <w:color w:val="000000"/>
                <w:sz w:val="20"/>
                <w:szCs w:val="20"/>
              </w:rPr>
              <w:t>We will work with the COM-B model of behaviour and discuss ways to change motivation using our recent research into contraception and family planning in community pharmacy as an example.</w:t>
            </w:r>
          </w:p>
        </w:tc>
        <w:tc>
          <w:tcPr>
            <w:tcW w:w="4852" w:type="dxa"/>
          </w:tcPr>
          <w:p w14:paraId="55F7234A" w14:textId="77777777" w:rsidR="00C96690" w:rsidRPr="00A074A9" w:rsidRDefault="00C96690" w:rsidP="008F4850">
            <w:pPr>
              <w:jc w:val="both"/>
              <w:rPr>
                <w:sz w:val="20"/>
                <w:szCs w:val="20"/>
              </w:rPr>
            </w:pPr>
            <w:r w:rsidRPr="00A074A9">
              <w:rPr>
                <w:b/>
                <w:sz w:val="20"/>
                <w:szCs w:val="20"/>
              </w:rPr>
              <w:t>Dr Hannah Family</w:t>
            </w:r>
            <w:r w:rsidRPr="00A074A9">
              <w:rPr>
                <w:sz w:val="20"/>
                <w:szCs w:val="20"/>
              </w:rPr>
              <w:t>, Dr Jenny Scott, Dr Nour Alhusein, Department of Pharmacy and Pharmacology, University of Bath.</w:t>
            </w:r>
          </w:p>
          <w:p w14:paraId="0511C16D" w14:textId="77777777" w:rsidR="00C96690" w:rsidRPr="00A074A9" w:rsidRDefault="00C96690" w:rsidP="008F4850">
            <w:pPr>
              <w:jc w:val="both"/>
              <w:rPr>
                <w:sz w:val="20"/>
                <w:szCs w:val="20"/>
              </w:rPr>
            </w:pPr>
          </w:p>
          <w:p w14:paraId="15362986" w14:textId="77777777" w:rsidR="00C96690" w:rsidRPr="00A074A9" w:rsidRDefault="00C96690" w:rsidP="008F4850">
            <w:pPr>
              <w:jc w:val="both"/>
              <w:rPr>
                <w:sz w:val="20"/>
                <w:szCs w:val="20"/>
              </w:rPr>
            </w:pPr>
            <w:r w:rsidRPr="00A074A9">
              <w:rPr>
                <w:sz w:val="20"/>
                <w:szCs w:val="20"/>
              </w:rPr>
              <w:t>Prof Jo Neale, Addictions Department, Kings College London</w:t>
            </w:r>
          </w:p>
          <w:p w14:paraId="59E3B2A0" w14:textId="77777777" w:rsidR="00C96690" w:rsidRPr="00A074A9" w:rsidRDefault="00C96690" w:rsidP="008F4850">
            <w:pPr>
              <w:jc w:val="both"/>
              <w:rPr>
                <w:sz w:val="20"/>
                <w:szCs w:val="20"/>
              </w:rPr>
            </w:pPr>
          </w:p>
          <w:p w14:paraId="6C965FD0" w14:textId="77777777" w:rsidR="008D391A" w:rsidRPr="00A074A9" w:rsidRDefault="008D391A" w:rsidP="008D391A">
            <w:pPr>
              <w:jc w:val="both"/>
              <w:rPr>
                <w:sz w:val="20"/>
                <w:szCs w:val="20"/>
              </w:rPr>
            </w:pPr>
            <w:r w:rsidRPr="00A074A9">
              <w:rPr>
                <w:sz w:val="20"/>
                <w:szCs w:val="20"/>
              </w:rPr>
              <w:t>Dr Angel Chater, Centre for Health, Wellbeing and Behaviour Change, University of Bedfordshire</w:t>
            </w:r>
          </w:p>
          <w:p w14:paraId="6B5A3B4C" w14:textId="77777777" w:rsidR="00C96690" w:rsidRPr="00A074A9" w:rsidRDefault="00C96690" w:rsidP="008F4850">
            <w:pPr>
              <w:jc w:val="both"/>
              <w:rPr>
                <w:sz w:val="20"/>
                <w:szCs w:val="20"/>
              </w:rPr>
            </w:pPr>
          </w:p>
        </w:tc>
      </w:tr>
      <w:tr w:rsidR="00C96690" w:rsidRPr="00A074A9" w14:paraId="5D2E041F" w14:textId="77777777" w:rsidTr="00C96690">
        <w:tc>
          <w:tcPr>
            <w:tcW w:w="2689" w:type="dxa"/>
          </w:tcPr>
          <w:p w14:paraId="15A79354" w14:textId="2A912C98" w:rsidR="00C96690" w:rsidRPr="00A074A9" w:rsidRDefault="00C96690" w:rsidP="00C96690">
            <w:pPr>
              <w:rPr>
                <w:sz w:val="20"/>
                <w:szCs w:val="20"/>
              </w:rPr>
            </w:pPr>
            <w:r w:rsidRPr="00A074A9">
              <w:rPr>
                <w:sz w:val="20"/>
                <w:szCs w:val="20"/>
              </w:rPr>
              <w:t xml:space="preserve">1.b Investigating implementation problems using the  Theoretical Domains Framework (TDF) </w:t>
            </w:r>
          </w:p>
        </w:tc>
        <w:tc>
          <w:tcPr>
            <w:tcW w:w="6520" w:type="dxa"/>
          </w:tcPr>
          <w:p w14:paraId="58CBAE11" w14:textId="70F4EF1E" w:rsidR="00C96690" w:rsidRPr="00A074A9" w:rsidRDefault="00C96690" w:rsidP="00A074A9">
            <w:pPr>
              <w:jc w:val="both"/>
              <w:rPr>
                <w:sz w:val="20"/>
                <w:szCs w:val="20"/>
              </w:rPr>
            </w:pPr>
            <w:r w:rsidRPr="00A074A9">
              <w:rPr>
                <w:sz w:val="20"/>
                <w:szCs w:val="20"/>
              </w:rPr>
              <w:t xml:space="preserve">A practical workshop where participants will select one target behaviour(s) that need(s) to be changed. </w:t>
            </w:r>
          </w:p>
          <w:p w14:paraId="692D8041" w14:textId="77777777" w:rsidR="00A074A9" w:rsidRPr="00A074A9" w:rsidRDefault="00A074A9" w:rsidP="00A074A9">
            <w:pPr>
              <w:jc w:val="both"/>
              <w:rPr>
                <w:sz w:val="20"/>
                <w:szCs w:val="20"/>
              </w:rPr>
            </w:pPr>
          </w:p>
          <w:p w14:paraId="18E1B6FE" w14:textId="6204B898" w:rsidR="00C96690" w:rsidRPr="00A074A9" w:rsidRDefault="00C96690" w:rsidP="00A074A9">
            <w:pPr>
              <w:jc w:val="both"/>
              <w:rPr>
                <w:sz w:val="20"/>
                <w:szCs w:val="20"/>
              </w:rPr>
            </w:pPr>
            <w:r w:rsidRPr="00A074A9">
              <w:rPr>
                <w:sz w:val="20"/>
                <w:szCs w:val="20"/>
              </w:rPr>
              <w:t>For example, you may want to improve adherence to national guidelines for the treatment of a chronic condition, such as management of diabetes in primary care. The specific target behaviour is ‘general practitioners measure the blood glucose levels of their patients with diabetes every 6 months’.</w:t>
            </w:r>
            <w:r w:rsidRPr="00A074A9">
              <w:rPr>
                <w:sz w:val="20"/>
                <w:szCs w:val="20"/>
                <w:vertAlign w:val="superscript"/>
              </w:rPr>
              <w:t>1</w:t>
            </w:r>
            <w:r w:rsidRPr="00A074A9">
              <w:rPr>
                <w:sz w:val="20"/>
                <w:szCs w:val="20"/>
              </w:rPr>
              <w:t xml:space="preserve"> </w:t>
            </w:r>
          </w:p>
          <w:p w14:paraId="6A2A9AC6" w14:textId="77777777" w:rsidR="00A074A9" w:rsidRPr="00A074A9" w:rsidRDefault="00A074A9" w:rsidP="00A074A9">
            <w:pPr>
              <w:jc w:val="both"/>
              <w:rPr>
                <w:sz w:val="20"/>
                <w:szCs w:val="20"/>
              </w:rPr>
            </w:pPr>
          </w:p>
          <w:p w14:paraId="2635E892" w14:textId="77777777" w:rsidR="00C96690" w:rsidRPr="00A074A9" w:rsidRDefault="00C96690" w:rsidP="00A074A9">
            <w:pPr>
              <w:jc w:val="both"/>
              <w:rPr>
                <w:sz w:val="20"/>
                <w:szCs w:val="20"/>
              </w:rPr>
            </w:pPr>
            <w:r w:rsidRPr="00A074A9">
              <w:rPr>
                <w:sz w:val="20"/>
                <w:szCs w:val="20"/>
              </w:rPr>
              <w:t xml:space="preserve">Participants will then work through the steps of applying the 14 TDF domains to identify the facilitators and barriers to implementation. </w:t>
            </w:r>
          </w:p>
        </w:tc>
        <w:tc>
          <w:tcPr>
            <w:tcW w:w="4852" w:type="dxa"/>
          </w:tcPr>
          <w:p w14:paraId="73526B19" w14:textId="5D5B49FF" w:rsidR="00C96690" w:rsidRPr="00A074A9" w:rsidRDefault="00C96690" w:rsidP="008F4850">
            <w:pPr>
              <w:jc w:val="both"/>
              <w:rPr>
                <w:sz w:val="20"/>
                <w:szCs w:val="20"/>
              </w:rPr>
            </w:pPr>
            <w:r w:rsidRPr="00A074A9">
              <w:rPr>
                <w:b/>
                <w:sz w:val="20"/>
                <w:szCs w:val="20"/>
              </w:rPr>
              <w:t>Dr Delyth James</w:t>
            </w:r>
            <w:r w:rsidRPr="00A074A9">
              <w:rPr>
                <w:sz w:val="20"/>
                <w:szCs w:val="20"/>
              </w:rPr>
              <w:t xml:space="preserve">, Principal Lecturer in Health Psychology, Cardiff School of Sport &amp; Health Sciences, Cardiff Metropolitan University </w:t>
            </w:r>
          </w:p>
          <w:p w14:paraId="3BE39C30" w14:textId="77777777" w:rsidR="00C96690" w:rsidRPr="00A074A9" w:rsidRDefault="00C96690" w:rsidP="008F4850">
            <w:pPr>
              <w:jc w:val="both"/>
              <w:rPr>
                <w:sz w:val="20"/>
                <w:szCs w:val="20"/>
              </w:rPr>
            </w:pPr>
          </w:p>
          <w:p w14:paraId="4C60C8AF" w14:textId="77777777" w:rsidR="00C96690" w:rsidRPr="00A074A9" w:rsidRDefault="00A074A9" w:rsidP="00A074A9">
            <w:pPr>
              <w:jc w:val="both"/>
              <w:rPr>
                <w:sz w:val="20"/>
                <w:szCs w:val="20"/>
              </w:rPr>
            </w:pPr>
            <w:r w:rsidRPr="00A074A9">
              <w:rPr>
                <w:sz w:val="20"/>
                <w:szCs w:val="20"/>
                <w:vertAlign w:val="superscript"/>
              </w:rPr>
              <w:t>1</w:t>
            </w:r>
            <w:r w:rsidR="00C96690" w:rsidRPr="00A074A9">
              <w:rPr>
                <w:sz w:val="20"/>
                <w:szCs w:val="20"/>
              </w:rPr>
              <w:t>Atkins et al (2017). A guide to using the Theoretical Domains Framework of behaviour change to investigate implementation problems. Implementation Science</w:t>
            </w:r>
            <w:r w:rsidRPr="00A074A9">
              <w:rPr>
                <w:sz w:val="20"/>
                <w:szCs w:val="20"/>
              </w:rPr>
              <w:t xml:space="preserve"> 12:77 1-18. </w:t>
            </w:r>
            <w:r w:rsidR="00C96690" w:rsidRPr="00A074A9">
              <w:rPr>
                <w:sz w:val="20"/>
                <w:szCs w:val="20"/>
              </w:rPr>
              <w:t xml:space="preserve"> </w:t>
            </w:r>
          </w:p>
          <w:p w14:paraId="2FB7FB8E" w14:textId="77777777" w:rsidR="00A074A9" w:rsidRPr="00A074A9" w:rsidRDefault="00A074A9" w:rsidP="00A074A9">
            <w:pPr>
              <w:jc w:val="both"/>
              <w:rPr>
                <w:sz w:val="20"/>
                <w:szCs w:val="20"/>
              </w:rPr>
            </w:pPr>
          </w:p>
          <w:p w14:paraId="25EBABE4" w14:textId="042E77BF" w:rsidR="00A074A9" w:rsidRPr="00A074A9" w:rsidRDefault="00A074A9" w:rsidP="00A074A9">
            <w:pPr>
              <w:jc w:val="both"/>
              <w:rPr>
                <w:sz w:val="20"/>
                <w:szCs w:val="20"/>
              </w:rPr>
            </w:pPr>
            <w:r w:rsidRPr="00A074A9">
              <w:rPr>
                <w:sz w:val="20"/>
                <w:szCs w:val="20"/>
              </w:rPr>
              <w:object w:dxaOrig="1531" w:dyaOrig="991" w14:anchorId="12C3F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AcroExch.Document.2017" ShapeID="_x0000_i1025" DrawAspect="Icon" ObjectID="_1624351129" r:id="rId9"/>
              </w:object>
            </w:r>
          </w:p>
        </w:tc>
      </w:tr>
      <w:tr w:rsidR="00A504B5" w:rsidRPr="00A074A9" w14:paraId="5ED82516" w14:textId="77777777" w:rsidTr="00C96690">
        <w:tc>
          <w:tcPr>
            <w:tcW w:w="2689" w:type="dxa"/>
          </w:tcPr>
          <w:p w14:paraId="10F0E6DA" w14:textId="5E8A30E4" w:rsidR="00A504B5" w:rsidRPr="00A074A9" w:rsidRDefault="000C6B4F" w:rsidP="00C96690">
            <w:pPr>
              <w:rPr>
                <w:sz w:val="20"/>
                <w:szCs w:val="20"/>
              </w:rPr>
            </w:pPr>
            <w:r>
              <w:rPr>
                <w:sz w:val="20"/>
                <w:szCs w:val="20"/>
              </w:rPr>
              <w:t xml:space="preserve">2. </w:t>
            </w:r>
            <w:r w:rsidR="00BA7DEF">
              <w:rPr>
                <w:sz w:val="20"/>
                <w:szCs w:val="20"/>
              </w:rPr>
              <w:t>D</w:t>
            </w:r>
            <w:r w:rsidR="009508CF">
              <w:rPr>
                <w:sz w:val="20"/>
                <w:szCs w:val="20"/>
              </w:rPr>
              <w:t xml:space="preserve">esign and evaluation of </w:t>
            </w:r>
            <w:r w:rsidR="00BA7DEF">
              <w:rPr>
                <w:sz w:val="20"/>
                <w:szCs w:val="20"/>
              </w:rPr>
              <w:t xml:space="preserve">health care </w:t>
            </w:r>
            <w:r w:rsidR="009508CF">
              <w:rPr>
                <w:sz w:val="20"/>
                <w:szCs w:val="20"/>
              </w:rPr>
              <w:t>systems</w:t>
            </w:r>
            <w:r w:rsidR="00BA7DEF">
              <w:rPr>
                <w:sz w:val="20"/>
                <w:szCs w:val="20"/>
              </w:rPr>
              <w:t>: the example of social prescribing</w:t>
            </w:r>
          </w:p>
          <w:p w14:paraId="04D4EB7A" w14:textId="77777777" w:rsidR="00A504B5" w:rsidRPr="00A074A9" w:rsidRDefault="00A504B5" w:rsidP="00C96690">
            <w:pPr>
              <w:rPr>
                <w:sz w:val="20"/>
                <w:szCs w:val="20"/>
              </w:rPr>
            </w:pPr>
          </w:p>
        </w:tc>
        <w:tc>
          <w:tcPr>
            <w:tcW w:w="6520" w:type="dxa"/>
          </w:tcPr>
          <w:p w14:paraId="775A5639" w14:textId="638C41F6" w:rsidR="00A504B5" w:rsidRPr="00BA7DEF" w:rsidRDefault="00BA7DEF" w:rsidP="009508CF">
            <w:pPr>
              <w:jc w:val="both"/>
              <w:rPr>
                <w:sz w:val="20"/>
                <w:szCs w:val="20"/>
              </w:rPr>
            </w:pPr>
            <w:r>
              <w:rPr>
                <w:sz w:val="20"/>
                <w:szCs w:val="20"/>
              </w:rPr>
              <w:t>This interactive workshop will focus on</w:t>
            </w:r>
            <w:r w:rsidR="009508CF">
              <w:rPr>
                <w:sz w:val="20"/>
                <w:szCs w:val="20"/>
              </w:rPr>
              <w:t xml:space="preserve"> analysing </w:t>
            </w:r>
            <w:r>
              <w:rPr>
                <w:sz w:val="20"/>
                <w:szCs w:val="20"/>
              </w:rPr>
              <w:t xml:space="preserve"> the design</w:t>
            </w:r>
            <w:r w:rsidR="009508CF">
              <w:rPr>
                <w:sz w:val="20"/>
                <w:szCs w:val="20"/>
              </w:rPr>
              <w:t xml:space="preserve"> and evaluation</w:t>
            </w:r>
            <w:r>
              <w:rPr>
                <w:sz w:val="20"/>
                <w:szCs w:val="20"/>
              </w:rPr>
              <w:t xml:space="preserve"> </w:t>
            </w:r>
            <w:r w:rsidR="009508CF">
              <w:rPr>
                <w:sz w:val="20"/>
                <w:szCs w:val="20"/>
              </w:rPr>
              <w:t xml:space="preserve">of social prescribing services and the behaviour change and maintenance required by the various actors that are (or could be) involved in the social prescribing system. </w:t>
            </w:r>
          </w:p>
        </w:tc>
        <w:tc>
          <w:tcPr>
            <w:tcW w:w="4852" w:type="dxa"/>
          </w:tcPr>
          <w:p w14:paraId="3E5CFDEE" w14:textId="77777777" w:rsidR="00BA7DEF" w:rsidRDefault="00A504B5" w:rsidP="000C739B">
            <w:pPr>
              <w:jc w:val="both"/>
              <w:rPr>
                <w:sz w:val="20"/>
                <w:szCs w:val="20"/>
              </w:rPr>
            </w:pPr>
            <w:r w:rsidRPr="00A074A9">
              <w:rPr>
                <w:b/>
                <w:sz w:val="20"/>
                <w:szCs w:val="20"/>
              </w:rPr>
              <w:t>Professor Julie Barnett</w:t>
            </w:r>
            <w:r w:rsidR="00BA7DEF">
              <w:rPr>
                <w:sz w:val="20"/>
                <w:szCs w:val="20"/>
              </w:rPr>
              <w:t xml:space="preserve"> and </w:t>
            </w:r>
            <w:r w:rsidR="00BA7DEF" w:rsidRPr="00BA7DEF">
              <w:rPr>
                <w:b/>
                <w:sz w:val="20"/>
                <w:szCs w:val="20"/>
              </w:rPr>
              <w:t>Dr Scott Watkins</w:t>
            </w:r>
            <w:r w:rsidRPr="00A074A9">
              <w:rPr>
                <w:sz w:val="20"/>
                <w:szCs w:val="20"/>
              </w:rPr>
              <w:t xml:space="preserve"> </w:t>
            </w:r>
          </w:p>
          <w:p w14:paraId="343B37CB" w14:textId="276B0425" w:rsidR="00A504B5" w:rsidRPr="00A074A9" w:rsidRDefault="00A504B5" w:rsidP="000C739B">
            <w:pPr>
              <w:jc w:val="both"/>
              <w:rPr>
                <w:sz w:val="20"/>
                <w:szCs w:val="20"/>
              </w:rPr>
            </w:pPr>
            <w:r w:rsidRPr="00A074A9">
              <w:rPr>
                <w:sz w:val="20"/>
                <w:szCs w:val="20"/>
              </w:rPr>
              <w:t>Department of</w:t>
            </w:r>
            <w:r w:rsidR="000C739B" w:rsidRPr="00A074A9">
              <w:rPr>
                <w:sz w:val="20"/>
                <w:szCs w:val="20"/>
              </w:rPr>
              <w:t xml:space="preserve"> Psychology</w:t>
            </w:r>
            <w:r w:rsidR="00BA7DEF">
              <w:rPr>
                <w:sz w:val="20"/>
                <w:szCs w:val="20"/>
              </w:rPr>
              <w:t xml:space="preserve"> and Department for Health</w:t>
            </w:r>
            <w:r w:rsidR="000C739B" w:rsidRPr="00A074A9">
              <w:rPr>
                <w:sz w:val="20"/>
                <w:szCs w:val="20"/>
              </w:rPr>
              <w:t>, University of Bath.</w:t>
            </w:r>
          </w:p>
        </w:tc>
      </w:tr>
      <w:tr w:rsidR="00A504B5" w:rsidRPr="00A074A9" w14:paraId="34E0281A" w14:textId="77777777" w:rsidTr="00C96690">
        <w:tc>
          <w:tcPr>
            <w:tcW w:w="2689" w:type="dxa"/>
          </w:tcPr>
          <w:p w14:paraId="25139BA1" w14:textId="4F22591D" w:rsidR="00A504B5" w:rsidRPr="00A074A9" w:rsidRDefault="000C6B4F" w:rsidP="00C96690">
            <w:pPr>
              <w:rPr>
                <w:sz w:val="20"/>
                <w:szCs w:val="20"/>
              </w:rPr>
            </w:pPr>
            <w:r>
              <w:rPr>
                <w:sz w:val="20"/>
                <w:szCs w:val="20"/>
              </w:rPr>
              <w:t xml:space="preserve">3. </w:t>
            </w:r>
            <w:r w:rsidR="00A504B5" w:rsidRPr="00A074A9">
              <w:rPr>
                <w:sz w:val="20"/>
                <w:szCs w:val="20"/>
              </w:rPr>
              <w:t xml:space="preserve">Providing support for behaviour change during brief interactions“.  i.e., </w:t>
            </w:r>
          </w:p>
        </w:tc>
        <w:tc>
          <w:tcPr>
            <w:tcW w:w="6520" w:type="dxa"/>
          </w:tcPr>
          <w:p w14:paraId="7C4632C5" w14:textId="6F91CCCA" w:rsidR="00A504B5" w:rsidRPr="00A074A9" w:rsidRDefault="00831BB4" w:rsidP="00A074A9">
            <w:pPr>
              <w:jc w:val="both"/>
              <w:rPr>
                <w:sz w:val="20"/>
                <w:szCs w:val="20"/>
              </w:rPr>
            </w:pPr>
            <w:r w:rsidRPr="00A074A9">
              <w:rPr>
                <w:sz w:val="20"/>
                <w:szCs w:val="20"/>
              </w:rPr>
              <w:t>Practical techniques to support behaviour change during brief interactions</w:t>
            </w:r>
            <w:r w:rsidR="00A504B5" w:rsidRPr="00A074A9">
              <w:rPr>
                <w:sz w:val="20"/>
                <w:szCs w:val="20"/>
              </w:rPr>
              <w:t xml:space="preserve">. </w:t>
            </w:r>
          </w:p>
          <w:p w14:paraId="476A41D1" w14:textId="77777777" w:rsidR="00A074A9" w:rsidRPr="00A074A9" w:rsidRDefault="00A074A9" w:rsidP="00A074A9">
            <w:pPr>
              <w:jc w:val="both"/>
              <w:rPr>
                <w:sz w:val="20"/>
                <w:szCs w:val="20"/>
              </w:rPr>
            </w:pPr>
          </w:p>
          <w:p w14:paraId="2C16B41E" w14:textId="39715BB8" w:rsidR="00A504B5" w:rsidRPr="00A074A9" w:rsidRDefault="00831BB4" w:rsidP="00A074A9">
            <w:pPr>
              <w:jc w:val="both"/>
              <w:rPr>
                <w:color w:val="1F497D"/>
                <w:sz w:val="20"/>
                <w:szCs w:val="20"/>
              </w:rPr>
            </w:pPr>
            <w:r w:rsidRPr="00A074A9">
              <w:rPr>
                <w:sz w:val="20"/>
                <w:szCs w:val="20"/>
              </w:rPr>
              <w:t>A practical workshop outlining some of the theory and evidence behind how we can promote and support people’s motivation for change, and providing an opportunity to try out techniques that could be used in a pharmacy (or other health care) setting.</w:t>
            </w:r>
          </w:p>
        </w:tc>
        <w:tc>
          <w:tcPr>
            <w:tcW w:w="4852" w:type="dxa"/>
          </w:tcPr>
          <w:p w14:paraId="7E08A2CF" w14:textId="42BA544C" w:rsidR="00A504B5" w:rsidRPr="00A074A9" w:rsidRDefault="00A504B5" w:rsidP="00A504B5">
            <w:pPr>
              <w:jc w:val="both"/>
              <w:rPr>
                <w:sz w:val="20"/>
                <w:szCs w:val="20"/>
              </w:rPr>
            </w:pPr>
            <w:r w:rsidRPr="00A074A9">
              <w:rPr>
                <w:b/>
                <w:sz w:val="20"/>
                <w:szCs w:val="20"/>
              </w:rPr>
              <w:t>Dr Fiona Gillison</w:t>
            </w:r>
            <w:r w:rsidR="00622E12" w:rsidRPr="00A074A9">
              <w:rPr>
                <w:b/>
                <w:sz w:val="20"/>
                <w:szCs w:val="20"/>
              </w:rPr>
              <w:t>,</w:t>
            </w:r>
            <w:r w:rsidR="00831BB4" w:rsidRPr="00A074A9">
              <w:rPr>
                <w:sz w:val="20"/>
                <w:szCs w:val="20"/>
              </w:rPr>
              <w:t xml:space="preserve"> </w:t>
            </w:r>
            <w:r w:rsidRPr="00A074A9">
              <w:rPr>
                <w:sz w:val="20"/>
                <w:szCs w:val="20"/>
              </w:rPr>
              <w:t>Department for Health, University of Bath</w:t>
            </w:r>
            <w:r w:rsidR="000C739B" w:rsidRPr="00A074A9">
              <w:rPr>
                <w:sz w:val="20"/>
                <w:szCs w:val="20"/>
              </w:rPr>
              <w:t>.</w:t>
            </w:r>
          </w:p>
          <w:p w14:paraId="2C90727A" w14:textId="2130C6D1" w:rsidR="00831BB4" w:rsidRPr="00A074A9" w:rsidRDefault="00831BB4" w:rsidP="00A504B5">
            <w:pPr>
              <w:jc w:val="both"/>
              <w:rPr>
                <w:sz w:val="20"/>
                <w:szCs w:val="20"/>
              </w:rPr>
            </w:pPr>
            <w:r w:rsidRPr="00A074A9">
              <w:rPr>
                <w:sz w:val="20"/>
                <w:szCs w:val="20"/>
              </w:rPr>
              <w:t>Dr Peter Rouse, Lecturer in the Department for Health</w:t>
            </w:r>
          </w:p>
          <w:p w14:paraId="2C5ADD15" w14:textId="77777777" w:rsidR="00A504B5" w:rsidRPr="00A074A9" w:rsidRDefault="00A504B5" w:rsidP="00A504B5">
            <w:pPr>
              <w:jc w:val="both"/>
              <w:rPr>
                <w:sz w:val="20"/>
                <w:szCs w:val="20"/>
              </w:rPr>
            </w:pPr>
          </w:p>
        </w:tc>
      </w:tr>
    </w:tbl>
    <w:p w14:paraId="3C471165" w14:textId="77777777" w:rsidR="00A074A9" w:rsidRDefault="00A074A9" w:rsidP="002D5916">
      <w:pPr>
        <w:spacing w:after="0" w:line="240" w:lineRule="auto"/>
      </w:pPr>
    </w:p>
    <w:p w14:paraId="5EF77A5C" w14:textId="0D732214" w:rsidR="00EE427F" w:rsidRPr="000C6B4F" w:rsidRDefault="00EE427F" w:rsidP="002D5916">
      <w:pPr>
        <w:spacing w:after="0" w:line="240" w:lineRule="auto"/>
        <w:rPr>
          <w:u w:val="single"/>
        </w:rPr>
      </w:pPr>
      <w:r w:rsidRPr="000C6B4F">
        <w:rPr>
          <w:u w:val="single"/>
        </w:rPr>
        <w:lastRenderedPageBreak/>
        <w:t>Keynote Speakers</w:t>
      </w:r>
    </w:p>
    <w:p w14:paraId="10418B0E" w14:textId="79C42A0A" w:rsidR="00EE427F" w:rsidRDefault="00EE427F" w:rsidP="002D5916">
      <w:pPr>
        <w:spacing w:after="0" w:line="240" w:lineRule="auto"/>
      </w:pPr>
    </w:p>
    <w:p w14:paraId="0D0F12BF" w14:textId="1D89DF87" w:rsidR="00EE427F" w:rsidRPr="00C23069" w:rsidRDefault="00EE427F" w:rsidP="000E0A02">
      <w:pPr>
        <w:spacing w:after="0" w:line="240" w:lineRule="auto"/>
        <w:jc w:val="both"/>
      </w:pPr>
      <w:r w:rsidRPr="000E0A02">
        <w:rPr>
          <w:b/>
        </w:rPr>
        <w:t>Marie Johnston</w:t>
      </w:r>
      <w:r>
        <w:t xml:space="preserve">, BSc., PhD., is Emeritus Professor of Health Psychology at the University of Aberdeen in Scotland and a registered Health and Clinical Psychologist. </w:t>
      </w:r>
      <w:r w:rsidR="000E0A02">
        <w:t xml:space="preserve"> </w:t>
      </w:r>
      <w:r>
        <w:t>She conducts research on behaviour and health, focussing especially on behaviour change interventions in health and healthcare contexts especially on healthcare provider behaviours and behaviour in a disability context</w:t>
      </w:r>
      <w:r w:rsidR="000E0A02">
        <w:t>.</w:t>
      </w:r>
      <w:r>
        <w:t xml:space="preserve"> She was instrumental in developing the discipline of health psychology in the UK and in Europe and has been honoured by receiving fellowships in Scotland, the UK, Europe and the USA.</w:t>
      </w:r>
      <w:r w:rsidR="000E0A02">
        <w:t xml:space="preserve">  </w:t>
      </w:r>
      <w:hyperlink r:id="rId10" w:history="1">
        <w:r w:rsidRPr="003F76BE">
          <w:rPr>
            <w:rStyle w:val="Hyperlink"/>
          </w:rPr>
          <w:t>https://www.abdn.ac.uk/clsm/profiles/m.johnston</w:t>
        </w:r>
      </w:hyperlink>
      <w:r>
        <w:t xml:space="preserve"> </w:t>
      </w:r>
    </w:p>
    <w:p w14:paraId="14D9A953" w14:textId="77777777" w:rsidR="000E0A02" w:rsidRDefault="000E0A02" w:rsidP="000E0A02">
      <w:pPr>
        <w:spacing w:after="0" w:line="240" w:lineRule="auto"/>
        <w:jc w:val="both"/>
      </w:pPr>
    </w:p>
    <w:p w14:paraId="2554361D" w14:textId="311BDC28" w:rsidR="00AD0172" w:rsidRDefault="00AD0172" w:rsidP="000E0A02">
      <w:pPr>
        <w:spacing w:after="0" w:line="240" w:lineRule="auto"/>
        <w:jc w:val="both"/>
      </w:pPr>
      <w:r w:rsidRPr="000E0A02">
        <w:rPr>
          <w:b/>
        </w:rPr>
        <w:t>Christopher Eccleston</w:t>
      </w:r>
      <w:r>
        <w:t xml:space="preserve"> is interested in how people make sense of physical experience. He is Professor of Medical Psychology at the University </w:t>
      </w:r>
      <w:r w:rsidR="000E0A02">
        <w:t>Of</w:t>
      </w:r>
      <w:r>
        <w:t xml:space="preserve"> Bath</w:t>
      </w:r>
      <w:r w:rsidR="000E0A02">
        <w:t xml:space="preserve"> </w:t>
      </w:r>
      <w:r>
        <w:t>where he also directs the Centre for Pain Research (</w:t>
      </w:r>
      <w:hyperlink r:id="rId11" w:history="1">
        <w:r>
          <w:rPr>
            <w:rStyle w:val="Hyperlink"/>
          </w:rPr>
          <w:t>http://www.bath.ac.uk/health/staff/christopher-eccleston/</w:t>
        </w:r>
      </w:hyperlink>
      <w:r>
        <w:t xml:space="preserve">). He is the coordinating editor of the Pain, </w:t>
      </w:r>
      <w:r w:rsidR="000E0A02">
        <w:t>P</w:t>
      </w:r>
      <w:r>
        <w:t>alliative and Supportive care (PaPaS) Cochrane Review Group (</w:t>
      </w:r>
      <w:hyperlink r:id="rId12" w:history="1">
        <w:r>
          <w:rPr>
            <w:rStyle w:val="Hyperlink"/>
          </w:rPr>
          <w:t>http://papas.cochrane.org/</w:t>
        </w:r>
      </w:hyperlink>
      <w:r>
        <w:t>), Psychology section editor for PAIN, and Chair of the Science Committee for the European Pain Federation. In 2016</w:t>
      </w:r>
      <w:r w:rsidR="000E0A02">
        <w:t>,</w:t>
      </w:r>
      <w:r>
        <w:t xml:space="preserve"> he published: ‘</w:t>
      </w:r>
      <w:r>
        <w:rPr>
          <w:b/>
          <w:bCs/>
        </w:rPr>
        <w:t>Embodied: the psychology of physical sensation’</w:t>
      </w:r>
      <w:r>
        <w:t xml:space="preserve"> </w:t>
      </w:r>
      <w:r>
        <w:rPr>
          <w:rStyle w:val="st1"/>
        </w:rPr>
        <w:t>and in 2018 published: ‘</w:t>
      </w:r>
      <w:r>
        <w:rPr>
          <w:rStyle w:val="st1"/>
          <w:b/>
          <w:bCs/>
        </w:rPr>
        <w:t xml:space="preserve">European Pain Management’ </w:t>
      </w:r>
      <w:r w:rsidR="000E0A02" w:rsidRPr="000E0A02">
        <w:rPr>
          <w:rStyle w:val="st1"/>
          <w:bCs/>
        </w:rPr>
        <w:t>(</w:t>
      </w:r>
      <w:r>
        <w:rPr>
          <w:rStyle w:val="st1"/>
        </w:rPr>
        <w:t>Oxford University Press</w:t>
      </w:r>
      <w:r w:rsidR="000E0A02">
        <w:rPr>
          <w:rStyle w:val="st1"/>
        </w:rPr>
        <w:t>)</w:t>
      </w:r>
      <w:r>
        <w:rPr>
          <w:rStyle w:val="st1"/>
        </w:rPr>
        <w:t>.</w:t>
      </w:r>
    </w:p>
    <w:p w14:paraId="24E07218" w14:textId="77777777" w:rsidR="00EE427F" w:rsidRDefault="00EE427F" w:rsidP="000E0A02">
      <w:pPr>
        <w:spacing w:after="0" w:line="240" w:lineRule="auto"/>
      </w:pPr>
    </w:p>
    <w:p w14:paraId="58917BD0" w14:textId="2C176895" w:rsidR="00B635D1" w:rsidRPr="00622E12" w:rsidRDefault="00B635D1" w:rsidP="000E0A02">
      <w:pPr>
        <w:spacing w:after="0" w:line="240" w:lineRule="auto"/>
        <w:jc w:val="both"/>
      </w:pPr>
      <w:r w:rsidRPr="000E0A02">
        <w:rPr>
          <w:b/>
        </w:rPr>
        <w:t>Line Guénette</w:t>
      </w:r>
      <w:r w:rsidRPr="00622E12">
        <w:t xml:space="preserve"> </w:t>
      </w:r>
      <w:r w:rsidR="000E0A02">
        <w:t>is</w:t>
      </w:r>
      <w:r w:rsidRPr="00622E12">
        <w:t xml:space="preserve"> a Professor at the Faculty of pharmacy, Laval University, and a researcher with the Population Health and Optimal Health Practices Research Unit, CHU de Québec Research Centre</w:t>
      </w:r>
      <w:r w:rsidR="006F4AEF">
        <w:t xml:space="preserve"> (</w:t>
      </w:r>
      <w:hyperlink r:id="rId13" w:history="1">
        <w:r w:rsidR="006F4AEF" w:rsidRPr="008A5FE3">
          <w:rPr>
            <w:rStyle w:val="Hyperlink"/>
          </w:rPr>
          <w:t>https://www.pha.ulaval.ca/faculte/repertoire-du-personnel/line-guenette/</w:t>
        </w:r>
      </w:hyperlink>
      <w:r w:rsidR="006F4AEF">
        <w:t>)</w:t>
      </w:r>
      <w:r w:rsidRPr="00622E12">
        <w:t>. Prior to this position, she practiced several years as a community pharmacist and is now a part time clinician in a long-term care home. Her research interests revolve around drug utilization (factors associated with non-optimal medication use, and interventions and policies to improve medication use by healthcare professionals and patients) to minimize risks associated with non-optimal use.</w:t>
      </w:r>
    </w:p>
    <w:p w14:paraId="595B4D11" w14:textId="77777777" w:rsidR="00EE427F" w:rsidRDefault="00EE427F" w:rsidP="002D5916">
      <w:pPr>
        <w:spacing w:after="0" w:line="240" w:lineRule="auto"/>
      </w:pPr>
    </w:p>
    <w:p w14:paraId="1F6C7206" w14:textId="6FB2F28F" w:rsidR="006F4AEF" w:rsidRPr="008C5C3C" w:rsidRDefault="00B00044" w:rsidP="006F4AEF">
      <w:pPr>
        <w:spacing w:after="0" w:line="240" w:lineRule="auto"/>
        <w:jc w:val="both"/>
        <w:rPr>
          <w:rFonts w:ascii="Calibri" w:hAnsi="Calibri"/>
        </w:rPr>
      </w:pPr>
      <w:r w:rsidRPr="000E0A02">
        <w:rPr>
          <w:b/>
        </w:rPr>
        <w:t>Mags Watson</w:t>
      </w:r>
      <w:r w:rsidR="000E0A02">
        <w:t xml:space="preserve"> is Professor of Health Services Research at the Department of pharmacy and Pharmacology, University of Bath</w:t>
      </w:r>
      <w:r w:rsidR="006F4AEF">
        <w:t xml:space="preserve"> (</w:t>
      </w:r>
      <w:hyperlink r:id="rId14" w:history="1">
        <w:r w:rsidR="006F4AEF" w:rsidRPr="008A5FE3">
          <w:rPr>
            <w:rStyle w:val="Hyperlink"/>
          </w:rPr>
          <w:t>https://researchportal.bath.ac.uk/en/persons/margaret-watson</w:t>
        </w:r>
      </w:hyperlink>
      <w:r w:rsidR="006F4AEF">
        <w:t>)</w:t>
      </w:r>
      <w:r w:rsidR="000E0A02">
        <w:t xml:space="preserve">.  She is a health services research and a registered pharmacist with a background in hospital pharmacy and pharmaceutical public health. </w:t>
      </w:r>
      <w:r w:rsidR="006F4AEF">
        <w:t xml:space="preserve"> </w:t>
      </w:r>
      <w:r w:rsidR="006F4AEF">
        <w:rPr>
          <w:szCs w:val="24"/>
        </w:rPr>
        <w:t>She adopts</w:t>
      </w:r>
      <w:r w:rsidR="006F4AEF" w:rsidRPr="00410AE6">
        <w:rPr>
          <w:szCs w:val="24"/>
        </w:rPr>
        <w:t xml:space="preserve"> </w:t>
      </w:r>
      <w:r w:rsidR="006F4AEF">
        <w:rPr>
          <w:szCs w:val="24"/>
        </w:rPr>
        <w:t>is collaborative and multi-disciplinary approach to her research and draws on different theoretical approaches and methods.  The overall</w:t>
      </w:r>
      <w:r w:rsidR="006F4AEF" w:rsidRPr="00410AE6">
        <w:rPr>
          <w:szCs w:val="24"/>
        </w:rPr>
        <w:t xml:space="preserve"> </w:t>
      </w:r>
      <w:r w:rsidR="006F4AEF">
        <w:rPr>
          <w:szCs w:val="24"/>
        </w:rPr>
        <w:t xml:space="preserve">purpose of her research is to optimise patient outcome through: </w:t>
      </w:r>
      <w:r w:rsidR="006F4AEF" w:rsidRPr="008C5C3C">
        <w:rPr>
          <w:rFonts w:ascii="Calibri" w:hAnsi="Calibri"/>
        </w:rPr>
        <w:t xml:space="preserve">the safe </w:t>
      </w:r>
      <w:r w:rsidR="006F4AEF">
        <w:rPr>
          <w:rFonts w:ascii="Calibri" w:hAnsi="Calibri"/>
        </w:rPr>
        <w:t>and effective use of medicines; and, evidence based</w:t>
      </w:r>
      <w:r w:rsidR="006F4AEF" w:rsidRPr="008C5C3C">
        <w:rPr>
          <w:rFonts w:ascii="Calibri" w:hAnsi="Calibri"/>
        </w:rPr>
        <w:t xml:space="preserve"> professional practice.</w:t>
      </w:r>
    </w:p>
    <w:p w14:paraId="7B049CE0" w14:textId="72E0E51E" w:rsidR="006F4AEF" w:rsidRDefault="006F4AEF" w:rsidP="006F4AEF">
      <w:pPr>
        <w:spacing w:after="0" w:line="240" w:lineRule="auto"/>
        <w:jc w:val="both"/>
        <w:rPr>
          <w:szCs w:val="24"/>
        </w:rPr>
      </w:pPr>
      <w:r w:rsidRPr="00410AE6">
        <w:rPr>
          <w:szCs w:val="24"/>
        </w:rPr>
        <w:t xml:space="preserve"> </w:t>
      </w:r>
      <w:r>
        <w:rPr>
          <w:szCs w:val="24"/>
        </w:rPr>
        <w:t xml:space="preserve"> </w:t>
      </w:r>
    </w:p>
    <w:p w14:paraId="16238D21" w14:textId="377B3BBF" w:rsidR="00B00044" w:rsidRDefault="00B00044" w:rsidP="000E0A02">
      <w:pPr>
        <w:spacing w:after="0" w:line="240" w:lineRule="auto"/>
        <w:jc w:val="both"/>
      </w:pPr>
    </w:p>
    <w:p w14:paraId="72142086" w14:textId="77777777" w:rsidR="00B00044" w:rsidRDefault="00B00044" w:rsidP="002D5916">
      <w:pPr>
        <w:spacing w:after="0" w:line="240" w:lineRule="auto"/>
      </w:pPr>
    </w:p>
    <w:p w14:paraId="41374BCB" w14:textId="53D4077B" w:rsidR="009E3087" w:rsidRPr="000C6B4F" w:rsidRDefault="00C96690" w:rsidP="00622E12">
      <w:pPr>
        <w:rPr>
          <w:u w:val="single"/>
        </w:rPr>
      </w:pPr>
      <w:r>
        <w:br w:type="page"/>
      </w:r>
      <w:r w:rsidR="004F0D5F" w:rsidRPr="000C6B4F">
        <w:rPr>
          <w:u w:val="single"/>
        </w:rPr>
        <w:lastRenderedPageBreak/>
        <w:t>Workshop Leaders</w:t>
      </w:r>
    </w:p>
    <w:p w14:paraId="63E21B9C" w14:textId="45CE54A0" w:rsidR="00DE4D60" w:rsidRDefault="00DE4D60" w:rsidP="000C6B4F">
      <w:pPr>
        <w:jc w:val="both"/>
        <w:rPr>
          <w:lang w:val="en"/>
        </w:rPr>
      </w:pPr>
      <w:r w:rsidRPr="00DE4D60">
        <w:rPr>
          <w:lang w:val="en"/>
        </w:rPr>
        <w:t xml:space="preserve">Dr </w:t>
      </w:r>
      <w:r w:rsidR="00622E12" w:rsidRPr="00DE4D60">
        <w:rPr>
          <w:lang w:val="en"/>
        </w:rPr>
        <w:t xml:space="preserve">Hannah Family </w:t>
      </w:r>
      <w:r w:rsidRPr="00DE4D60">
        <w:rPr>
          <w:lang w:val="en"/>
        </w:rPr>
        <w:t>is a chartered psychologist and honorary research fellow in the Department of Pharmacy and Pharmacology, University of Bath.</w:t>
      </w:r>
      <w:r>
        <w:rPr>
          <w:lang w:val="en"/>
        </w:rPr>
        <w:t xml:space="preserve">  Her interests include pharmacy practice and health psychology.</w:t>
      </w:r>
    </w:p>
    <w:p w14:paraId="048993E8" w14:textId="24325779" w:rsidR="00831BB4" w:rsidRDefault="00831BB4" w:rsidP="000C6B4F">
      <w:pPr>
        <w:jc w:val="both"/>
        <w:rPr>
          <w:color w:val="1F497D"/>
        </w:rPr>
      </w:pPr>
      <w:r>
        <w:rPr>
          <w:lang w:val="en"/>
        </w:rPr>
        <w:t xml:space="preserve">Dr Fiona Gillison is a reader and Chartered Health Psychologist in the Department for Health at the University of Bath.  Her </w:t>
      </w:r>
      <w:r>
        <w:t>primary research interest is in investigating how we can support people to improve their health behaviours to prevent and reduce obesity, particularly focusing on influences on motivation.</w:t>
      </w:r>
    </w:p>
    <w:p w14:paraId="6EF3860C" w14:textId="26E4E5EC" w:rsidR="00A074A9" w:rsidRPr="000C6B4F" w:rsidRDefault="00812708" w:rsidP="000C6B4F">
      <w:pPr>
        <w:jc w:val="both"/>
        <w:rPr>
          <w:lang w:val="en"/>
        </w:rPr>
      </w:pPr>
      <w:r w:rsidRPr="000C6B4F">
        <w:rPr>
          <w:lang w:val="en"/>
        </w:rPr>
        <w:t xml:space="preserve">Professor Julie Barnett </w:t>
      </w:r>
      <w:r w:rsidR="00A074A9" w:rsidRPr="000C6B4F">
        <w:rPr>
          <w:lang w:val="en"/>
        </w:rPr>
        <w:t>is a social and health psychologist with particular interest and expertise in risk: public appreciation of risk, risk communication and risk management. Other research interests include the increasing integration of digital technology with our everyday lives and the social implications of the way we engage with new forms of data. </w:t>
      </w:r>
    </w:p>
    <w:p w14:paraId="4A7E042D" w14:textId="77777777" w:rsidR="00DB17D2" w:rsidRPr="000C6B4F" w:rsidRDefault="00DB17D2" w:rsidP="000C6B4F">
      <w:pPr>
        <w:jc w:val="both"/>
        <w:rPr>
          <w:lang w:val="en"/>
        </w:rPr>
      </w:pPr>
      <w:r w:rsidRPr="00B635D1">
        <w:rPr>
          <w:lang w:val="en"/>
        </w:rPr>
        <w:t>Dr Delyth James is a pharmacist and Principal Lecturer in Health Psychology at Cardiff Metropolitan University. Delyth’s career has weaved in and out of the</w:t>
      </w:r>
      <w:r w:rsidRPr="000C6B4F">
        <w:rPr>
          <w:lang w:val="en"/>
        </w:rPr>
        <w:t xml:space="preserve"> NHS and academia with some experience in all sectors of pharmacy. Her main area of research and teaching relates to ‘Health Psychology and Medicines Use’. </w:t>
      </w:r>
    </w:p>
    <w:p w14:paraId="743763DE" w14:textId="77777777" w:rsidR="00831BB4" w:rsidRDefault="00831BB4" w:rsidP="00831BB4">
      <w:pPr>
        <w:rPr>
          <w:color w:val="1F497D"/>
        </w:rPr>
      </w:pPr>
    </w:p>
    <w:p w14:paraId="55ED96E1" w14:textId="77777777" w:rsidR="00831BB4" w:rsidRDefault="00831BB4" w:rsidP="00831BB4">
      <w:pPr>
        <w:rPr>
          <w:color w:val="1F497D"/>
        </w:rPr>
      </w:pPr>
    </w:p>
    <w:sectPr w:rsidR="00831BB4" w:rsidSect="00A504B5">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D24C0" w14:textId="77777777" w:rsidR="002258EF" w:rsidRDefault="002258EF" w:rsidP="00F748CF">
      <w:pPr>
        <w:spacing w:after="0" w:line="240" w:lineRule="auto"/>
      </w:pPr>
      <w:r>
        <w:separator/>
      </w:r>
    </w:p>
  </w:endnote>
  <w:endnote w:type="continuationSeparator" w:id="0">
    <w:p w14:paraId="0BF39068" w14:textId="77777777" w:rsidR="002258EF" w:rsidRDefault="002258EF" w:rsidP="00F7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087096"/>
      <w:docPartObj>
        <w:docPartGallery w:val="Page Numbers (Bottom of Page)"/>
        <w:docPartUnique/>
      </w:docPartObj>
    </w:sdtPr>
    <w:sdtEndPr>
      <w:rPr>
        <w:noProof/>
      </w:rPr>
    </w:sdtEndPr>
    <w:sdtContent>
      <w:p w14:paraId="535BA6CF" w14:textId="32CBC760" w:rsidR="00F748CF" w:rsidRDefault="00F748CF">
        <w:pPr>
          <w:pStyle w:val="Footer"/>
          <w:jc w:val="center"/>
        </w:pPr>
        <w:r>
          <w:fldChar w:fldCharType="begin"/>
        </w:r>
        <w:r>
          <w:instrText xml:space="preserve"> PAGE   \* MERGEFORMAT </w:instrText>
        </w:r>
        <w:r>
          <w:fldChar w:fldCharType="separate"/>
        </w:r>
        <w:r w:rsidR="00A91A56">
          <w:rPr>
            <w:noProof/>
          </w:rPr>
          <w:t>1</w:t>
        </w:r>
        <w:r>
          <w:rPr>
            <w:noProof/>
          </w:rPr>
          <w:fldChar w:fldCharType="end"/>
        </w:r>
      </w:p>
    </w:sdtContent>
  </w:sdt>
  <w:p w14:paraId="7E1B3D5F" w14:textId="77777777" w:rsidR="00F748CF" w:rsidRDefault="00F7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0D7C1" w14:textId="77777777" w:rsidR="002258EF" w:rsidRDefault="002258EF" w:rsidP="00F748CF">
      <w:pPr>
        <w:spacing w:after="0" w:line="240" w:lineRule="auto"/>
      </w:pPr>
      <w:r>
        <w:separator/>
      </w:r>
    </w:p>
  </w:footnote>
  <w:footnote w:type="continuationSeparator" w:id="0">
    <w:p w14:paraId="1312A856" w14:textId="77777777" w:rsidR="002258EF" w:rsidRDefault="002258EF" w:rsidP="00F74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4CA8"/>
    <w:multiLevelType w:val="hybridMultilevel"/>
    <w:tmpl w:val="B032E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D071A5"/>
    <w:multiLevelType w:val="hybridMultilevel"/>
    <w:tmpl w:val="0E52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303A8"/>
    <w:multiLevelType w:val="hybridMultilevel"/>
    <w:tmpl w:val="869809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D7F3CF6"/>
    <w:multiLevelType w:val="hybridMultilevel"/>
    <w:tmpl w:val="0478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156BB"/>
    <w:multiLevelType w:val="hybridMultilevel"/>
    <w:tmpl w:val="A404D2DC"/>
    <w:lvl w:ilvl="0" w:tplc="C586446E">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BC6B38"/>
    <w:multiLevelType w:val="hybridMultilevel"/>
    <w:tmpl w:val="D868C26A"/>
    <w:lvl w:ilvl="0" w:tplc="7B365B44">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C4D9C"/>
    <w:multiLevelType w:val="hybridMultilevel"/>
    <w:tmpl w:val="A9E060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BF37F21-BCF2-4FF3-83DA-3EF1654BECFF}"/>
    <w:docVar w:name="dgnword-eventsink" w:val="621894624"/>
  </w:docVars>
  <w:rsids>
    <w:rsidRoot w:val="004859AF"/>
    <w:rsid w:val="00003C7D"/>
    <w:rsid w:val="000C6B4F"/>
    <w:rsid w:val="000C739B"/>
    <w:rsid w:val="000D2A9A"/>
    <w:rsid w:val="000E0A02"/>
    <w:rsid w:val="000E2114"/>
    <w:rsid w:val="000F0953"/>
    <w:rsid w:val="001E6E8C"/>
    <w:rsid w:val="0020110A"/>
    <w:rsid w:val="002258EF"/>
    <w:rsid w:val="00253608"/>
    <w:rsid w:val="00265EAE"/>
    <w:rsid w:val="002A22BC"/>
    <w:rsid w:val="002D5916"/>
    <w:rsid w:val="003026F7"/>
    <w:rsid w:val="00410686"/>
    <w:rsid w:val="004859AF"/>
    <w:rsid w:val="004E6736"/>
    <w:rsid w:val="004F0D5F"/>
    <w:rsid w:val="00511506"/>
    <w:rsid w:val="005665B2"/>
    <w:rsid w:val="0061645D"/>
    <w:rsid w:val="0062074F"/>
    <w:rsid w:val="00622E12"/>
    <w:rsid w:val="006F4AEF"/>
    <w:rsid w:val="007743A9"/>
    <w:rsid w:val="007C4344"/>
    <w:rsid w:val="00812708"/>
    <w:rsid w:val="00831BB4"/>
    <w:rsid w:val="008C662C"/>
    <w:rsid w:val="008D391A"/>
    <w:rsid w:val="009032C6"/>
    <w:rsid w:val="009508CF"/>
    <w:rsid w:val="00966054"/>
    <w:rsid w:val="009E3087"/>
    <w:rsid w:val="00A074A9"/>
    <w:rsid w:val="00A504B5"/>
    <w:rsid w:val="00A82515"/>
    <w:rsid w:val="00A91A56"/>
    <w:rsid w:val="00AB641B"/>
    <w:rsid w:val="00AD0172"/>
    <w:rsid w:val="00B00044"/>
    <w:rsid w:val="00B635D1"/>
    <w:rsid w:val="00B815AB"/>
    <w:rsid w:val="00BA7DEF"/>
    <w:rsid w:val="00BB6FD5"/>
    <w:rsid w:val="00BE089C"/>
    <w:rsid w:val="00C023B0"/>
    <w:rsid w:val="00C358A7"/>
    <w:rsid w:val="00C35E01"/>
    <w:rsid w:val="00C761C0"/>
    <w:rsid w:val="00C96690"/>
    <w:rsid w:val="00D36E0C"/>
    <w:rsid w:val="00D553D0"/>
    <w:rsid w:val="00DB17D2"/>
    <w:rsid w:val="00DE4D60"/>
    <w:rsid w:val="00E301A2"/>
    <w:rsid w:val="00EE427F"/>
    <w:rsid w:val="00F35E0E"/>
    <w:rsid w:val="00F748CF"/>
    <w:rsid w:val="00FD53D5"/>
    <w:rsid w:val="00FE2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602D"/>
  <w15:chartTrackingRefBased/>
  <w15:docId w15:val="{AA27981B-BCB2-47E6-B4C4-6D66930D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22BC"/>
    <w:rPr>
      <w:b/>
      <w:bCs/>
    </w:rPr>
  </w:style>
  <w:style w:type="paragraph" w:styleId="ListParagraph">
    <w:name w:val="List Paragraph"/>
    <w:basedOn w:val="Normal"/>
    <w:uiPriority w:val="34"/>
    <w:qFormat/>
    <w:rsid w:val="000F0953"/>
    <w:pPr>
      <w:ind w:left="720"/>
      <w:contextualSpacing/>
    </w:pPr>
  </w:style>
  <w:style w:type="paragraph" w:styleId="Header">
    <w:name w:val="header"/>
    <w:basedOn w:val="Normal"/>
    <w:link w:val="HeaderChar"/>
    <w:uiPriority w:val="99"/>
    <w:unhideWhenUsed/>
    <w:rsid w:val="00F7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8CF"/>
  </w:style>
  <w:style w:type="paragraph" w:styleId="Footer">
    <w:name w:val="footer"/>
    <w:basedOn w:val="Normal"/>
    <w:link w:val="FooterChar"/>
    <w:uiPriority w:val="99"/>
    <w:unhideWhenUsed/>
    <w:rsid w:val="00F74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8CF"/>
  </w:style>
  <w:style w:type="character" w:styleId="CommentReference">
    <w:name w:val="annotation reference"/>
    <w:basedOn w:val="DefaultParagraphFont"/>
    <w:uiPriority w:val="99"/>
    <w:semiHidden/>
    <w:unhideWhenUsed/>
    <w:rsid w:val="00F35E0E"/>
    <w:rPr>
      <w:sz w:val="16"/>
      <w:szCs w:val="16"/>
    </w:rPr>
  </w:style>
  <w:style w:type="paragraph" w:styleId="CommentText">
    <w:name w:val="annotation text"/>
    <w:basedOn w:val="Normal"/>
    <w:link w:val="CommentTextChar"/>
    <w:uiPriority w:val="99"/>
    <w:semiHidden/>
    <w:unhideWhenUsed/>
    <w:rsid w:val="00F35E0E"/>
    <w:pPr>
      <w:spacing w:line="240" w:lineRule="auto"/>
    </w:pPr>
    <w:rPr>
      <w:sz w:val="20"/>
      <w:szCs w:val="20"/>
    </w:rPr>
  </w:style>
  <w:style w:type="character" w:customStyle="1" w:styleId="CommentTextChar">
    <w:name w:val="Comment Text Char"/>
    <w:basedOn w:val="DefaultParagraphFont"/>
    <w:link w:val="CommentText"/>
    <w:uiPriority w:val="99"/>
    <w:semiHidden/>
    <w:rsid w:val="00F35E0E"/>
    <w:rPr>
      <w:sz w:val="20"/>
      <w:szCs w:val="20"/>
    </w:rPr>
  </w:style>
  <w:style w:type="paragraph" w:styleId="CommentSubject">
    <w:name w:val="annotation subject"/>
    <w:basedOn w:val="CommentText"/>
    <w:next w:val="CommentText"/>
    <w:link w:val="CommentSubjectChar"/>
    <w:uiPriority w:val="99"/>
    <w:semiHidden/>
    <w:unhideWhenUsed/>
    <w:rsid w:val="00F35E0E"/>
    <w:rPr>
      <w:b/>
      <w:bCs/>
    </w:rPr>
  </w:style>
  <w:style w:type="character" w:customStyle="1" w:styleId="CommentSubjectChar">
    <w:name w:val="Comment Subject Char"/>
    <w:basedOn w:val="CommentTextChar"/>
    <w:link w:val="CommentSubject"/>
    <w:uiPriority w:val="99"/>
    <w:semiHidden/>
    <w:rsid w:val="00F35E0E"/>
    <w:rPr>
      <w:b/>
      <w:bCs/>
      <w:sz w:val="20"/>
      <w:szCs w:val="20"/>
    </w:rPr>
  </w:style>
  <w:style w:type="paragraph" w:styleId="BalloonText">
    <w:name w:val="Balloon Text"/>
    <w:basedOn w:val="Normal"/>
    <w:link w:val="BalloonTextChar"/>
    <w:uiPriority w:val="99"/>
    <w:semiHidden/>
    <w:unhideWhenUsed/>
    <w:rsid w:val="00F35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E0E"/>
    <w:rPr>
      <w:rFonts w:ascii="Segoe UI" w:hAnsi="Segoe UI" w:cs="Segoe UI"/>
      <w:sz w:val="18"/>
      <w:szCs w:val="18"/>
    </w:rPr>
  </w:style>
  <w:style w:type="character" w:styleId="Hyperlink">
    <w:name w:val="Hyperlink"/>
    <w:basedOn w:val="DefaultParagraphFont"/>
    <w:uiPriority w:val="99"/>
    <w:unhideWhenUsed/>
    <w:rsid w:val="00EE427F"/>
    <w:rPr>
      <w:color w:val="0563C1" w:themeColor="hyperlink"/>
      <w:u w:val="single"/>
    </w:rPr>
  </w:style>
  <w:style w:type="paragraph" w:styleId="NormalWeb">
    <w:name w:val="Normal (Web)"/>
    <w:basedOn w:val="Normal"/>
    <w:uiPriority w:val="99"/>
    <w:semiHidden/>
    <w:unhideWhenUsed/>
    <w:rsid w:val="00DB17D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t1">
    <w:name w:val="st1"/>
    <w:basedOn w:val="DefaultParagraphFont"/>
    <w:rsid w:val="00AD0172"/>
  </w:style>
  <w:style w:type="character" w:customStyle="1" w:styleId="apple-converted-space">
    <w:name w:val="apple-converted-space"/>
    <w:basedOn w:val="DefaultParagraphFont"/>
    <w:rsid w:val="00C9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4260">
      <w:bodyDiv w:val="1"/>
      <w:marLeft w:val="0"/>
      <w:marRight w:val="0"/>
      <w:marTop w:val="0"/>
      <w:marBottom w:val="0"/>
      <w:divBdr>
        <w:top w:val="none" w:sz="0" w:space="0" w:color="auto"/>
        <w:left w:val="none" w:sz="0" w:space="0" w:color="auto"/>
        <w:bottom w:val="none" w:sz="0" w:space="0" w:color="auto"/>
        <w:right w:val="none" w:sz="0" w:space="0" w:color="auto"/>
      </w:divBdr>
    </w:div>
    <w:div w:id="311716946">
      <w:bodyDiv w:val="1"/>
      <w:marLeft w:val="0"/>
      <w:marRight w:val="0"/>
      <w:marTop w:val="0"/>
      <w:marBottom w:val="0"/>
      <w:divBdr>
        <w:top w:val="none" w:sz="0" w:space="0" w:color="auto"/>
        <w:left w:val="none" w:sz="0" w:space="0" w:color="auto"/>
        <w:bottom w:val="none" w:sz="0" w:space="0" w:color="auto"/>
        <w:right w:val="none" w:sz="0" w:space="0" w:color="auto"/>
      </w:divBdr>
    </w:div>
    <w:div w:id="1016808606">
      <w:bodyDiv w:val="1"/>
      <w:marLeft w:val="0"/>
      <w:marRight w:val="0"/>
      <w:marTop w:val="0"/>
      <w:marBottom w:val="0"/>
      <w:divBdr>
        <w:top w:val="none" w:sz="0" w:space="0" w:color="auto"/>
        <w:left w:val="none" w:sz="0" w:space="0" w:color="auto"/>
        <w:bottom w:val="none" w:sz="0" w:space="0" w:color="auto"/>
        <w:right w:val="none" w:sz="0" w:space="0" w:color="auto"/>
      </w:divBdr>
    </w:div>
    <w:div w:id="1480541179">
      <w:bodyDiv w:val="1"/>
      <w:marLeft w:val="0"/>
      <w:marRight w:val="0"/>
      <w:marTop w:val="0"/>
      <w:marBottom w:val="0"/>
      <w:divBdr>
        <w:top w:val="none" w:sz="0" w:space="0" w:color="auto"/>
        <w:left w:val="none" w:sz="0" w:space="0" w:color="auto"/>
        <w:bottom w:val="none" w:sz="0" w:space="0" w:color="auto"/>
        <w:right w:val="none" w:sz="0" w:space="0" w:color="auto"/>
      </w:divBdr>
    </w:div>
    <w:div w:id="1712220584">
      <w:bodyDiv w:val="1"/>
      <w:marLeft w:val="0"/>
      <w:marRight w:val="0"/>
      <w:marTop w:val="0"/>
      <w:marBottom w:val="0"/>
      <w:divBdr>
        <w:top w:val="none" w:sz="0" w:space="0" w:color="auto"/>
        <w:left w:val="none" w:sz="0" w:space="0" w:color="auto"/>
        <w:bottom w:val="none" w:sz="0" w:space="0" w:color="auto"/>
        <w:right w:val="none" w:sz="0" w:space="0" w:color="auto"/>
      </w:divBdr>
    </w:div>
    <w:div w:id="1840540859">
      <w:bodyDiv w:val="1"/>
      <w:marLeft w:val="0"/>
      <w:marRight w:val="0"/>
      <w:marTop w:val="0"/>
      <w:marBottom w:val="0"/>
      <w:divBdr>
        <w:top w:val="none" w:sz="0" w:space="0" w:color="auto"/>
        <w:left w:val="none" w:sz="0" w:space="0" w:color="auto"/>
        <w:bottom w:val="none" w:sz="0" w:space="0" w:color="auto"/>
        <w:right w:val="none" w:sz="0" w:space="0" w:color="auto"/>
      </w:divBdr>
    </w:div>
    <w:div w:id="18901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ha.ulaval.ca/faculte/repertoire-du-personnel/line-guenette/" TargetMode="External"/><Relationship Id="rId3" Type="http://schemas.openxmlformats.org/officeDocument/2006/relationships/settings" Target="settings.xml"/><Relationship Id="rId7" Type="http://schemas.openxmlformats.org/officeDocument/2006/relationships/hyperlink" Target="mailto:pharmpracmeeting@bath.ac.uk" TargetMode="External"/><Relationship Id="rId12" Type="http://schemas.openxmlformats.org/officeDocument/2006/relationships/hyperlink" Target="http://papas.cochran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th.ac.uk/health/staff/christopher-ecclest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bdn.ac.uk/clsm/profiles/m.johnston"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researchportal.bath.ac.uk/en/persons/margaret-wat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Watson</dc:creator>
  <cp:keywords/>
  <dc:description/>
  <cp:lastModifiedBy>Lizzy Lee</cp:lastModifiedBy>
  <cp:revision>2</cp:revision>
  <dcterms:created xsi:type="dcterms:W3CDTF">2019-07-11T10:52:00Z</dcterms:created>
  <dcterms:modified xsi:type="dcterms:W3CDTF">2019-07-11T10:52:00Z</dcterms:modified>
</cp:coreProperties>
</file>