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D614" w14:textId="77777777" w:rsidR="0082407E" w:rsidRDefault="00284EC8" w:rsidP="008C475C">
      <w:pPr>
        <w:ind w:left="720"/>
        <w:rPr>
          <w:rFonts w:ascii="Arial" w:hAnsi="Arial" w:cs="Arial"/>
          <w:b/>
          <w:noProof/>
          <w:sz w:val="28"/>
          <w:szCs w:val="28"/>
          <w:u w:val="single"/>
          <w:lang w:val="en-US"/>
        </w:rPr>
      </w:pPr>
      <w:r>
        <w:rPr>
          <w:noProof/>
          <w:lang w:eastAsia="en-GB"/>
        </w:rPr>
        <w:drawing>
          <wp:anchor distT="0" distB="0" distL="114300" distR="114300" simplePos="0" relativeHeight="251657728" behindDoc="1" locked="0" layoutInCell="1" allowOverlap="1" wp14:anchorId="4DD25780" wp14:editId="19739B40">
            <wp:simplePos x="0" y="0"/>
            <wp:positionH relativeFrom="column">
              <wp:posOffset>-60960</wp:posOffset>
            </wp:positionH>
            <wp:positionV relativeFrom="paragraph">
              <wp:posOffset>-57785</wp:posOffset>
            </wp:positionV>
            <wp:extent cx="2047875" cy="838200"/>
            <wp:effectExtent l="0" t="0" r="9525" b="0"/>
            <wp:wrapSquare wrapText="bothSides"/>
            <wp:docPr id="4" name="Picture 4" descr="http://www.bath.ac.uk/visualid/resources/logos/png/uob-logo-black-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th.ac.uk/visualid/resources/logos/png/uob-logo-black-transparent.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478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18858" w14:textId="77777777" w:rsidR="005217A7" w:rsidRDefault="000D2574" w:rsidP="0082407E">
      <w:pPr>
        <w:rPr>
          <w:rFonts w:ascii="Arial" w:hAnsi="Arial" w:cs="Arial"/>
          <w:b/>
          <w:noProof/>
          <w:sz w:val="28"/>
          <w:szCs w:val="28"/>
          <w:u w:val="single"/>
          <w:lang w:val="en-US"/>
        </w:rPr>
      </w:pPr>
      <w:r w:rsidRPr="000D2574">
        <w:rPr>
          <w:rFonts w:ascii="Arial" w:hAnsi="Arial" w:cs="Arial"/>
          <w:b/>
          <w:noProof/>
          <w:sz w:val="28"/>
          <w:szCs w:val="28"/>
          <w:lang w:val="en-US"/>
        </w:rPr>
        <w:t xml:space="preserve">    </w:t>
      </w:r>
      <w:r>
        <w:rPr>
          <w:rFonts w:ascii="Arial" w:hAnsi="Arial" w:cs="Arial"/>
          <w:b/>
          <w:noProof/>
          <w:sz w:val="28"/>
          <w:szCs w:val="28"/>
          <w:u w:val="single"/>
          <w:lang w:val="en-US"/>
        </w:rPr>
        <w:t>P</w:t>
      </w:r>
      <w:r w:rsidR="00BB102B" w:rsidRPr="00BB102B">
        <w:rPr>
          <w:rFonts w:ascii="Arial" w:hAnsi="Arial" w:cs="Arial"/>
          <w:b/>
          <w:noProof/>
          <w:sz w:val="28"/>
          <w:szCs w:val="28"/>
          <w:u w:val="single"/>
          <w:lang w:val="en-US"/>
        </w:rPr>
        <w:t>rogramme Specification</w:t>
      </w:r>
    </w:p>
    <w:p w14:paraId="300871F5" w14:textId="77777777" w:rsidR="00402CBC" w:rsidRPr="00402CBC" w:rsidRDefault="00402CBC" w:rsidP="00BB102B">
      <w:pPr>
        <w:jc w:val="center"/>
        <w:rPr>
          <w:rFonts w:ascii="Arial" w:hAnsi="Arial" w:cs="Arial"/>
          <w:b/>
          <w:noProof/>
          <w:sz w:val="20"/>
          <w:szCs w:val="20"/>
          <w:u w:val="single"/>
          <w:lang w:val="en-US"/>
        </w:rPr>
      </w:pPr>
    </w:p>
    <w:p w14:paraId="4F08A39D" w14:textId="77777777" w:rsidR="000D2574" w:rsidRDefault="000D2574" w:rsidP="0082407E">
      <w:pPr>
        <w:rPr>
          <w:rFonts w:ascii="Arial" w:hAnsi="Arial" w:cs="Arial"/>
          <w:i/>
          <w:noProof/>
          <w:sz w:val="20"/>
          <w:szCs w:val="20"/>
          <w:lang w:val="en-US"/>
        </w:rPr>
      </w:pPr>
    </w:p>
    <w:p w14:paraId="19798F2F" w14:textId="77777777" w:rsidR="000D2574" w:rsidRDefault="000D2574" w:rsidP="0082407E">
      <w:pPr>
        <w:rPr>
          <w:rFonts w:ascii="Arial" w:hAnsi="Arial" w:cs="Arial"/>
          <w:i/>
          <w:noProof/>
          <w:sz w:val="20"/>
          <w:szCs w:val="20"/>
          <w:lang w:val="en-US"/>
        </w:rPr>
      </w:pPr>
    </w:p>
    <w:p w14:paraId="6776CD0C" w14:textId="77777777" w:rsidR="00402CBC" w:rsidRDefault="00402CBC" w:rsidP="0082407E">
      <w:pPr>
        <w:rPr>
          <w:rFonts w:ascii="Arial" w:hAnsi="Arial" w:cs="Arial"/>
          <w:i/>
          <w:noProof/>
          <w:sz w:val="20"/>
          <w:szCs w:val="20"/>
          <w:lang w:val="en-US"/>
        </w:rPr>
      </w:pPr>
      <w:r w:rsidRPr="00402CBC">
        <w:rPr>
          <w:rFonts w:ascii="Arial" w:hAnsi="Arial" w:cs="Arial"/>
          <w:i/>
          <w:noProof/>
          <w:sz w:val="20"/>
          <w:szCs w:val="20"/>
          <w:lang w:val="en-US"/>
        </w:rPr>
        <w:t xml:space="preserve">(please see </w:t>
      </w:r>
      <w:r>
        <w:rPr>
          <w:rFonts w:ascii="Arial" w:hAnsi="Arial" w:cs="Arial"/>
          <w:i/>
          <w:noProof/>
          <w:sz w:val="20"/>
          <w:szCs w:val="20"/>
          <w:lang w:val="en-US"/>
        </w:rPr>
        <w:t xml:space="preserve">the </w:t>
      </w:r>
      <w:r w:rsidRPr="00402CBC">
        <w:rPr>
          <w:rFonts w:ascii="Arial" w:hAnsi="Arial" w:cs="Arial"/>
          <w:i/>
          <w:noProof/>
          <w:sz w:val="20"/>
          <w:szCs w:val="20"/>
          <w:lang w:val="en-US"/>
        </w:rPr>
        <w:t>notes at the end of this document for a summary of uses of programme specifications)</w:t>
      </w:r>
    </w:p>
    <w:p w14:paraId="53A5306E" w14:textId="77777777" w:rsidR="00B01EE6" w:rsidRDefault="00B01EE6" w:rsidP="00BB102B">
      <w:pPr>
        <w:jc w:val="center"/>
        <w:rPr>
          <w:rFonts w:ascii="Arial" w:hAnsi="Arial" w:cs="Arial"/>
          <w:i/>
          <w:noProof/>
          <w:sz w:val="20"/>
          <w:szCs w:val="20"/>
          <w:lang w:val="en-US"/>
        </w:rPr>
      </w:pPr>
    </w:p>
    <w:p w14:paraId="033FDB75" w14:textId="77777777" w:rsidR="006E440F" w:rsidRDefault="009454AD">
      <w:pPr>
        <w:rPr>
          <w:rFonts w:ascii="Arial" w:hAnsi="Arial"/>
          <w:i/>
          <w:sz w:val="20"/>
          <w:szCs w:val="20"/>
        </w:rPr>
      </w:pPr>
      <w:hyperlink r:id="rId9" w:history="1">
        <w:r w:rsidR="00A25E65">
          <w:rPr>
            <w:rStyle w:val="Hyperlink"/>
            <w:rFonts w:ascii="Arial" w:hAnsi="Arial"/>
            <w:i/>
            <w:sz w:val="20"/>
            <w:szCs w:val="20"/>
          </w:rPr>
          <w:t>Guidance notes</w:t>
        </w:r>
      </w:hyperlink>
      <w:r w:rsidR="006E440F">
        <w:rPr>
          <w:rFonts w:ascii="Arial" w:hAnsi="Arial" w:cs="Arial"/>
          <w:i/>
          <w:noProof/>
          <w:sz w:val="20"/>
          <w:szCs w:val="20"/>
          <w:lang w:val="en-US"/>
        </w:rPr>
        <w:t xml:space="preserve"> to assist in completing </w:t>
      </w:r>
      <w:r w:rsidR="00A25E65">
        <w:rPr>
          <w:rFonts w:ascii="Arial" w:hAnsi="Arial" w:cs="Arial"/>
          <w:i/>
          <w:noProof/>
          <w:sz w:val="20"/>
          <w:szCs w:val="20"/>
          <w:lang w:val="en-US"/>
        </w:rPr>
        <w:t>the specification are available.</w:t>
      </w:r>
      <w:r w:rsidR="006E440F">
        <w:rPr>
          <w:rFonts w:ascii="Arial" w:hAnsi="Arial" w:cs="Arial"/>
          <w:i/>
          <w:noProof/>
          <w:sz w:val="20"/>
          <w:szCs w:val="20"/>
          <w:lang w:val="en-US"/>
        </w:rPr>
        <w:t>:</w:t>
      </w:r>
      <w:r w:rsidR="006E440F">
        <w:rPr>
          <w:rFonts w:ascii="Arial" w:hAnsi="Arial"/>
          <w:szCs w:val="22"/>
        </w:rPr>
        <w:t xml:space="preserve"> </w:t>
      </w:r>
    </w:p>
    <w:p w14:paraId="43D2D5C5" w14:textId="77777777" w:rsidR="006E440F" w:rsidRDefault="006E440F">
      <w:pPr>
        <w:rPr>
          <w:rFonts w:ascii="Arial" w:hAnsi="Arial"/>
          <w:szCs w:val="22"/>
        </w:rPr>
      </w:pPr>
    </w:p>
    <w:p w14:paraId="0A5FBE3D" w14:textId="77777777" w:rsidR="00BB102B" w:rsidRDefault="00B01EE6">
      <w:pPr>
        <w:rPr>
          <w:rFonts w:ascii="Arial" w:hAnsi="Arial" w:cs="Arial"/>
        </w:rPr>
      </w:pPr>
      <w:r>
        <w:rPr>
          <w:rFonts w:ascii="Arial" w:hAnsi="Arial" w:cs="Arial"/>
          <w:i/>
          <w:noProof/>
          <w:sz w:val="20"/>
          <w:szCs w:val="20"/>
          <w:lang w:val="en-US"/>
        </w:rPr>
        <w:t>Fields marked with * must be completed for the initial submission for Stage One approval to the Board of Studies and to the Academic Programmes Committee</w:t>
      </w:r>
    </w:p>
    <w:p w14:paraId="1611E236" w14:textId="77777777" w:rsidR="00BB102B" w:rsidRPr="00DC2A0E" w:rsidRDefault="00BB102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7"/>
        <w:gridCol w:w="4779"/>
      </w:tblGrid>
      <w:tr w:rsidR="005217A7" w:rsidRPr="00EC2357" w14:paraId="2CE12430" w14:textId="77777777" w:rsidTr="0082407E">
        <w:trPr>
          <w:jc w:val="center"/>
        </w:trPr>
        <w:tc>
          <w:tcPr>
            <w:tcW w:w="9606" w:type="dxa"/>
            <w:gridSpan w:val="2"/>
            <w:shd w:val="clear" w:color="auto" w:fill="E6E6E6"/>
            <w:vAlign w:val="center"/>
          </w:tcPr>
          <w:p w14:paraId="471FDFFF" w14:textId="77777777" w:rsidR="005217A7" w:rsidRPr="00EC2357" w:rsidRDefault="00B175A1" w:rsidP="00EC2357">
            <w:pPr>
              <w:spacing w:before="60" w:after="60"/>
              <w:rPr>
                <w:rFonts w:ascii="Arial" w:hAnsi="Arial" w:cs="Arial"/>
                <w:b/>
              </w:rPr>
            </w:pPr>
            <w:r w:rsidRPr="00EC2357">
              <w:rPr>
                <w:rFonts w:ascii="Arial" w:hAnsi="Arial" w:cs="Arial"/>
                <w:b/>
              </w:rPr>
              <w:t>GENERAL INFORMATION</w:t>
            </w:r>
          </w:p>
        </w:tc>
      </w:tr>
      <w:tr w:rsidR="005217A7" w:rsidRPr="00EC2357" w14:paraId="32D1CA33" w14:textId="77777777" w:rsidTr="0082407E">
        <w:trPr>
          <w:jc w:val="center"/>
        </w:trPr>
        <w:tc>
          <w:tcPr>
            <w:tcW w:w="4827" w:type="dxa"/>
            <w:shd w:val="clear" w:color="auto" w:fill="auto"/>
          </w:tcPr>
          <w:p w14:paraId="54360427" w14:textId="77777777" w:rsidR="005217A7" w:rsidRPr="00EC2357" w:rsidRDefault="005217A7" w:rsidP="00EC2357">
            <w:pPr>
              <w:spacing w:before="40" w:after="40"/>
              <w:rPr>
                <w:rFonts w:ascii="Arial" w:hAnsi="Arial" w:cs="Arial"/>
                <w:i/>
              </w:rPr>
            </w:pPr>
            <w:r w:rsidRPr="00EC2357">
              <w:rPr>
                <w:rFonts w:ascii="Arial" w:hAnsi="Arial" w:cs="Arial"/>
                <w:i/>
              </w:rPr>
              <w:t>Awarding Institution//Bod</w:t>
            </w:r>
            <w:r w:rsidR="009F43FB" w:rsidRPr="00EC2357">
              <w:rPr>
                <w:rFonts w:ascii="Arial" w:hAnsi="Arial" w:cs="Arial"/>
                <w:i/>
              </w:rPr>
              <w:t>y</w:t>
            </w:r>
          </w:p>
        </w:tc>
        <w:tc>
          <w:tcPr>
            <w:tcW w:w="4779" w:type="dxa"/>
            <w:shd w:val="clear" w:color="auto" w:fill="auto"/>
          </w:tcPr>
          <w:p w14:paraId="374A2748" w14:textId="77777777" w:rsidR="005217A7" w:rsidRPr="00EC2357" w:rsidRDefault="005217A7" w:rsidP="00EC2357">
            <w:pPr>
              <w:spacing w:before="40" w:after="40"/>
              <w:rPr>
                <w:rFonts w:ascii="Arial" w:hAnsi="Arial" w:cs="Arial"/>
              </w:rPr>
            </w:pPr>
            <w:r w:rsidRPr="00EC2357">
              <w:rPr>
                <w:rFonts w:ascii="Arial" w:hAnsi="Arial" w:cs="Arial"/>
              </w:rPr>
              <w:t>University of Bath</w:t>
            </w:r>
          </w:p>
        </w:tc>
      </w:tr>
      <w:tr w:rsidR="005217A7" w:rsidRPr="00EC2357" w14:paraId="7B16719A" w14:textId="77777777" w:rsidTr="0082407E">
        <w:trPr>
          <w:jc w:val="center"/>
        </w:trPr>
        <w:tc>
          <w:tcPr>
            <w:tcW w:w="4827" w:type="dxa"/>
            <w:shd w:val="clear" w:color="auto" w:fill="auto"/>
          </w:tcPr>
          <w:p w14:paraId="3546E696" w14:textId="77777777" w:rsidR="005217A7" w:rsidRPr="00EC2357" w:rsidRDefault="005217A7" w:rsidP="00EC2357">
            <w:pPr>
              <w:spacing w:before="40" w:after="40"/>
              <w:rPr>
                <w:rFonts w:ascii="Arial" w:hAnsi="Arial" w:cs="Arial"/>
                <w:i/>
              </w:rPr>
            </w:pPr>
            <w:r w:rsidRPr="00EC2357">
              <w:rPr>
                <w:rFonts w:ascii="Arial" w:hAnsi="Arial" w:cs="Arial"/>
                <w:i/>
              </w:rPr>
              <w:t>Teaching Institution</w:t>
            </w:r>
            <w:r w:rsidR="00B01EE6" w:rsidRPr="00EC2357">
              <w:rPr>
                <w:rFonts w:ascii="Arial" w:hAnsi="Arial" w:cs="Arial"/>
                <w:i/>
              </w:rPr>
              <w:t>*</w:t>
            </w:r>
          </w:p>
        </w:tc>
        <w:tc>
          <w:tcPr>
            <w:tcW w:w="4779" w:type="dxa"/>
            <w:shd w:val="clear" w:color="auto" w:fill="auto"/>
          </w:tcPr>
          <w:p w14:paraId="7C08DD15" w14:textId="77777777" w:rsidR="005217A7" w:rsidRPr="00EC2357" w:rsidRDefault="00471AC4" w:rsidP="00EC2357">
            <w:pPr>
              <w:spacing w:before="40" w:after="40"/>
              <w:rPr>
                <w:rFonts w:ascii="Arial" w:hAnsi="Arial" w:cs="Arial"/>
                <w:szCs w:val="22"/>
              </w:rPr>
            </w:pPr>
            <w:r>
              <w:rPr>
                <w:rFonts w:ascii="Arial" w:hAnsi="Arial" w:cs="Arial"/>
                <w:szCs w:val="22"/>
              </w:rPr>
              <w:t>University of Bath</w:t>
            </w:r>
          </w:p>
        </w:tc>
      </w:tr>
      <w:tr w:rsidR="005217A7" w:rsidRPr="00EC2357" w14:paraId="13CD4523" w14:textId="77777777" w:rsidTr="0082407E">
        <w:trPr>
          <w:jc w:val="center"/>
        </w:trPr>
        <w:tc>
          <w:tcPr>
            <w:tcW w:w="4827" w:type="dxa"/>
            <w:shd w:val="clear" w:color="auto" w:fill="auto"/>
          </w:tcPr>
          <w:p w14:paraId="27110E44" w14:textId="77777777" w:rsidR="005217A7" w:rsidRPr="00EC2357" w:rsidRDefault="005217A7" w:rsidP="00EC2357">
            <w:pPr>
              <w:spacing w:before="40" w:after="40"/>
              <w:rPr>
                <w:rFonts w:ascii="Arial" w:hAnsi="Arial" w:cs="Arial"/>
                <w:i/>
              </w:rPr>
            </w:pPr>
            <w:r w:rsidRPr="00EC2357">
              <w:rPr>
                <w:rFonts w:ascii="Arial" w:hAnsi="Arial" w:cs="Arial"/>
                <w:i/>
              </w:rPr>
              <w:t>Validated/Franchised</w:t>
            </w:r>
            <w:r w:rsidR="00FE7614" w:rsidRPr="00EC2357">
              <w:rPr>
                <w:rFonts w:ascii="Arial" w:hAnsi="Arial" w:cs="Arial"/>
                <w:i/>
              </w:rPr>
              <w:t>/Licens</w:t>
            </w:r>
            <w:r w:rsidR="00185278" w:rsidRPr="00EC2357">
              <w:rPr>
                <w:rFonts w:ascii="Arial" w:hAnsi="Arial" w:cs="Arial"/>
                <w:i/>
              </w:rPr>
              <w:t>ed</w:t>
            </w:r>
            <w:r w:rsidRPr="00EC2357">
              <w:rPr>
                <w:rFonts w:ascii="Arial" w:hAnsi="Arial" w:cs="Arial"/>
                <w:i/>
              </w:rPr>
              <w:t xml:space="preserve"> (if appropriate)</w:t>
            </w:r>
          </w:p>
        </w:tc>
        <w:tc>
          <w:tcPr>
            <w:tcW w:w="4779" w:type="dxa"/>
            <w:shd w:val="clear" w:color="auto" w:fill="auto"/>
          </w:tcPr>
          <w:p w14:paraId="545D2124" w14:textId="77777777" w:rsidR="005217A7" w:rsidRPr="00EC2357" w:rsidRDefault="005217A7" w:rsidP="00EC2357">
            <w:pPr>
              <w:spacing w:before="40" w:after="40"/>
              <w:rPr>
                <w:rFonts w:ascii="Arial" w:hAnsi="Arial" w:cs="Arial"/>
                <w:szCs w:val="22"/>
              </w:rPr>
            </w:pPr>
          </w:p>
        </w:tc>
      </w:tr>
      <w:tr w:rsidR="005217A7" w:rsidRPr="00EC2357" w14:paraId="0C5A8822" w14:textId="77777777" w:rsidTr="0082407E">
        <w:trPr>
          <w:jc w:val="center"/>
        </w:trPr>
        <w:tc>
          <w:tcPr>
            <w:tcW w:w="4827" w:type="dxa"/>
            <w:shd w:val="clear" w:color="auto" w:fill="auto"/>
          </w:tcPr>
          <w:p w14:paraId="44E20823" w14:textId="77777777" w:rsidR="005217A7" w:rsidRPr="00EC2357" w:rsidRDefault="009F43FB" w:rsidP="00EC2357">
            <w:pPr>
              <w:spacing w:before="40" w:after="40"/>
              <w:rPr>
                <w:rFonts w:ascii="Arial" w:hAnsi="Arial" w:cs="Arial"/>
                <w:i/>
              </w:rPr>
            </w:pPr>
            <w:r w:rsidRPr="00EC2357">
              <w:rPr>
                <w:rFonts w:ascii="Arial" w:hAnsi="Arial" w:cs="Arial"/>
                <w:i/>
              </w:rPr>
              <w:t>Programme accredited by</w:t>
            </w:r>
            <w:r w:rsidR="005217A7" w:rsidRPr="00EC2357">
              <w:rPr>
                <w:rFonts w:ascii="Arial" w:hAnsi="Arial" w:cs="Arial"/>
                <w:i/>
              </w:rPr>
              <w:t xml:space="preserve"> (inc</w:t>
            </w:r>
            <w:r w:rsidRPr="00EC2357">
              <w:rPr>
                <w:rFonts w:ascii="Arial" w:hAnsi="Arial" w:cs="Arial"/>
                <w:i/>
              </w:rPr>
              <w:t>luding</w:t>
            </w:r>
            <w:r w:rsidR="005217A7" w:rsidRPr="00EC2357">
              <w:rPr>
                <w:rFonts w:ascii="Arial" w:hAnsi="Arial" w:cs="Arial"/>
                <w:i/>
              </w:rPr>
              <w:t xml:space="preserve"> date of </w:t>
            </w:r>
            <w:proofErr w:type="gramStart"/>
            <w:r w:rsidR="005217A7" w:rsidRPr="00EC2357">
              <w:rPr>
                <w:rFonts w:ascii="Arial" w:hAnsi="Arial" w:cs="Arial"/>
                <w:i/>
              </w:rPr>
              <w:t>accreditation)</w:t>
            </w:r>
            <w:r w:rsidR="00B01EE6" w:rsidRPr="00EC2357">
              <w:rPr>
                <w:rFonts w:ascii="Arial" w:hAnsi="Arial" w:cs="Arial"/>
                <w:i/>
              </w:rPr>
              <w:t>*</w:t>
            </w:r>
            <w:proofErr w:type="gramEnd"/>
          </w:p>
        </w:tc>
        <w:tc>
          <w:tcPr>
            <w:tcW w:w="4779" w:type="dxa"/>
            <w:shd w:val="clear" w:color="auto" w:fill="auto"/>
          </w:tcPr>
          <w:p w14:paraId="2E5EF7F0" w14:textId="296B12DD" w:rsidR="00DB2E1D" w:rsidRPr="007D1C9A" w:rsidRDefault="00DB2E1D" w:rsidP="005F2857">
            <w:pPr>
              <w:spacing w:before="40" w:after="40"/>
              <w:rPr>
                <w:rFonts w:ascii="Arial" w:hAnsi="Arial" w:cs="Arial"/>
                <w:color w:val="000000" w:themeColor="text1"/>
                <w:szCs w:val="22"/>
              </w:rPr>
            </w:pPr>
            <w:r w:rsidRPr="00DB2E1D">
              <w:rPr>
                <w:rFonts w:ascii="Arial" w:hAnsi="Arial" w:cs="Arial"/>
                <w:color w:val="000000" w:themeColor="text1"/>
                <w:szCs w:val="22"/>
              </w:rPr>
              <w:t xml:space="preserve">We will aim to pursue accreditation of the programme through the </w:t>
            </w:r>
            <w:hyperlink r:id="rId10" w:history="1">
              <w:r w:rsidR="005F2857">
                <w:rPr>
                  <w:rStyle w:val="Hyperlink"/>
                  <w:rFonts w:ascii="Arial" w:hAnsi="Arial" w:cs="Arial"/>
                  <w:color w:val="000000" w:themeColor="text1"/>
                  <w:szCs w:val="22"/>
                </w:rPr>
                <w:t>Faculty</w:t>
              </w:r>
            </w:hyperlink>
            <w:r w:rsidR="005F2857">
              <w:rPr>
                <w:rStyle w:val="Hyperlink"/>
                <w:rFonts w:ascii="Arial" w:hAnsi="Arial" w:cs="Arial"/>
                <w:color w:val="000000" w:themeColor="text1"/>
                <w:szCs w:val="22"/>
              </w:rPr>
              <w:t xml:space="preserve"> of Public Health</w:t>
            </w:r>
          </w:p>
        </w:tc>
      </w:tr>
      <w:tr w:rsidR="005217A7" w:rsidRPr="00EC2357" w14:paraId="639C2531" w14:textId="77777777" w:rsidTr="0082407E">
        <w:trPr>
          <w:jc w:val="center"/>
        </w:trPr>
        <w:tc>
          <w:tcPr>
            <w:tcW w:w="4827" w:type="dxa"/>
            <w:shd w:val="clear" w:color="auto" w:fill="auto"/>
          </w:tcPr>
          <w:p w14:paraId="082540F2" w14:textId="77777777" w:rsidR="005217A7" w:rsidRPr="00EC2357" w:rsidRDefault="009F43FB" w:rsidP="00EC2357">
            <w:pPr>
              <w:spacing w:before="40" w:after="40"/>
              <w:rPr>
                <w:rFonts w:ascii="Arial" w:hAnsi="Arial" w:cs="Arial"/>
                <w:i/>
              </w:rPr>
            </w:pPr>
            <w:r w:rsidRPr="00EC2357">
              <w:rPr>
                <w:rFonts w:ascii="Arial" w:hAnsi="Arial" w:cs="Arial"/>
                <w:i/>
              </w:rPr>
              <w:t>Programme approved by</w:t>
            </w:r>
            <w:r w:rsidR="005217A7" w:rsidRPr="00EC2357">
              <w:rPr>
                <w:rFonts w:ascii="Arial" w:hAnsi="Arial" w:cs="Arial"/>
                <w:i/>
              </w:rPr>
              <w:t xml:space="preserve"> (inc</w:t>
            </w:r>
            <w:r w:rsidRPr="00EC2357">
              <w:rPr>
                <w:rFonts w:ascii="Arial" w:hAnsi="Arial" w:cs="Arial"/>
                <w:i/>
              </w:rPr>
              <w:t>luding</w:t>
            </w:r>
            <w:r w:rsidR="005217A7" w:rsidRPr="00EC2357">
              <w:rPr>
                <w:rFonts w:ascii="Arial" w:hAnsi="Arial" w:cs="Arial"/>
                <w:i/>
              </w:rPr>
              <w:t xml:space="preserve"> date &amp; min</w:t>
            </w:r>
            <w:r w:rsidRPr="00EC2357">
              <w:rPr>
                <w:rFonts w:ascii="Arial" w:hAnsi="Arial" w:cs="Arial"/>
                <w:i/>
              </w:rPr>
              <w:t>ute number</w:t>
            </w:r>
            <w:r w:rsidR="005217A7" w:rsidRPr="00EC2357">
              <w:rPr>
                <w:rFonts w:ascii="Arial" w:hAnsi="Arial" w:cs="Arial"/>
                <w:i/>
              </w:rPr>
              <w:t xml:space="preserve"> of Senate)</w:t>
            </w:r>
          </w:p>
        </w:tc>
        <w:tc>
          <w:tcPr>
            <w:tcW w:w="4779" w:type="dxa"/>
            <w:shd w:val="clear" w:color="auto" w:fill="auto"/>
          </w:tcPr>
          <w:p w14:paraId="1839270F" w14:textId="77777777" w:rsidR="00B175A1" w:rsidRPr="00EC2357" w:rsidRDefault="00B175A1" w:rsidP="00EC2357">
            <w:pPr>
              <w:spacing w:before="40" w:after="40"/>
              <w:rPr>
                <w:rFonts w:ascii="Arial" w:hAnsi="Arial" w:cs="Arial"/>
                <w:szCs w:val="22"/>
              </w:rPr>
            </w:pPr>
          </w:p>
        </w:tc>
      </w:tr>
      <w:tr w:rsidR="005217A7" w:rsidRPr="00EC2357" w14:paraId="0A3FE320" w14:textId="77777777" w:rsidTr="0082407E">
        <w:trPr>
          <w:jc w:val="center"/>
        </w:trPr>
        <w:tc>
          <w:tcPr>
            <w:tcW w:w="4827" w:type="dxa"/>
            <w:shd w:val="clear" w:color="auto" w:fill="auto"/>
          </w:tcPr>
          <w:p w14:paraId="784BB239" w14:textId="77777777" w:rsidR="005217A7" w:rsidRPr="00EE3AA1" w:rsidRDefault="005217A7" w:rsidP="00EC2357">
            <w:pPr>
              <w:spacing w:before="40" w:after="40"/>
              <w:rPr>
                <w:rFonts w:ascii="Arial" w:hAnsi="Arial" w:cs="Arial"/>
                <w:i/>
              </w:rPr>
            </w:pPr>
            <w:r w:rsidRPr="00EE3AA1">
              <w:rPr>
                <w:rFonts w:ascii="Arial" w:hAnsi="Arial" w:cs="Arial"/>
                <w:i/>
              </w:rPr>
              <w:t xml:space="preserve">Final </w:t>
            </w:r>
            <w:r w:rsidR="00B175A1" w:rsidRPr="00EE3AA1">
              <w:rPr>
                <w:rFonts w:ascii="Arial" w:hAnsi="Arial" w:cs="Arial"/>
                <w:i/>
              </w:rPr>
              <w:t>a</w:t>
            </w:r>
            <w:r w:rsidRPr="00EE3AA1">
              <w:rPr>
                <w:rFonts w:ascii="Arial" w:hAnsi="Arial" w:cs="Arial"/>
                <w:i/>
              </w:rPr>
              <w:t>ward</w:t>
            </w:r>
          </w:p>
        </w:tc>
        <w:tc>
          <w:tcPr>
            <w:tcW w:w="4779" w:type="dxa"/>
            <w:shd w:val="clear" w:color="auto" w:fill="auto"/>
          </w:tcPr>
          <w:p w14:paraId="0B01245B" w14:textId="77777777" w:rsidR="00DD2DC5" w:rsidRDefault="00664637" w:rsidP="00664637">
            <w:pPr>
              <w:spacing w:before="40" w:after="40"/>
              <w:rPr>
                <w:rFonts w:ascii="Arial" w:hAnsi="Arial" w:cs="Arial"/>
                <w:szCs w:val="22"/>
              </w:rPr>
            </w:pPr>
            <w:r w:rsidRPr="00664637">
              <w:rPr>
                <w:rFonts w:ascii="Arial" w:hAnsi="Arial" w:cs="Arial"/>
                <w:szCs w:val="22"/>
              </w:rPr>
              <w:t>MSc</w:t>
            </w:r>
          </w:p>
          <w:p w14:paraId="45DC5D0C" w14:textId="77777777" w:rsidR="00DD2DC5" w:rsidRDefault="00630255" w:rsidP="00EC2357">
            <w:pPr>
              <w:spacing w:before="40" w:after="40"/>
              <w:rPr>
                <w:rFonts w:ascii="Arial" w:hAnsi="Arial" w:cs="Arial"/>
                <w:szCs w:val="22"/>
              </w:rPr>
            </w:pPr>
            <w:r w:rsidRPr="00C46CAD">
              <w:rPr>
                <w:rFonts w:ascii="Arial" w:hAnsi="Arial" w:cs="Arial"/>
                <w:szCs w:val="22"/>
              </w:rPr>
              <w:t xml:space="preserve">Students leaving </w:t>
            </w:r>
            <w:r>
              <w:rPr>
                <w:rFonts w:ascii="Arial" w:hAnsi="Arial" w:cs="Arial"/>
                <w:szCs w:val="22"/>
              </w:rPr>
              <w:t>the</w:t>
            </w:r>
            <w:r w:rsidRPr="00C46CAD">
              <w:rPr>
                <w:rFonts w:ascii="Arial" w:hAnsi="Arial" w:cs="Arial"/>
                <w:szCs w:val="22"/>
              </w:rPr>
              <w:t xml:space="preserve"> programme prematurely may be eligible for a </w:t>
            </w:r>
            <w:r w:rsidRPr="00630255">
              <w:rPr>
                <w:rFonts w:ascii="Arial" w:hAnsi="Arial" w:cs="Arial"/>
                <w:szCs w:val="22"/>
              </w:rPr>
              <w:t>PG Certificate</w:t>
            </w:r>
            <w:r>
              <w:rPr>
                <w:rFonts w:ascii="Arial" w:hAnsi="Arial" w:cs="Arial"/>
                <w:szCs w:val="22"/>
              </w:rPr>
              <w:t xml:space="preserve"> or a </w:t>
            </w:r>
            <w:r w:rsidRPr="00630255">
              <w:rPr>
                <w:rFonts w:ascii="Arial" w:hAnsi="Arial" w:cs="Arial"/>
                <w:szCs w:val="22"/>
              </w:rPr>
              <w:t>PG Diploma</w:t>
            </w:r>
          </w:p>
          <w:p w14:paraId="31EA72B9" w14:textId="77777777" w:rsidR="00FD59BC" w:rsidRPr="00EC2357" w:rsidRDefault="00FD59BC" w:rsidP="00A25E65">
            <w:pPr>
              <w:spacing w:before="40" w:after="40"/>
              <w:ind w:right="-125"/>
              <w:rPr>
                <w:rFonts w:ascii="Arial" w:hAnsi="Arial" w:cs="Arial"/>
                <w:szCs w:val="22"/>
              </w:rPr>
            </w:pPr>
          </w:p>
        </w:tc>
      </w:tr>
      <w:tr w:rsidR="005217A7" w:rsidRPr="00EC2357" w14:paraId="32DE26AE" w14:textId="77777777" w:rsidTr="0082407E">
        <w:trPr>
          <w:jc w:val="center"/>
        </w:trPr>
        <w:tc>
          <w:tcPr>
            <w:tcW w:w="4827" w:type="dxa"/>
            <w:shd w:val="clear" w:color="auto" w:fill="auto"/>
          </w:tcPr>
          <w:p w14:paraId="4FF8F3C7" w14:textId="77777777" w:rsidR="005217A7" w:rsidRPr="004E2A2C" w:rsidRDefault="005217A7" w:rsidP="00EC2357">
            <w:pPr>
              <w:spacing w:before="40" w:after="40"/>
              <w:rPr>
                <w:rFonts w:ascii="Arial" w:hAnsi="Arial" w:cs="Arial"/>
                <w:b/>
                <w:i/>
              </w:rPr>
            </w:pPr>
            <w:r w:rsidRPr="004E2A2C">
              <w:rPr>
                <w:rFonts w:ascii="Arial" w:hAnsi="Arial" w:cs="Arial"/>
                <w:b/>
                <w:i/>
              </w:rPr>
              <w:t xml:space="preserve">Programme </w:t>
            </w:r>
            <w:r w:rsidR="00B175A1" w:rsidRPr="004E2A2C">
              <w:rPr>
                <w:rFonts w:ascii="Arial" w:hAnsi="Arial" w:cs="Arial"/>
                <w:b/>
                <w:i/>
              </w:rPr>
              <w:t>t</w:t>
            </w:r>
            <w:r w:rsidRPr="004E2A2C">
              <w:rPr>
                <w:rFonts w:ascii="Arial" w:hAnsi="Arial" w:cs="Arial"/>
                <w:b/>
                <w:i/>
              </w:rPr>
              <w:t>itle</w:t>
            </w:r>
            <w:r w:rsidR="00B01EE6" w:rsidRPr="004E2A2C">
              <w:rPr>
                <w:rFonts w:ascii="Arial" w:hAnsi="Arial" w:cs="Arial"/>
                <w:b/>
                <w:i/>
              </w:rPr>
              <w:t>*</w:t>
            </w:r>
          </w:p>
        </w:tc>
        <w:tc>
          <w:tcPr>
            <w:tcW w:w="4779" w:type="dxa"/>
            <w:shd w:val="clear" w:color="auto" w:fill="auto"/>
          </w:tcPr>
          <w:p w14:paraId="1CACF921" w14:textId="77777777" w:rsidR="005217A7" w:rsidRPr="00626AF6" w:rsidRDefault="00630255" w:rsidP="00F71739">
            <w:pPr>
              <w:spacing w:before="40" w:after="40"/>
              <w:rPr>
                <w:rFonts w:ascii="Arial" w:hAnsi="Arial" w:cs="Arial"/>
                <w:szCs w:val="22"/>
              </w:rPr>
            </w:pPr>
            <w:r w:rsidRPr="00626AF6">
              <w:rPr>
                <w:rFonts w:ascii="Arial" w:hAnsi="Arial" w:cs="Arial"/>
                <w:szCs w:val="22"/>
              </w:rPr>
              <w:t xml:space="preserve">MSc </w:t>
            </w:r>
            <w:r w:rsidR="00556FDE" w:rsidRPr="00626AF6">
              <w:rPr>
                <w:rFonts w:ascii="Arial" w:hAnsi="Arial" w:cs="Arial"/>
                <w:szCs w:val="22"/>
              </w:rPr>
              <w:t xml:space="preserve">Global </w:t>
            </w:r>
            <w:r w:rsidR="00471AC4" w:rsidRPr="00626AF6">
              <w:rPr>
                <w:rFonts w:ascii="Arial" w:hAnsi="Arial" w:cs="Arial"/>
                <w:szCs w:val="22"/>
              </w:rPr>
              <w:t>Public Health</w:t>
            </w:r>
            <w:r w:rsidR="00F71739">
              <w:rPr>
                <w:rFonts w:ascii="Arial" w:hAnsi="Arial" w:cs="Arial"/>
                <w:szCs w:val="22"/>
              </w:rPr>
              <w:t xml:space="preserve"> and Policy</w:t>
            </w:r>
          </w:p>
        </w:tc>
      </w:tr>
      <w:tr w:rsidR="005217A7" w:rsidRPr="00EC2357" w14:paraId="56DCC8F9" w14:textId="77777777" w:rsidTr="0082407E">
        <w:trPr>
          <w:jc w:val="center"/>
        </w:trPr>
        <w:tc>
          <w:tcPr>
            <w:tcW w:w="4827" w:type="dxa"/>
            <w:shd w:val="clear" w:color="auto" w:fill="auto"/>
          </w:tcPr>
          <w:p w14:paraId="0F7EA3D3" w14:textId="77777777" w:rsidR="005217A7" w:rsidRPr="00EC2357" w:rsidRDefault="005217A7" w:rsidP="00EC2357">
            <w:pPr>
              <w:spacing w:before="40" w:after="40"/>
              <w:rPr>
                <w:rFonts w:ascii="Arial" w:hAnsi="Arial" w:cs="Arial"/>
                <w:i/>
              </w:rPr>
            </w:pPr>
            <w:r w:rsidRPr="00EC2357">
              <w:rPr>
                <w:rFonts w:ascii="Arial" w:hAnsi="Arial" w:cs="Arial"/>
                <w:i/>
              </w:rPr>
              <w:t xml:space="preserve">UCAS </w:t>
            </w:r>
            <w:r w:rsidR="00B175A1" w:rsidRPr="00EC2357">
              <w:rPr>
                <w:rFonts w:ascii="Arial" w:hAnsi="Arial" w:cs="Arial"/>
                <w:i/>
              </w:rPr>
              <w:t>c</w:t>
            </w:r>
            <w:r w:rsidRPr="00EC2357">
              <w:rPr>
                <w:rFonts w:ascii="Arial" w:hAnsi="Arial" w:cs="Arial"/>
                <w:i/>
              </w:rPr>
              <w:t>ode (if applicable)</w:t>
            </w:r>
          </w:p>
        </w:tc>
        <w:tc>
          <w:tcPr>
            <w:tcW w:w="4779" w:type="dxa"/>
            <w:shd w:val="clear" w:color="auto" w:fill="auto"/>
          </w:tcPr>
          <w:p w14:paraId="085F9B7D" w14:textId="77777777" w:rsidR="005217A7" w:rsidRPr="00EC2357" w:rsidRDefault="005217A7" w:rsidP="00EC2357">
            <w:pPr>
              <w:spacing w:before="40" w:after="40"/>
              <w:rPr>
                <w:rFonts w:ascii="Arial" w:hAnsi="Arial" w:cs="Arial"/>
                <w:szCs w:val="22"/>
              </w:rPr>
            </w:pPr>
          </w:p>
        </w:tc>
      </w:tr>
      <w:tr w:rsidR="005217A7" w:rsidRPr="00EC2357" w14:paraId="0B0DA71F" w14:textId="77777777" w:rsidTr="0082407E">
        <w:trPr>
          <w:jc w:val="center"/>
        </w:trPr>
        <w:tc>
          <w:tcPr>
            <w:tcW w:w="4827" w:type="dxa"/>
            <w:shd w:val="clear" w:color="auto" w:fill="auto"/>
          </w:tcPr>
          <w:p w14:paraId="6F16EBFE" w14:textId="77777777" w:rsidR="005217A7" w:rsidRPr="00EC2357" w:rsidRDefault="005217A7" w:rsidP="00EC2357">
            <w:pPr>
              <w:spacing w:before="40" w:after="40"/>
              <w:rPr>
                <w:rFonts w:ascii="Arial" w:hAnsi="Arial" w:cs="Arial"/>
                <w:i/>
              </w:rPr>
            </w:pPr>
            <w:r w:rsidRPr="00EC2357">
              <w:rPr>
                <w:rFonts w:ascii="Arial" w:hAnsi="Arial" w:cs="Arial"/>
                <w:i/>
              </w:rPr>
              <w:t>Subject Benchmark Statement</w:t>
            </w:r>
            <w:r w:rsidR="00B01EE6" w:rsidRPr="00EC2357">
              <w:rPr>
                <w:rFonts w:ascii="Arial" w:hAnsi="Arial" w:cs="Arial"/>
                <w:i/>
              </w:rPr>
              <w:t>*</w:t>
            </w:r>
          </w:p>
        </w:tc>
        <w:tc>
          <w:tcPr>
            <w:tcW w:w="4779" w:type="dxa"/>
            <w:shd w:val="clear" w:color="auto" w:fill="auto"/>
          </w:tcPr>
          <w:p w14:paraId="5D6872EC" w14:textId="77777777" w:rsidR="005217A7" w:rsidRPr="00EC2357" w:rsidRDefault="005217A7" w:rsidP="00EC2357">
            <w:pPr>
              <w:spacing w:before="40" w:after="40"/>
              <w:rPr>
                <w:rFonts w:ascii="Arial" w:hAnsi="Arial" w:cs="Arial"/>
                <w:szCs w:val="22"/>
              </w:rPr>
            </w:pPr>
          </w:p>
        </w:tc>
      </w:tr>
      <w:tr w:rsidR="005217A7" w:rsidRPr="00EC2357" w14:paraId="37E46A7A" w14:textId="77777777" w:rsidTr="0082407E">
        <w:trPr>
          <w:jc w:val="center"/>
        </w:trPr>
        <w:tc>
          <w:tcPr>
            <w:tcW w:w="4827" w:type="dxa"/>
            <w:shd w:val="clear" w:color="auto" w:fill="auto"/>
          </w:tcPr>
          <w:p w14:paraId="25D10C82" w14:textId="77777777" w:rsidR="005217A7" w:rsidRPr="00EC2357" w:rsidRDefault="005217A7" w:rsidP="008E7AFD">
            <w:pPr>
              <w:spacing w:before="40" w:after="40"/>
              <w:rPr>
                <w:rFonts w:ascii="Arial" w:hAnsi="Arial" w:cs="Arial"/>
                <w:i/>
              </w:rPr>
            </w:pPr>
            <w:r w:rsidRPr="00EC2357">
              <w:rPr>
                <w:rFonts w:ascii="Arial" w:hAnsi="Arial" w:cs="Arial"/>
                <w:i/>
              </w:rPr>
              <w:t>Inten</w:t>
            </w:r>
            <w:r w:rsidR="009F43FB" w:rsidRPr="00EC2357">
              <w:rPr>
                <w:rFonts w:ascii="Arial" w:hAnsi="Arial" w:cs="Arial"/>
                <w:i/>
              </w:rPr>
              <w:t xml:space="preserve">ded </w:t>
            </w:r>
            <w:r w:rsidR="00B175A1" w:rsidRPr="00EC2357">
              <w:rPr>
                <w:rFonts w:ascii="Arial" w:hAnsi="Arial" w:cs="Arial"/>
                <w:i/>
              </w:rPr>
              <w:t>l</w:t>
            </w:r>
            <w:r w:rsidR="009F43FB" w:rsidRPr="00EC2357">
              <w:rPr>
                <w:rFonts w:ascii="Arial" w:hAnsi="Arial" w:cs="Arial"/>
                <w:i/>
              </w:rPr>
              <w:t xml:space="preserve">evel of </w:t>
            </w:r>
            <w:r w:rsidR="00B175A1" w:rsidRPr="00EC2357">
              <w:rPr>
                <w:rFonts w:ascii="Arial" w:hAnsi="Arial" w:cs="Arial"/>
                <w:i/>
              </w:rPr>
              <w:t>c</w:t>
            </w:r>
            <w:r w:rsidR="009F43FB" w:rsidRPr="00EC2357">
              <w:rPr>
                <w:rFonts w:ascii="Arial" w:hAnsi="Arial" w:cs="Arial"/>
                <w:i/>
              </w:rPr>
              <w:t xml:space="preserve">ompleted </w:t>
            </w:r>
            <w:r w:rsidR="00B175A1" w:rsidRPr="00EC2357">
              <w:rPr>
                <w:rFonts w:ascii="Arial" w:hAnsi="Arial" w:cs="Arial"/>
                <w:i/>
              </w:rPr>
              <w:t>p</w:t>
            </w:r>
            <w:r w:rsidR="009F43FB" w:rsidRPr="00EC2357">
              <w:rPr>
                <w:rFonts w:ascii="Arial" w:hAnsi="Arial" w:cs="Arial"/>
                <w:i/>
              </w:rPr>
              <w:t>rogramme</w:t>
            </w:r>
            <w:r w:rsidRPr="00EC2357">
              <w:rPr>
                <w:rFonts w:ascii="Arial" w:hAnsi="Arial" w:cs="Arial"/>
                <w:i/>
              </w:rPr>
              <w:t xml:space="preserve"> (in line with </w:t>
            </w:r>
            <w:hyperlink r:id="rId11" w:history="1">
              <w:r w:rsidR="0070670A" w:rsidRPr="0070670A">
                <w:rPr>
                  <w:rStyle w:val="Hyperlink"/>
                  <w:rFonts w:ascii="Arial" w:hAnsi="Arial" w:cs="Arial"/>
                  <w:i/>
                </w:rPr>
                <w:t>FHEQ</w:t>
              </w:r>
            </w:hyperlink>
            <w:r w:rsidR="004D6F09">
              <w:rPr>
                <w:rFonts w:ascii="Arial" w:hAnsi="Arial" w:cs="Arial"/>
                <w:i/>
              </w:rPr>
              <w:t xml:space="preserve"> </w:t>
            </w:r>
            <w:r w:rsidR="00FA6409">
              <w:rPr>
                <w:rFonts w:ascii="Arial" w:hAnsi="Arial" w:cs="Arial"/>
                <w:i/>
              </w:rPr>
              <w:t>e.g.</w:t>
            </w:r>
            <w:r w:rsidR="004D6F09">
              <w:rPr>
                <w:rFonts w:ascii="Arial" w:hAnsi="Arial" w:cs="Arial"/>
                <w:i/>
              </w:rPr>
              <w:t xml:space="preserve"> 5, 6, 7,</w:t>
            </w:r>
            <w:r w:rsidRPr="00EC2357">
              <w:rPr>
                <w:rFonts w:ascii="Arial" w:hAnsi="Arial" w:cs="Arial"/>
                <w:i/>
              </w:rPr>
              <w:t>)</w:t>
            </w:r>
            <w:r w:rsidR="00B01EE6" w:rsidRPr="00EC2357">
              <w:rPr>
                <w:rFonts w:ascii="Arial" w:hAnsi="Arial" w:cs="Arial"/>
                <w:i/>
              </w:rPr>
              <w:t>*</w:t>
            </w:r>
          </w:p>
        </w:tc>
        <w:tc>
          <w:tcPr>
            <w:tcW w:w="4779" w:type="dxa"/>
            <w:shd w:val="clear" w:color="auto" w:fill="auto"/>
          </w:tcPr>
          <w:p w14:paraId="5FD98C33" w14:textId="77777777" w:rsidR="005217A7" w:rsidRPr="00EC2357" w:rsidRDefault="00471AC4" w:rsidP="00EC2357">
            <w:pPr>
              <w:spacing w:before="40" w:after="40"/>
              <w:rPr>
                <w:rFonts w:ascii="Arial" w:hAnsi="Arial" w:cs="Arial"/>
                <w:szCs w:val="22"/>
              </w:rPr>
            </w:pPr>
            <w:r>
              <w:rPr>
                <w:rFonts w:ascii="Arial" w:hAnsi="Arial" w:cs="Arial"/>
                <w:szCs w:val="22"/>
              </w:rPr>
              <w:t>Level 7 = Masters</w:t>
            </w:r>
          </w:p>
        </w:tc>
      </w:tr>
      <w:tr w:rsidR="005217A7" w:rsidRPr="00EC2357" w14:paraId="7DF2C7C5" w14:textId="77777777" w:rsidTr="0082407E">
        <w:trPr>
          <w:jc w:val="center"/>
        </w:trPr>
        <w:tc>
          <w:tcPr>
            <w:tcW w:w="4827" w:type="dxa"/>
            <w:shd w:val="clear" w:color="auto" w:fill="auto"/>
          </w:tcPr>
          <w:p w14:paraId="50D59E04" w14:textId="77777777" w:rsidR="005217A7" w:rsidRPr="00EC2357" w:rsidRDefault="005217A7" w:rsidP="00EC2357">
            <w:pPr>
              <w:spacing w:before="40" w:after="40"/>
              <w:rPr>
                <w:rFonts w:ascii="Arial" w:hAnsi="Arial" w:cs="Arial"/>
                <w:i/>
              </w:rPr>
            </w:pPr>
            <w:r w:rsidRPr="00EC2357">
              <w:rPr>
                <w:rFonts w:ascii="Arial" w:hAnsi="Arial" w:cs="Arial"/>
                <w:i/>
              </w:rPr>
              <w:t xml:space="preserve">Duration of </w:t>
            </w:r>
            <w:r w:rsidR="009F43FB" w:rsidRPr="00EC2357">
              <w:rPr>
                <w:rFonts w:ascii="Arial" w:hAnsi="Arial" w:cs="Arial"/>
                <w:i/>
              </w:rPr>
              <w:t>p</w:t>
            </w:r>
            <w:r w:rsidRPr="00EC2357">
              <w:rPr>
                <w:rFonts w:ascii="Arial" w:hAnsi="Arial" w:cs="Arial"/>
                <w:i/>
              </w:rPr>
              <w:t xml:space="preserve">rogramme </w:t>
            </w:r>
            <w:r w:rsidR="009F43FB" w:rsidRPr="00EC2357">
              <w:rPr>
                <w:rFonts w:ascii="Arial" w:hAnsi="Arial" w:cs="Arial"/>
                <w:i/>
              </w:rPr>
              <w:t xml:space="preserve">&amp; </w:t>
            </w:r>
            <w:r w:rsidRPr="00EC2357">
              <w:rPr>
                <w:rFonts w:ascii="Arial" w:hAnsi="Arial" w:cs="Arial"/>
                <w:i/>
              </w:rPr>
              <w:t>mode of study</w:t>
            </w:r>
            <w:r w:rsidR="00B01EE6" w:rsidRPr="00EC2357">
              <w:rPr>
                <w:rFonts w:ascii="Arial" w:hAnsi="Arial" w:cs="Arial"/>
                <w:i/>
              </w:rPr>
              <w:t>*</w:t>
            </w:r>
          </w:p>
        </w:tc>
        <w:tc>
          <w:tcPr>
            <w:tcW w:w="4779" w:type="dxa"/>
            <w:shd w:val="clear" w:color="auto" w:fill="auto"/>
          </w:tcPr>
          <w:p w14:paraId="7CCDCB07" w14:textId="45343ACB" w:rsidR="005217A7" w:rsidRPr="00EC2357" w:rsidRDefault="00DB1833" w:rsidP="00D85BCC">
            <w:pPr>
              <w:spacing w:before="40" w:after="40"/>
              <w:rPr>
                <w:rFonts w:ascii="Arial" w:hAnsi="Arial" w:cs="Arial"/>
                <w:szCs w:val="22"/>
              </w:rPr>
            </w:pPr>
            <w:proofErr w:type="gramStart"/>
            <w:r w:rsidRPr="00DB1833">
              <w:rPr>
                <w:rFonts w:ascii="Arial" w:hAnsi="Arial" w:cs="Arial"/>
                <w:szCs w:val="22"/>
              </w:rPr>
              <w:t>One year</w:t>
            </w:r>
            <w:proofErr w:type="gramEnd"/>
            <w:r w:rsidRPr="00DB1833">
              <w:rPr>
                <w:rFonts w:ascii="Arial" w:hAnsi="Arial" w:cs="Arial"/>
                <w:szCs w:val="22"/>
              </w:rPr>
              <w:t>, full-time</w:t>
            </w:r>
            <w:r w:rsidR="00630255">
              <w:rPr>
                <w:rFonts w:ascii="Arial" w:hAnsi="Arial" w:cs="Arial"/>
                <w:szCs w:val="22"/>
              </w:rPr>
              <w:t xml:space="preserve"> campus based</w:t>
            </w:r>
          </w:p>
        </w:tc>
      </w:tr>
      <w:tr w:rsidR="005217A7" w:rsidRPr="00EC2357" w14:paraId="0B48873D" w14:textId="77777777" w:rsidTr="0082407E">
        <w:trPr>
          <w:jc w:val="center"/>
        </w:trPr>
        <w:tc>
          <w:tcPr>
            <w:tcW w:w="4827" w:type="dxa"/>
            <w:shd w:val="clear" w:color="auto" w:fill="auto"/>
          </w:tcPr>
          <w:p w14:paraId="65E6D710" w14:textId="77777777" w:rsidR="005217A7" w:rsidRPr="00EC2357" w:rsidRDefault="005217A7" w:rsidP="00EC2357">
            <w:pPr>
              <w:spacing w:before="40" w:after="40"/>
              <w:rPr>
                <w:rFonts w:ascii="Arial" w:hAnsi="Arial" w:cs="Arial"/>
                <w:i/>
              </w:rPr>
            </w:pPr>
            <w:r w:rsidRPr="00EC2357">
              <w:rPr>
                <w:rFonts w:ascii="Arial" w:hAnsi="Arial" w:cs="Arial"/>
                <w:i/>
              </w:rPr>
              <w:t>Date of Specification preparation/revision</w:t>
            </w:r>
            <w:r w:rsidR="00B01EE6" w:rsidRPr="00EC2357">
              <w:rPr>
                <w:rFonts w:ascii="Arial" w:hAnsi="Arial" w:cs="Arial"/>
                <w:i/>
              </w:rPr>
              <w:t>*</w:t>
            </w:r>
          </w:p>
        </w:tc>
        <w:tc>
          <w:tcPr>
            <w:tcW w:w="4779" w:type="dxa"/>
            <w:shd w:val="clear" w:color="auto" w:fill="auto"/>
          </w:tcPr>
          <w:p w14:paraId="63D55C73" w14:textId="77777777" w:rsidR="005217A7" w:rsidRPr="00EC2357" w:rsidRDefault="005217A7" w:rsidP="00EC2357">
            <w:pPr>
              <w:spacing w:before="40" w:after="40"/>
              <w:rPr>
                <w:rFonts w:ascii="Arial" w:hAnsi="Arial" w:cs="Arial"/>
                <w:szCs w:val="22"/>
              </w:rPr>
            </w:pPr>
          </w:p>
        </w:tc>
      </w:tr>
      <w:tr w:rsidR="005217A7" w:rsidRPr="00EC2357" w14:paraId="6870B2E4" w14:textId="77777777" w:rsidTr="0082407E">
        <w:trPr>
          <w:jc w:val="center"/>
        </w:trPr>
        <w:tc>
          <w:tcPr>
            <w:tcW w:w="4827" w:type="dxa"/>
            <w:shd w:val="clear" w:color="auto" w:fill="auto"/>
          </w:tcPr>
          <w:p w14:paraId="7878F25E" w14:textId="77777777" w:rsidR="005217A7" w:rsidRPr="00EC2357" w:rsidRDefault="005217A7" w:rsidP="00DF7F8F">
            <w:pPr>
              <w:spacing w:before="40" w:after="40"/>
              <w:rPr>
                <w:rFonts w:ascii="Arial" w:hAnsi="Arial" w:cs="Arial"/>
                <w:i/>
              </w:rPr>
            </w:pPr>
            <w:r w:rsidRPr="00EC2357">
              <w:rPr>
                <w:rFonts w:ascii="Arial" w:hAnsi="Arial" w:cs="Arial"/>
                <w:i/>
              </w:rPr>
              <w:t>Applicable to cohorts (</w:t>
            </w:r>
            <w:r w:rsidR="00FA6409" w:rsidRPr="00EC2357">
              <w:rPr>
                <w:rFonts w:ascii="Arial" w:hAnsi="Arial" w:cs="Arial"/>
                <w:i/>
              </w:rPr>
              <w:t>e.g.</w:t>
            </w:r>
            <w:r w:rsidRPr="00EC2357">
              <w:rPr>
                <w:rFonts w:ascii="Arial" w:hAnsi="Arial" w:cs="Arial"/>
                <w:i/>
              </w:rPr>
              <w:t xml:space="preserve"> for stude</w:t>
            </w:r>
            <w:r w:rsidR="00BA2F9B" w:rsidRPr="00EC2357">
              <w:rPr>
                <w:rFonts w:ascii="Arial" w:hAnsi="Arial" w:cs="Arial"/>
                <w:i/>
              </w:rPr>
              <w:t>nts commencing in September 20</w:t>
            </w:r>
            <w:r w:rsidR="00307EF3" w:rsidRPr="00EC2357">
              <w:rPr>
                <w:rFonts w:ascii="Arial" w:hAnsi="Arial" w:cs="Arial"/>
                <w:i/>
              </w:rPr>
              <w:t>1</w:t>
            </w:r>
            <w:r w:rsidR="00DF7F8F">
              <w:rPr>
                <w:rFonts w:ascii="Arial" w:hAnsi="Arial" w:cs="Arial"/>
                <w:i/>
              </w:rPr>
              <w:t>6</w:t>
            </w:r>
            <w:r w:rsidRPr="00EC2357">
              <w:rPr>
                <w:rFonts w:ascii="Arial" w:hAnsi="Arial" w:cs="Arial"/>
                <w:i/>
              </w:rPr>
              <w:t xml:space="preserve"> or 20</w:t>
            </w:r>
            <w:r w:rsidR="00814B3B">
              <w:rPr>
                <w:rFonts w:ascii="Arial" w:hAnsi="Arial" w:cs="Arial"/>
                <w:i/>
              </w:rPr>
              <w:t>1</w:t>
            </w:r>
            <w:r w:rsidR="00DF7F8F">
              <w:rPr>
                <w:rFonts w:ascii="Arial" w:hAnsi="Arial" w:cs="Arial"/>
                <w:i/>
              </w:rPr>
              <w:t>6</w:t>
            </w:r>
            <w:r w:rsidR="00307EF3" w:rsidRPr="00EC2357">
              <w:rPr>
                <w:rFonts w:ascii="Arial" w:hAnsi="Arial" w:cs="Arial"/>
                <w:i/>
              </w:rPr>
              <w:t>/1</w:t>
            </w:r>
            <w:r w:rsidR="00DF7F8F">
              <w:rPr>
                <w:rFonts w:ascii="Arial" w:hAnsi="Arial" w:cs="Arial"/>
                <w:i/>
              </w:rPr>
              <w:t>7</w:t>
            </w:r>
            <w:r w:rsidR="00307EF3" w:rsidRPr="00EC2357">
              <w:rPr>
                <w:rFonts w:ascii="Arial" w:hAnsi="Arial" w:cs="Arial"/>
                <w:i/>
              </w:rPr>
              <w:t>-201</w:t>
            </w:r>
            <w:r w:rsidR="00DF7F8F">
              <w:rPr>
                <w:rFonts w:ascii="Arial" w:hAnsi="Arial" w:cs="Arial"/>
                <w:i/>
              </w:rPr>
              <w:t>7</w:t>
            </w:r>
            <w:r w:rsidR="00307EF3" w:rsidRPr="00EC2357">
              <w:rPr>
                <w:rFonts w:ascii="Arial" w:hAnsi="Arial" w:cs="Arial"/>
                <w:i/>
              </w:rPr>
              <w:t>/</w:t>
            </w:r>
            <w:proofErr w:type="gramStart"/>
            <w:r w:rsidR="00307EF3" w:rsidRPr="00EC2357">
              <w:rPr>
                <w:rFonts w:ascii="Arial" w:hAnsi="Arial" w:cs="Arial"/>
                <w:i/>
              </w:rPr>
              <w:t>1</w:t>
            </w:r>
            <w:r w:rsidR="00DF7F8F">
              <w:rPr>
                <w:rFonts w:ascii="Arial" w:hAnsi="Arial" w:cs="Arial"/>
                <w:i/>
              </w:rPr>
              <w:t>8</w:t>
            </w:r>
            <w:r w:rsidR="009A1F3D" w:rsidRPr="00EC2357">
              <w:rPr>
                <w:rFonts w:ascii="Arial" w:hAnsi="Arial" w:cs="Arial"/>
                <w:i/>
              </w:rPr>
              <w:t>)*</w:t>
            </w:r>
            <w:proofErr w:type="gramEnd"/>
          </w:p>
        </w:tc>
        <w:tc>
          <w:tcPr>
            <w:tcW w:w="4779" w:type="dxa"/>
            <w:shd w:val="clear" w:color="auto" w:fill="auto"/>
          </w:tcPr>
          <w:p w14:paraId="52F6FDBA" w14:textId="52DC7AA5" w:rsidR="005217A7" w:rsidRPr="00EC2357" w:rsidRDefault="0026659C">
            <w:pPr>
              <w:spacing w:before="40" w:after="40"/>
              <w:rPr>
                <w:rFonts w:ascii="Arial" w:hAnsi="Arial" w:cs="Arial"/>
                <w:szCs w:val="22"/>
              </w:rPr>
            </w:pPr>
            <w:r>
              <w:rPr>
                <w:rFonts w:ascii="Arial" w:hAnsi="Arial" w:cs="Arial"/>
                <w:szCs w:val="22"/>
              </w:rPr>
              <w:t xml:space="preserve">Students commencing September </w:t>
            </w:r>
            <w:r w:rsidR="005F2857">
              <w:rPr>
                <w:rFonts w:ascii="Arial" w:hAnsi="Arial" w:cs="Arial"/>
                <w:szCs w:val="22"/>
              </w:rPr>
              <w:t>2021</w:t>
            </w:r>
          </w:p>
        </w:tc>
      </w:tr>
    </w:tbl>
    <w:p w14:paraId="468BCB5D" w14:textId="77777777" w:rsidR="005217A7" w:rsidRDefault="005217A7">
      <w:pPr>
        <w:rPr>
          <w:rFonts w:ascii="Arial" w:hAnsi="Arial" w:cs="Arial"/>
        </w:rPr>
      </w:pPr>
    </w:p>
    <w:p w14:paraId="7C059642" w14:textId="77777777" w:rsidR="00DD2DC5" w:rsidRDefault="00DD2DC5">
      <w:pPr>
        <w:rPr>
          <w:rFonts w:ascii="Arial" w:hAnsi="Arial" w:cs="Arial"/>
        </w:rPr>
      </w:pPr>
    </w:p>
    <w:p w14:paraId="7D625C42" w14:textId="77777777" w:rsidR="00DD2DC5" w:rsidRDefault="00DD2DC5">
      <w:pPr>
        <w:rPr>
          <w:rFonts w:ascii="Arial" w:hAnsi="Arial" w:cs="Arial"/>
        </w:rPr>
      </w:pPr>
    </w:p>
    <w:p w14:paraId="417A3A9A" w14:textId="77777777" w:rsidR="00DD2DC5" w:rsidRDefault="00DD2DC5">
      <w:pPr>
        <w:rPr>
          <w:rFonts w:ascii="Arial" w:hAnsi="Arial" w:cs="Arial"/>
        </w:rPr>
      </w:pPr>
    </w:p>
    <w:p w14:paraId="0926EBB5" w14:textId="77777777" w:rsidR="00DD2DC5" w:rsidRDefault="00DD2DC5">
      <w:pPr>
        <w:rPr>
          <w:rFonts w:ascii="Arial" w:hAnsi="Arial" w:cs="Arial"/>
        </w:rPr>
      </w:pPr>
    </w:p>
    <w:p w14:paraId="352D365A" w14:textId="77777777" w:rsidR="00DD2DC5" w:rsidRDefault="00DD2DC5">
      <w:pPr>
        <w:rPr>
          <w:rFonts w:ascii="Arial" w:hAnsi="Arial" w:cs="Arial"/>
        </w:rPr>
      </w:pPr>
    </w:p>
    <w:p w14:paraId="228AEBFF" w14:textId="77777777" w:rsidR="00DD2DC5" w:rsidRDefault="00DD2DC5">
      <w:pPr>
        <w:rPr>
          <w:rFonts w:ascii="Arial" w:hAnsi="Arial" w:cs="Arial"/>
        </w:rPr>
      </w:pPr>
    </w:p>
    <w:p w14:paraId="468C4C2F" w14:textId="77777777" w:rsidR="00DD2DC5" w:rsidRDefault="00DD2DC5">
      <w:pPr>
        <w:rPr>
          <w:rFonts w:ascii="Arial" w:hAnsi="Arial" w:cs="Arial"/>
        </w:rPr>
      </w:pPr>
    </w:p>
    <w:p w14:paraId="0F5389E8" w14:textId="77777777" w:rsidR="00CC5ADC" w:rsidRDefault="00CC5ADC">
      <w:pPr>
        <w:rPr>
          <w:rFonts w:ascii="Arial" w:hAnsi="Arial" w:cs="Arial"/>
        </w:rPr>
      </w:pPr>
    </w:p>
    <w:p w14:paraId="12DE532A" w14:textId="77777777" w:rsidR="00CC5ADC" w:rsidRDefault="00CC5ADC">
      <w:pPr>
        <w:rPr>
          <w:rFonts w:ascii="Arial" w:hAnsi="Arial" w:cs="Arial"/>
        </w:rPr>
      </w:pPr>
    </w:p>
    <w:p w14:paraId="7629297A" w14:textId="77777777" w:rsidR="00CC5ADC" w:rsidRDefault="00CC5ADC">
      <w:pPr>
        <w:rPr>
          <w:rFonts w:ascii="Arial" w:hAnsi="Arial" w:cs="Arial"/>
        </w:rPr>
      </w:pPr>
    </w:p>
    <w:p w14:paraId="24292881" w14:textId="77777777" w:rsidR="00DD2DC5" w:rsidRDefault="00DD2DC5">
      <w:pPr>
        <w:rPr>
          <w:rFonts w:ascii="Arial" w:hAnsi="Arial" w:cs="Arial"/>
        </w:rPr>
      </w:pPr>
    </w:p>
    <w:p w14:paraId="5A03A804" w14:textId="77777777" w:rsidR="00DD2DC5" w:rsidRDefault="00DD2DC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33"/>
        <w:gridCol w:w="35"/>
      </w:tblGrid>
      <w:tr w:rsidR="005217A7" w:rsidRPr="00EC2357" w14:paraId="2704D1A2" w14:textId="77777777" w:rsidTr="00CC5ADC">
        <w:trPr>
          <w:jc w:val="center"/>
        </w:trPr>
        <w:tc>
          <w:tcPr>
            <w:tcW w:w="9596" w:type="dxa"/>
            <w:gridSpan w:val="3"/>
            <w:tcBorders>
              <w:bottom w:val="single" w:sz="4" w:space="0" w:color="auto"/>
            </w:tcBorders>
            <w:shd w:val="clear" w:color="auto" w:fill="auto"/>
          </w:tcPr>
          <w:p w14:paraId="59518269" w14:textId="77777777" w:rsidR="005217A7" w:rsidRPr="00EC2357" w:rsidRDefault="009F43FB" w:rsidP="00B02C4D">
            <w:pPr>
              <w:spacing w:before="120" w:after="120"/>
              <w:rPr>
                <w:rFonts w:ascii="Arial" w:hAnsi="Arial" w:cs="Arial"/>
              </w:rPr>
            </w:pPr>
            <w:r w:rsidRPr="00EC2357">
              <w:rPr>
                <w:rFonts w:ascii="Arial" w:hAnsi="Arial" w:cs="Arial"/>
                <w:b/>
              </w:rPr>
              <w:t>Synopsis and academic coherence of programme</w:t>
            </w:r>
            <w:r w:rsidR="009A1F3D" w:rsidRPr="00EC2357">
              <w:rPr>
                <w:rFonts w:ascii="Arial" w:hAnsi="Arial" w:cs="Arial"/>
                <w:b/>
              </w:rPr>
              <w:t>*</w:t>
            </w:r>
          </w:p>
        </w:tc>
      </w:tr>
      <w:tr w:rsidR="005217A7" w:rsidRPr="00EC2357" w14:paraId="09B46FC6" w14:textId="77777777" w:rsidTr="003A6094">
        <w:trPr>
          <w:trHeight w:val="841"/>
          <w:jc w:val="center"/>
        </w:trPr>
        <w:tc>
          <w:tcPr>
            <w:tcW w:w="9596" w:type="dxa"/>
            <w:gridSpan w:val="3"/>
            <w:tcBorders>
              <w:top w:val="single" w:sz="4" w:space="0" w:color="auto"/>
              <w:bottom w:val="single" w:sz="4" w:space="0" w:color="auto"/>
            </w:tcBorders>
            <w:shd w:val="clear" w:color="auto" w:fill="auto"/>
          </w:tcPr>
          <w:p w14:paraId="7EEB055F" w14:textId="77777777" w:rsidR="00B83C2F" w:rsidRDefault="00B83C2F" w:rsidP="00B83C2F">
            <w:pPr>
              <w:tabs>
                <w:tab w:val="left" w:pos="2268"/>
                <w:tab w:val="right" w:leader="underscore" w:pos="5954"/>
              </w:tabs>
              <w:rPr>
                <w:rFonts w:ascii="Arial" w:hAnsi="Arial" w:cs="Arial"/>
                <w:szCs w:val="22"/>
              </w:rPr>
            </w:pPr>
          </w:p>
          <w:p w14:paraId="1939FF55" w14:textId="77777777" w:rsidR="00584574" w:rsidRDefault="0097144D" w:rsidP="009102E5">
            <w:pPr>
              <w:tabs>
                <w:tab w:val="left" w:pos="2268"/>
                <w:tab w:val="right" w:leader="underscore" w:pos="5954"/>
              </w:tabs>
              <w:jc w:val="both"/>
              <w:rPr>
                <w:rFonts w:ascii="Arial" w:hAnsi="Arial" w:cs="Arial"/>
                <w:szCs w:val="22"/>
              </w:rPr>
            </w:pPr>
            <w:r>
              <w:rPr>
                <w:rFonts w:ascii="Arial" w:hAnsi="Arial" w:cs="Arial"/>
                <w:szCs w:val="22"/>
              </w:rPr>
              <w:t xml:space="preserve">The MSc </w:t>
            </w:r>
            <w:r w:rsidR="00F71739">
              <w:rPr>
                <w:rFonts w:ascii="Arial" w:hAnsi="Arial" w:cs="Arial"/>
                <w:szCs w:val="22"/>
              </w:rPr>
              <w:t xml:space="preserve">Global Public Health &amp; Policy </w:t>
            </w:r>
            <w:r>
              <w:rPr>
                <w:rFonts w:ascii="Arial" w:hAnsi="Arial" w:cs="Arial"/>
                <w:szCs w:val="22"/>
              </w:rPr>
              <w:t xml:space="preserve">is a programme </w:t>
            </w:r>
            <w:r w:rsidR="009102E5">
              <w:rPr>
                <w:rFonts w:ascii="Arial" w:hAnsi="Arial" w:cs="Arial"/>
                <w:szCs w:val="22"/>
              </w:rPr>
              <w:t>delivered</w:t>
            </w:r>
            <w:r>
              <w:rPr>
                <w:rFonts w:ascii="Arial" w:hAnsi="Arial" w:cs="Arial"/>
                <w:szCs w:val="22"/>
              </w:rPr>
              <w:t xml:space="preserve"> </w:t>
            </w:r>
            <w:r w:rsidR="00E16B59">
              <w:rPr>
                <w:rFonts w:ascii="Arial" w:hAnsi="Arial" w:cs="Arial"/>
                <w:szCs w:val="22"/>
              </w:rPr>
              <w:t xml:space="preserve">jointly </w:t>
            </w:r>
            <w:r>
              <w:rPr>
                <w:rFonts w:ascii="Arial" w:hAnsi="Arial" w:cs="Arial"/>
                <w:szCs w:val="22"/>
              </w:rPr>
              <w:t xml:space="preserve">by the Department for Health </w:t>
            </w:r>
            <w:r w:rsidR="00E16B59">
              <w:rPr>
                <w:rFonts w:ascii="Arial" w:hAnsi="Arial" w:cs="Arial"/>
                <w:szCs w:val="22"/>
              </w:rPr>
              <w:t>and Department of Social and Policy Sciences</w:t>
            </w:r>
            <w:r w:rsidR="00B83C2F" w:rsidRPr="00483DBA">
              <w:rPr>
                <w:rFonts w:ascii="Arial" w:hAnsi="Arial" w:cs="Arial"/>
                <w:szCs w:val="22"/>
              </w:rPr>
              <w:t xml:space="preserve"> </w:t>
            </w:r>
            <w:r w:rsidR="00B83C2F">
              <w:rPr>
                <w:rFonts w:ascii="Arial" w:hAnsi="Arial" w:cs="Arial"/>
                <w:szCs w:val="22"/>
              </w:rPr>
              <w:t>to provide</w:t>
            </w:r>
            <w:r w:rsidR="00B83C2F" w:rsidRPr="00483DBA">
              <w:rPr>
                <w:rFonts w:ascii="Arial" w:hAnsi="Arial" w:cs="Arial"/>
                <w:szCs w:val="22"/>
              </w:rPr>
              <w:t xml:space="preserve"> an integrated, interdisciplinary programme</w:t>
            </w:r>
            <w:r w:rsidR="00B83C2F">
              <w:rPr>
                <w:rFonts w:ascii="Arial" w:hAnsi="Arial" w:cs="Arial"/>
                <w:szCs w:val="22"/>
              </w:rPr>
              <w:t xml:space="preserve"> </w:t>
            </w:r>
            <w:r w:rsidR="00B83C2F" w:rsidRPr="00483DBA">
              <w:rPr>
                <w:rFonts w:ascii="Arial" w:hAnsi="Arial" w:cs="Arial"/>
                <w:szCs w:val="22"/>
              </w:rPr>
              <w:t>for graduates and professionals</w:t>
            </w:r>
            <w:r>
              <w:rPr>
                <w:rFonts w:ascii="Arial" w:hAnsi="Arial" w:cs="Arial"/>
                <w:szCs w:val="22"/>
              </w:rPr>
              <w:t>.</w:t>
            </w:r>
            <w:r w:rsidR="00B83C2F">
              <w:rPr>
                <w:rFonts w:ascii="Arial" w:hAnsi="Arial" w:cs="Arial"/>
                <w:szCs w:val="22"/>
              </w:rPr>
              <w:t xml:space="preserve">  It provide</w:t>
            </w:r>
            <w:r w:rsidR="009102E5">
              <w:rPr>
                <w:rFonts w:ascii="Arial" w:hAnsi="Arial" w:cs="Arial"/>
                <w:szCs w:val="22"/>
              </w:rPr>
              <w:t>s</w:t>
            </w:r>
            <w:r w:rsidR="00B83C2F">
              <w:rPr>
                <w:rFonts w:ascii="Arial" w:hAnsi="Arial" w:cs="Arial"/>
                <w:szCs w:val="22"/>
              </w:rPr>
              <w:t xml:space="preserve"> a route for undergraduate students from a range of programmes to study their chosen UG subject areas in more depth, </w:t>
            </w:r>
            <w:r w:rsidR="009102E5">
              <w:rPr>
                <w:rFonts w:ascii="Arial" w:hAnsi="Arial" w:cs="Arial"/>
                <w:szCs w:val="22"/>
              </w:rPr>
              <w:t xml:space="preserve">alongside expanding </w:t>
            </w:r>
            <w:r w:rsidR="00B83C2F">
              <w:rPr>
                <w:rFonts w:ascii="Arial" w:hAnsi="Arial" w:cs="Arial"/>
                <w:szCs w:val="22"/>
              </w:rPr>
              <w:t>their field of learning to the other disciplines related to public health. It may appeal to students graduating from programmes such as</w:t>
            </w:r>
            <w:r w:rsidR="009102E5">
              <w:rPr>
                <w:rFonts w:ascii="Arial" w:hAnsi="Arial" w:cs="Arial"/>
                <w:szCs w:val="22"/>
              </w:rPr>
              <w:t xml:space="preserve"> (</w:t>
            </w:r>
            <w:r w:rsidR="00B83C2F">
              <w:rPr>
                <w:rFonts w:ascii="Arial" w:hAnsi="Arial" w:cs="Arial"/>
                <w:szCs w:val="22"/>
              </w:rPr>
              <w:t>but not limited to</w:t>
            </w:r>
            <w:r w:rsidR="009102E5">
              <w:rPr>
                <w:rFonts w:ascii="Arial" w:hAnsi="Arial" w:cs="Arial"/>
                <w:szCs w:val="22"/>
              </w:rPr>
              <w:t>)</w:t>
            </w:r>
            <w:r w:rsidR="00B83C2F">
              <w:rPr>
                <w:rFonts w:ascii="Arial" w:hAnsi="Arial" w:cs="Arial"/>
                <w:szCs w:val="22"/>
              </w:rPr>
              <w:t xml:space="preserve">, Health &amp; Exercise Science, Sport &amp; Exercise Science, Psychology, Social Policy, International Development, and Health &amp; Social Care. In addition, it </w:t>
            </w:r>
            <w:r w:rsidR="009102E5">
              <w:rPr>
                <w:rFonts w:ascii="Arial" w:hAnsi="Arial" w:cs="Arial"/>
                <w:szCs w:val="22"/>
              </w:rPr>
              <w:t>is designed for</w:t>
            </w:r>
            <w:r w:rsidR="00B83C2F">
              <w:rPr>
                <w:rFonts w:ascii="Arial" w:hAnsi="Arial" w:cs="Arial"/>
                <w:szCs w:val="22"/>
              </w:rPr>
              <w:t xml:space="preserve"> professionals embarking on a career in public health wanting to gain qualifications </w:t>
            </w:r>
            <w:proofErr w:type="gramStart"/>
            <w:r w:rsidR="00B83C2F">
              <w:rPr>
                <w:rFonts w:ascii="Arial" w:hAnsi="Arial" w:cs="Arial"/>
                <w:szCs w:val="22"/>
              </w:rPr>
              <w:t>in order to</w:t>
            </w:r>
            <w:proofErr w:type="gramEnd"/>
            <w:r w:rsidR="00B83C2F">
              <w:rPr>
                <w:rFonts w:ascii="Arial" w:hAnsi="Arial" w:cs="Arial"/>
                <w:szCs w:val="22"/>
              </w:rPr>
              <w:t xml:space="preserve"> progress. The programme </w:t>
            </w:r>
            <w:r w:rsidR="009102E5">
              <w:rPr>
                <w:rFonts w:ascii="Arial" w:hAnsi="Arial" w:cs="Arial"/>
                <w:szCs w:val="22"/>
              </w:rPr>
              <w:t>provides</w:t>
            </w:r>
            <w:r w:rsidR="00B83C2F">
              <w:rPr>
                <w:rFonts w:ascii="Arial" w:hAnsi="Arial" w:cs="Arial"/>
                <w:szCs w:val="22"/>
              </w:rPr>
              <w:t xml:space="preserve"> a route for both traditional PhD and Professional Doctorate candidates</w:t>
            </w:r>
            <w:r w:rsidR="009102E5">
              <w:rPr>
                <w:rFonts w:ascii="Arial" w:hAnsi="Arial" w:cs="Arial"/>
                <w:szCs w:val="22"/>
              </w:rPr>
              <w:t xml:space="preserve"> to develop a broad postgraduate understanding of global public health before embarking on doctoral level study</w:t>
            </w:r>
            <w:r w:rsidR="00B83C2F">
              <w:rPr>
                <w:rFonts w:ascii="Arial" w:hAnsi="Arial" w:cs="Arial"/>
                <w:szCs w:val="22"/>
              </w:rPr>
              <w:t xml:space="preserve">. </w:t>
            </w:r>
          </w:p>
          <w:p w14:paraId="6105100E" w14:textId="77777777" w:rsidR="00584574" w:rsidRDefault="00584574" w:rsidP="00584574">
            <w:pPr>
              <w:tabs>
                <w:tab w:val="left" w:pos="2268"/>
                <w:tab w:val="right" w:leader="underscore" w:pos="5954"/>
              </w:tabs>
              <w:rPr>
                <w:rFonts w:ascii="Arial" w:hAnsi="Arial" w:cs="Arial"/>
                <w:szCs w:val="22"/>
              </w:rPr>
            </w:pPr>
          </w:p>
          <w:p w14:paraId="1A45E16C" w14:textId="77777777" w:rsidR="009102E5" w:rsidRDefault="00483DBA" w:rsidP="009102E5">
            <w:pPr>
              <w:tabs>
                <w:tab w:val="left" w:pos="2268"/>
                <w:tab w:val="right" w:leader="underscore" w:pos="5954"/>
              </w:tabs>
              <w:jc w:val="both"/>
              <w:rPr>
                <w:rFonts w:ascii="Arial" w:hAnsi="Arial" w:cs="Arial"/>
                <w:szCs w:val="22"/>
              </w:rPr>
            </w:pPr>
            <w:r w:rsidRPr="003B0F32">
              <w:rPr>
                <w:rFonts w:ascii="Arial" w:hAnsi="Arial" w:cs="Arial"/>
                <w:szCs w:val="22"/>
              </w:rPr>
              <w:t>Th</w:t>
            </w:r>
            <w:r w:rsidR="003B14F6" w:rsidRPr="003B0F32">
              <w:rPr>
                <w:rFonts w:ascii="Arial" w:hAnsi="Arial" w:cs="Arial"/>
                <w:szCs w:val="22"/>
              </w:rPr>
              <w:t xml:space="preserve">e programme </w:t>
            </w:r>
            <w:r w:rsidRPr="003B0F32">
              <w:rPr>
                <w:rFonts w:ascii="Arial" w:hAnsi="Arial" w:cs="Arial"/>
                <w:szCs w:val="22"/>
              </w:rPr>
              <w:t xml:space="preserve">builds on </w:t>
            </w:r>
            <w:r w:rsidR="003B14F6" w:rsidRPr="003B0F32">
              <w:rPr>
                <w:rFonts w:ascii="Arial" w:hAnsi="Arial" w:cs="Arial"/>
                <w:szCs w:val="22"/>
              </w:rPr>
              <w:t xml:space="preserve">the University’s </w:t>
            </w:r>
            <w:proofErr w:type="gramStart"/>
            <w:r w:rsidRPr="003B0F32">
              <w:rPr>
                <w:rFonts w:ascii="Arial" w:hAnsi="Arial" w:cs="Arial"/>
                <w:szCs w:val="22"/>
              </w:rPr>
              <w:t>internationally-leading</w:t>
            </w:r>
            <w:proofErr w:type="gramEnd"/>
            <w:r w:rsidRPr="003B0F32">
              <w:rPr>
                <w:rFonts w:ascii="Arial" w:hAnsi="Arial" w:cs="Arial"/>
                <w:szCs w:val="22"/>
              </w:rPr>
              <w:t xml:space="preserve"> profile in </w:t>
            </w:r>
            <w:r w:rsidR="003B14F6" w:rsidRPr="003B0F32">
              <w:rPr>
                <w:rFonts w:ascii="Arial" w:hAnsi="Arial" w:cs="Arial"/>
                <w:szCs w:val="22"/>
              </w:rPr>
              <w:t xml:space="preserve">social policy, governance and public policy, international development, health and social care, health psychology and </w:t>
            </w:r>
            <w:r w:rsidRPr="003B0F32">
              <w:rPr>
                <w:rFonts w:ascii="Arial" w:hAnsi="Arial" w:cs="Arial"/>
                <w:szCs w:val="22"/>
              </w:rPr>
              <w:t xml:space="preserve">applied health research. </w:t>
            </w:r>
            <w:r w:rsidR="00584574">
              <w:rPr>
                <w:rFonts w:ascii="Arial" w:hAnsi="Arial" w:cs="Arial"/>
                <w:szCs w:val="22"/>
              </w:rPr>
              <w:t xml:space="preserve">Students will </w:t>
            </w:r>
            <w:r w:rsidR="009102E5">
              <w:rPr>
                <w:rFonts w:ascii="Arial" w:hAnsi="Arial" w:cs="Arial"/>
                <w:szCs w:val="22"/>
              </w:rPr>
              <w:t xml:space="preserve">have opportunities to be taught and supervised by </w:t>
            </w:r>
            <w:r w:rsidR="00584574">
              <w:rPr>
                <w:rFonts w:ascii="Arial" w:hAnsi="Arial" w:cs="Arial"/>
                <w:szCs w:val="22"/>
              </w:rPr>
              <w:t>w</w:t>
            </w:r>
            <w:r w:rsidR="00584574" w:rsidRPr="003B0F32">
              <w:rPr>
                <w:rFonts w:ascii="Arial" w:hAnsi="Arial" w:cs="Arial"/>
                <w:szCs w:val="22"/>
              </w:rPr>
              <w:t>orld class academics and researchers</w:t>
            </w:r>
            <w:r w:rsidR="009102E5">
              <w:rPr>
                <w:rFonts w:ascii="Arial" w:hAnsi="Arial" w:cs="Arial"/>
                <w:szCs w:val="22"/>
              </w:rPr>
              <w:t xml:space="preserve"> from key research centres</w:t>
            </w:r>
            <w:r w:rsidR="00584574" w:rsidRPr="003B0F32">
              <w:rPr>
                <w:rFonts w:ascii="Arial" w:hAnsi="Arial" w:cs="Arial"/>
                <w:szCs w:val="22"/>
              </w:rPr>
              <w:t xml:space="preserve">, including the Tobacco Control Research Group, the Centre for Motivation and Health Behaviour Change, the Centre for the Analysis of Social Policy, and the Centre for Development Studies. Each of these </w:t>
            </w:r>
            <w:r w:rsidR="009102E5">
              <w:rPr>
                <w:rFonts w:ascii="Arial" w:hAnsi="Arial" w:cs="Arial"/>
                <w:szCs w:val="22"/>
              </w:rPr>
              <w:t>c</w:t>
            </w:r>
            <w:r w:rsidR="00584574" w:rsidRPr="003B0F32">
              <w:rPr>
                <w:rFonts w:ascii="Arial" w:hAnsi="Arial" w:cs="Arial"/>
                <w:szCs w:val="22"/>
              </w:rPr>
              <w:t>entres have professional affiliates from across the world</w:t>
            </w:r>
            <w:r w:rsidR="003B0F32">
              <w:rPr>
                <w:rFonts w:ascii="Arial" w:hAnsi="Arial" w:cs="Arial"/>
                <w:szCs w:val="22"/>
              </w:rPr>
              <w:t xml:space="preserve">, enabling students to </w:t>
            </w:r>
            <w:r w:rsidR="003B14F6">
              <w:rPr>
                <w:rFonts w:ascii="Arial" w:hAnsi="Arial" w:cs="Arial"/>
                <w:szCs w:val="22"/>
              </w:rPr>
              <w:t xml:space="preserve">learn from academics currently engaged in both researching and creating </w:t>
            </w:r>
            <w:r w:rsidR="003B0F32">
              <w:rPr>
                <w:rFonts w:ascii="Arial" w:hAnsi="Arial" w:cs="Arial"/>
                <w:szCs w:val="22"/>
              </w:rPr>
              <w:t xml:space="preserve">national and global </w:t>
            </w:r>
            <w:r w:rsidR="003B14F6">
              <w:rPr>
                <w:rFonts w:ascii="Arial" w:hAnsi="Arial" w:cs="Arial"/>
                <w:szCs w:val="22"/>
              </w:rPr>
              <w:t>public health policy</w:t>
            </w:r>
            <w:r w:rsidR="003B0F32">
              <w:rPr>
                <w:rFonts w:ascii="Arial" w:hAnsi="Arial" w:cs="Arial"/>
                <w:szCs w:val="22"/>
              </w:rPr>
              <w:t xml:space="preserve">, and with </w:t>
            </w:r>
            <w:r w:rsidR="0034132B">
              <w:rPr>
                <w:rFonts w:ascii="Arial" w:hAnsi="Arial" w:cs="Arial"/>
                <w:szCs w:val="22"/>
              </w:rPr>
              <w:t xml:space="preserve">first-hand </w:t>
            </w:r>
            <w:r w:rsidR="003B14F6">
              <w:rPr>
                <w:rFonts w:ascii="Arial" w:hAnsi="Arial" w:cs="Arial"/>
                <w:szCs w:val="22"/>
              </w:rPr>
              <w:t xml:space="preserve">knowledge of policy making in practice. </w:t>
            </w:r>
          </w:p>
          <w:p w14:paraId="05E5BB23" w14:textId="77777777" w:rsidR="009102E5" w:rsidRDefault="009102E5" w:rsidP="009102E5">
            <w:pPr>
              <w:tabs>
                <w:tab w:val="left" w:pos="2268"/>
                <w:tab w:val="right" w:leader="underscore" w:pos="5954"/>
              </w:tabs>
              <w:jc w:val="both"/>
              <w:rPr>
                <w:rFonts w:ascii="Arial" w:hAnsi="Arial" w:cs="Arial"/>
                <w:szCs w:val="22"/>
              </w:rPr>
            </w:pPr>
          </w:p>
          <w:p w14:paraId="5948EB74" w14:textId="77777777" w:rsidR="00483DBA" w:rsidRDefault="003B14F6" w:rsidP="009102E5">
            <w:pPr>
              <w:tabs>
                <w:tab w:val="left" w:pos="2268"/>
                <w:tab w:val="right" w:leader="underscore" w:pos="5954"/>
              </w:tabs>
              <w:jc w:val="both"/>
              <w:rPr>
                <w:rFonts w:ascii="Arial" w:hAnsi="Arial" w:cs="Arial"/>
                <w:szCs w:val="22"/>
              </w:rPr>
            </w:pPr>
            <w:r>
              <w:rPr>
                <w:rFonts w:ascii="Arial" w:hAnsi="Arial" w:cs="Arial"/>
                <w:szCs w:val="22"/>
              </w:rPr>
              <w:t xml:space="preserve">The programme </w:t>
            </w:r>
            <w:r w:rsidR="009102E5">
              <w:rPr>
                <w:rFonts w:ascii="Arial" w:hAnsi="Arial" w:cs="Arial"/>
                <w:szCs w:val="22"/>
              </w:rPr>
              <w:t>is</w:t>
            </w:r>
            <w:r>
              <w:rPr>
                <w:rFonts w:ascii="Arial" w:hAnsi="Arial" w:cs="Arial"/>
                <w:szCs w:val="22"/>
              </w:rPr>
              <w:t xml:space="preserve"> designed to provide students with a holistic understanding of global public health challenges, through facilitating the integration of disciplines within units. Research methods are integrated into standard taught units to allow the introduction of concepts alongside content which demonstrates its clear relevance</w:t>
            </w:r>
            <w:r w:rsidR="0034132B">
              <w:rPr>
                <w:rFonts w:ascii="Arial" w:hAnsi="Arial" w:cs="Arial"/>
                <w:szCs w:val="22"/>
              </w:rPr>
              <w:t>, challenging students to think in an applied manner throughout their degree</w:t>
            </w:r>
            <w:r>
              <w:rPr>
                <w:rFonts w:ascii="Arial" w:hAnsi="Arial" w:cs="Arial"/>
                <w:szCs w:val="22"/>
              </w:rPr>
              <w:t>.</w:t>
            </w:r>
            <w:r w:rsidR="009102E5">
              <w:rPr>
                <w:rFonts w:ascii="Arial" w:hAnsi="Arial" w:cs="Arial"/>
                <w:szCs w:val="22"/>
              </w:rPr>
              <w:t xml:space="preserve"> </w:t>
            </w:r>
            <w:r w:rsidR="00483DBA" w:rsidRPr="00CC5ADC">
              <w:rPr>
                <w:rFonts w:ascii="Arial" w:hAnsi="Arial" w:cs="Arial"/>
                <w:szCs w:val="22"/>
              </w:rPr>
              <w:t>While gaining the advanced knowledge and skills core to a Masters</w:t>
            </w:r>
            <w:r w:rsidR="00556FDE" w:rsidRPr="00CC5ADC">
              <w:rPr>
                <w:rFonts w:ascii="Arial" w:hAnsi="Arial" w:cs="Arial"/>
                <w:szCs w:val="22"/>
              </w:rPr>
              <w:t xml:space="preserve"> </w:t>
            </w:r>
            <w:r w:rsidR="00483DBA" w:rsidRPr="00CC5ADC">
              <w:rPr>
                <w:rFonts w:ascii="Arial" w:hAnsi="Arial" w:cs="Arial"/>
                <w:szCs w:val="22"/>
              </w:rPr>
              <w:t>in</w:t>
            </w:r>
            <w:r w:rsidR="00483DBA" w:rsidRPr="00483DBA">
              <w:rPr>
                <w:rFonts w:ascii="Arial" w:hAnsi="Arial" w:cs="Arial"/>
                <w:szCs w:val="22"/>
              </w:rPr>
              <w:t xml:space="preserve"> </w:t>
            </w:r>
            <w:r w:rsidR="00556FDE">
              <w:rPr>
                <w:rFonts w:ascii="Arial" w:hAnsi="Arial" w:cs="Arial"/>
                <w:szCs w:val="22"/>
              </w:rPr>
              <w:t xml:space="preserve">Global </w:t>
            </w:r>
            <w:r w:rsidR="00483DBA" w:rsidRPr="00483DBA">
              <w:rPr>
                <w:rFonts w:ascii="Arial" w:hAnsi="Arial" w:cs="Arial"/>
                <w:szCs w:val="22"/>
              </w:rPr>
              <w:t>Public Health</w:t>
            </w:r>
            <w:r w:rsidR="00225E4A">
              <w:rPr>
                <w:rFonts w:ascii="Arial" w:hAnsi="Arial" w:cs="Arial"/>
                <w:szCs w:val="22"/>
              </w:rPr>
              <w:t xml:space="preserve"> and Policy</w:t>
            </w:r>
            <w:r w:rsidR="00483DBA" w:rsidRPr="00483DBA">
              <w:rPr>
                <w:rFonts w:ascii="Arial" w:hAnsi="Arial" w:cs="Arial"/>
                <w:szCs w:val="22"/>
              </w:rPr>
              <w:t xml:space="preserve">, students will also </w:t>
            </w:r>
            <w:proofErr w:type="gramStart"/>
            <w:r w:rsidR="00483DBA" w:rsidRPr="00483DBA">
              <w:rPr>
                <w:rFonts w:ascii="Arial" w:hAnsi="Arial" w:cs="Arial"/>
                <w:szCs w:val="22"/>
              </w:rPr>
              <w:t>have the opportunity to</w:t>
            </w:r>
            <w:proofErr w:type="gramEnd"/>
            <w:r w:rsidR="00483DBA" w:rsidRPr="00483DBA">
              <w:rPr>
                <w:rFonts w:ascii="Arial" w:hAnsi="Arial" w:cs="Arial"/>
                <w:szCs w:val="22"/>
              </w:rPr>
              <w:t xml:space="preserve"> develop specialist expertise in:</w:t>
            </w:r>
          </w:p>
          <w:p w14:paraId="5D7DB4C1" w14:textId="77777777" w:rsidR="0013629A" w:rsidRPr="00483DBA" w:rsidRDefault="0013629A" w:rsidP="00483DBA">
            <w:pPr>
              <w:tabs>
                <w:tab w:val="left" w:pos="2268"/>
                <w:tab w:val="right" w:leader="underscore" w:pos="5954"/>
              </w:tabs>
              <w:rPr>
                <w:rFonts w:ascii="Arial" w:hAnsi="Arial" w:cs="Arial"/>
                <w:szCs w:val="22"/>
              </w:rPr>
            </w:pPr>
          </w:p>
          <w:p w14:paraId="3A8C345E" w14:textId="77777777" w:rsidR="00483DBA" w:rsidRPr="00626AF6" w:rsidRDefault="00483DBA" w:rsidP="007D1C9A">
            <w:pPr>
              <w:pStyle w:val="ListParagraph"/>
              <w:numPr>
                <w:ilvl w:val="0"/>
                <w:numId w:val="19"/>
              </w:numPr>
              <w:tabs>
                <w:tab w:val="left" w:pos="2268"/>
                <w:tab w:val="right" w:leader="underscore" w:pos="5954"/>
              </w:tabs>
              <w:rPr>
                <w:rFonts w:ascii="Arial" w:hAnsi="Arial" w:cs="Arial"/>
                <w:sz w:val="22"/>
                <w:szCs w:val="22"/>
              </w:rPr>
            </w:pPr>
            <w:r w:rsidRPr="00626AF6">
              <w:rPr>
                <w:rFonts w:ascii="Arial" w:hAnsi="Arial" w:cs="Arial"/>
                <w:sz w:val="22"/>
                <w:szCs w:val="22"/>
              </w:rPr>
              <w:t xml:space="preserve">Quantitative and </w:t>
            </w:r>
            <w:r w:rsidR="007D1C9A" w:rsidRPr="00626AF6">
              <w:rPr>
                <w:rFonts w:ascii="Arial" w:hAnsi="Arial" w:cs="Arial"/>
                <w:sz w:val="22"/>
                <w:szCs w:val="22"/>
              </w:rPr>
              <w:t>q</w:t>
            </w:r>
            <w:r w:rsidRPr="00626AF6">
              <w:rPr>
                <w:rFonts w:ascii="Arial" w:hAnsi="Arial" w:cs="Arial"/>
                <w:sz w:val="22"/>
                <w:szCs w:val="22"/>
              </w:rPr>
              <w:t xml:space="preserve">ualitative </w:t>
            </w:r>
            <w:r w:rsidR="007D1C9A" w:rsidRPr="00626AF6">
              <w:rPr>
                <w:rFonts w:ascii="Arial" w:hAnsi="Arial" w:cs="Arial"/>
                <w:sz w:val="22"/>
                <w:szCs w:val="22"/>
              </w:rPr>
              <w:t>r</w:t>
            </w:r>
            <w:r w:rsidRPr="00626AF6">
              <w:rPr>
                <w:rFonts w:ascii="Arial" w:hAnsi="Arial" w:cs="Arial"/>
                <w:sz w:val="22"/>
                <w:szCs w:val="22"/>
              </w:rPr>
              <w:t xml:space="preserve">esearch </w:t>
            </w:r>
            <w:r w:rsidR="007D1C9A" w:rsidRPr="00626AF6">
              <w:rPr>
                <w:rFonts w:ascii="Arial" w:hAnsi="Arial" w:cs="Arial"/>
                <w:sz w:val="22"/>
                <w:szCs w:val="22"/>
              </w:rPr>
              <w:t>design and analysis</w:t>
            </w:r>
          </w:p>
          <w:p w14:paraId="2FC1D556" w14:textId="77777777" w:rsidR="00483DBA" w:rsidRPr="00626AF6" w:rsidRDefault="00483DBA" w:rsidP="007D1C9A">
            <w:pPr>
              <w:pStyle w:val="ListParagraph"/>
              <w:numPr>
                <w:ilvl w:val="0"/>
                <w:numId w:val="19"/>
              </w:numPr>
              <w:tabs>
                <w:tab w:val="left" w:pos="2268"/>
                <w:tab w:val="right" w:leader="underscore" w:pos="5954"/>
              </w:tabs>
              <w:rPr>
                <w:rFonts w:ascii="Arial" w:hAnsi="Arial" w:cs="Arial"/>
                <w:sz w:val="22"/>
                <w:szCs w:val="22"/>
              </w:rPr>
            </w:pPr>
            <w:r w:rsidRPr="00626AF6">
              <w:rPr>
                <w:rFonts w:ascii="Arial" w:hAnsi="Arial" w:cs="Arial"/>
                <w:sz w:val="22"/>
                <w:szCs w:val="22"/>
              </w:rPr>
              <w:t xml:space="preserve">Health </w:t>
            </w:r>
            <w:r w:rsidR="007D1C9A" w:rsidRPr="00626AF6">
              <w:rPr>
                <w:rFonts w:ascii="Arial" w:hAnsi="Arial" w:cs="Arial"/>
                <w:sz w:val="22"/>
                <w:szCs w:val="22"/>
              </w:rPr>
              <w:t>e</w:t>
            </w:r>
            <w:r w:rsidRPr="00626AF6">
              <w:rPr>
                <w:rFonts w:ascii="Arial" w:hAnsi="Arial" w:cs="Arial"/>
                <w:sz w:val="22"/>
                <w:szCs w:val="22"/>
              </w:rPr>
              <w:t>conomics</w:t>
            </w:r>
          </w:p>
          <w:p w14:paraId="3A222041" w14:textId="77777777" w:rsidR="00483DBA" w:rsidRPr="00626AF6" w:rsidRDefault="00483DBA" w:rsidP="007D1C9A">
            <w:pPr>
              <w:pStyle w:val="ListParagraph"/>
              <w:numPr>
                <w:ilvl w:val="0"/>
                <w:numId w:val="19"/>
              </w:numPr>
              <w:tabs>
                <w:tab w:val="left" w:pos="2268"/>
                <w:tab w:val="right" w:leader="underscore" w:pos="5954"/>
              </w:tabs>
              <w:rPr>
                <w:rFonts w:ascii="Arial" w:hAnsi="Arial" w:cs="Arial"/>
                <w:sz w:val="22"/>
                <w:szCs w:val="22"/>
              </w:rPr>
            </w:pPr>
            <w:r w:rsidRPr="00626AF6">
              <w:rPr>
                <w:rFonts w:ascii="Arial" w:hAnsi="Arial" w:cs="Arial"/>
                <w:sz w:val="22"/>
                <w:szCs w:val="22"/>
              </w:rPr>
              <w:t xml:space="preserve">Global </w:t>
            </w:r>
            <w:r w:rsidR="007D1C9A" w:rsidRPr="00626AF6">
              <w:rPr>
                <w:rFonts w:ascii="Arial" w:hAnsi="Arial" w:cs="Arial"/>
                <w:sz w:val="22"/>
                <w:szCs w:val="22"/>
              </w:rPr>
              <w:t>p</w:t>
            </w:r>
            <w:r w:rsidRPr="00626AF6">
              <w:rPr>
                <w:rFonts w:ascii="Arial" w:hAnsi="Arial" w:cs="Arial"/>
                <w:sz w:val="22"/>
                <w:szCs w:val="22"/>
              </w:rPr>
              <w:t xml:space="preserve">ublic </w:t>
            </w:r>
            <w:r w:rsidR="007D1C9A" w:rsidRPr="00626AF6">
              <w:rPr>
                <w:rFonts w:ascii="Arial" w:hAnsi="Arial" w:cs="Arial"/>
                <w:sz w:val="22"/>
                <w:szCs w:val="22"/>
              </w:rPr>
              <w:t>h</w:t>
            </w:r>
            <w:r w:rsidRPr="00626AF6">
              <w:rPr>
                <w:rFonts w:ascii="Arial" w:hAnsi="Arial" w:cs="Arial"/>
                <w:sz w:val="22"/>
                <w:szCs w:val="22"/>
              </w:rPr>
              <w:t>ealth (</w:t>
            </w:r>
            <w:r w:rsidR="007D1C9A" w:rsidRPr="00626AF6">
              <w:rPr>
                <w:rFonts w:ascii="Arial" w:hAnsi="Arial" w:cs="Arial"/>
                <w:sz w:val="22"/>
                <w:szCs w:val="22"/>
              </w:rPr>
              <w:t>p</w:t>
            </w:r>
            <w:r w:rsidRPr="00626AF6">
              <w:rPr>
                <w:rFonts w:ascii="Arial" w:hAnsi="Arial" w:cs="Arial"/>
                <w:sz w:val="22"/>
                <w:szCs w:val="22"/>
              </w:rPr>
              <w:t xml:space="preserve">olicy and </w:t>
            </w:r>
            <w:r w:rsidR="007D1C9A" w:rsidRPr="00626AF6">
              <w:rPr>
                <w:rFonts w:ascii="Arial" w:hAnsi="Arial" w:cs="Arial"/>
                <w:sz w:val="22"/>
                <w:szCs w:val="22"/>
              </w:rPr>
              <w:t>p</w:t>
            </w:r>
            <w:r w:rsidRPr="00626AF6">
              <w:rPr>
                <w:rFonts w:ascii="Arial" w:hAnsi="Arial" w:cs="Arial"/>
                <w:sz w:val="22"/>
                <w:szCs w:val="22"/>
              </w:rPr>
              <w:t>ractice)</w:t>
            </w:r>
          </w:p>
          <w:p w14:paraId="4A3C398D" w14:textId="77777777" w:rsidR="00483DBA" w:rsidRPr="00626AF6" w:rsidRDefault="00A51823" w:rsidP="007D1C9A">
            <w:pPr>
              <w:pStyle w:val="ListParagraph"/>
              <w:numPr>
                <w:ilvl w:val="0"/>
                <w:numId w:val="19"/>
              </w:numPr>
              <w:tabs>
                <w:tab w:val="left" w:pos="2268"/>
                <w:tab w:val="right" w:leader="underscore" w:pos="5954"/>
              </w:tabs>
              <w:rPr>
                <w:rFonts w:ascii="Arial" w:hAnsi="Arial" w:cs="Arial"/>
                <w:sz w:val="22"/>
                <w:szCs w:val="22"/>
              </w:rPr>
            </w:pPr>
            <w:r w:rsidRPr="00626AF6">
              <w:rPr>
                <w:rFonts w:ascii="Arial" w:hAnsi="Arial" w:cs="Arial"/>
                <w:sz w:val="22"/>
                <w:szCs w:val="22"/>
              </w:rPr>
              <w:t xml:space="preserve">Epidemiology, </w:t>
            </w:r>
            <w:proofErr w:type="gramStart"/>
            <w:r w:rsidR="007D1C9A" w:rsidRPr="00626AF6">
              <w:rPr>
                <w:rFonts w:ascii="Arial" w:hAnsi="Arial" w:cs="Arial"/>
                <w:sz w:val="22"/>
                <w:szCs w:val="22"/>
              </w:rPr>
              <w:t>d</w:t>
            </w:r>
            <w:r w:rsidRPr="00626AF6">
              <w:rPr>
                <w:rFonts w:ascii="Arial" w:hAnsi="Arial" w:cs="Arial"/>
                <w:sz w:val="22"/>
                <w:szCs w:val="22"/>
              </w:rPr>
              <w:t>emography</w:t>
            </w:r>
            <w:proofErr w:type="gramEnd"/>
            <w:r w:rsidRPr="00626AF6">
              <w:rPr>
                <w:rFonts w:ascii="Arial" w:hAnsi="Arial" w:cs="Arial"/>
                <w:sz w:val="22"/>
                <w:szCs w:val="22"/>
              </w:rPr>
              <w:t xml:space="preserve"> and </w:t>
            </w:r>
            <w:r w:rsidR="007D1C9A" w:rsidRPr="00626AF6">
              <w:rPr>
                <w:rFonts w:ascii="Arial" w:hAnsi="Arial" w:cs="Arial"/>
                <w:sz w:val="22"/>
                <w:szCs w:val="22"/>
              </w:rPr>
              <w:t>s</w:t>
            </w:r>
            <w:r w:rsidRPr="00626AF6">
              <w:rPr>
                <w:rFonts w:ascii="Arial" w:hAnsi="Arial" w:cs="Arial"/>
                <w:sz w:val="22"/>
                <w:szCs w:val="22"/>
              </w:rPr>
              <w:t>tatistics</w:t>
            </w:r>
          </w:p>
          <w:p w14:paraId="0378AB32" w14:textId="77777777" w:rsidR="007D1C9A" w:rsidRPr="00626AF6" w:rsidRDefault="00483DBA" w:rsidP="007D1C9A">
            <w:pPr>
              <w:pStyle w:val="ListParagraph"/>
              <w:numPr>
                <w:ilvl w:val="0"/>
                <w:numId w:val="19"/>
              </w:numPr>
              <w:tabs>
                <w:tab w:val="left" w:pos="2268"/>
                <w:tab w:val="right" w:leader="underscore" w:pos="5954"/>
              </w:tabs>
              <w:rPr>
                <w:rFonts w:ascii="Arial" w:hAnsi="Arial" w:cs="Arial"/>
                <w:sz w:val="22"/>
                <w:szCs w:val="22"/>
              </w:rPr>
            </w:pPr>
            <w:r w:rsidRPr="00626AF6">
              <w:rPr>
                <w:rFonts w:ascii="Arial" w:hAnsi="Arial" w:cs="Arial"/>
                <w:sz w:val="22"/>
                <w:szCs w:val="22"/>
              </w:rPr>
              <w:t xml:space="preserve">Health </w:t>
            </w:r>
            <w:r w:rsidR="007D1C9A" w:rsidRPr="00626AF6">
              <w:rPr>
                <w:rFonts w:ascii="Arial" w:hAnsi="Arial" w:cs="Arial"/>
                <w:sz w:val="22"/>
                <w:szCs w:val="22"/>
              </w:rPr>
              <w:t>p</w:t>
            </w:r>
            <w:r w:rsidR="00A51823" w:rsidRPr="00626AF6">
              <w:rPr>
                <w:rFonts w:ascii="Arial" w:hAnsi="Arial" w:cs="Arial"/>
                <w:sz w:val="22"/>
                <w:szCs w:val="22"/>
              </w:rPr>
              <w:t xml:space="preserve">romotion </w:t>
            </w:r>
          </w:p>
          <w:p w14:paraId="474C4FE4" w14:textId="77777777" w:rsidR="007D1C9A" w:rsidRPr="00626AF6" w:rsidRDefault="007D1C9A" w:rsidP="007D1C9A">
            <w:pPr>
              <w:pStyle w:val="ListParagraph"/>
              <w:numPr>
                <w:ilvl w:val="0"/>
                <w:numId w:val="18"/>
              </w:numPr>
              <w:tabs>
                <w:tab w:val="left" w:pos="2268"/>
                <w:tab w:val="right" w:leader="underscore" w:pos="5954"/>
              </w:tabs>
              <w:rPr>
                <w:rFonts w:ascii="Arial" w:hAnsi="Arial" w:cs="Arial"/>
                <w:sz w:val="22"/>
                <w:szCs w:val="22"/>
              </w:rPr>
            </w:pPr>
            <w:r w:rsidRPr="00626AF6">
              <w:rPr>
                <w:rFonts w:ascii="Arial" w:hAnsi="Arial" w:cs="Arial"/>
                <w:sz w:val="22"/>
                <w:szCs w:val="22"/>
              </w:rPr>
              <w:t>Complex systems and implementation</w:t>
            </w:r>
          </w:p>
          <w:p w14:paraId="55A1B68B" w14:textId="77777777" w:rsidR="007D1C9A" w:rsidRPr="00626AF6" w:rsidRDefault="007D1C9A" w:rsidP="007D1C9A">
            <w:pPr>
              <w:pStyle w:val="ListParagraph"/>
              <w:numPr>
                <w:ilvl w:val="0"/>
                <w:numId w:val="18"/>
              </w:numPr>
              <w:tabs>
                <w:tab w:val="left" w:pos="2268"/>
                <w:tab w:val="right" w:leader="underscore" w:pos="5954"/>
              </w:tabs>
              <w:rPr>
                <w:rFonts w:ascii="Arial" w:hAnsi="Arial" w:cs="Arial"/>
                <w:sz w:val="22"/>
                <w:szCs w:val="22"/>
              </w:rPr>
            </w:pPr>
            <w:r w:rsidRPr="00626AF6">
              <w:rPr>
                <w:rFonts w:ascii="Arial" w:hAnsi="Arial" w:cs="Arial"/>
                <w:sz w:val="22"/>
                <w:szCs w:val="22"/>
              </w:rPr>
              <w:t>Structural drivers of health and equity</w:t>
            </w:r>
          </w:p>
          <w:p w14:paraId="37E4CEBC" w14:textId="77777777" w:rsidR="00483DBA" w:rsidRPr="005967A2" w:rsidRDefault="00483DBA" w:rsidP="005967A2">
            <w:pPr>
              <w:pStyle w:val="ListParagraph"/>
              <w:tabs>
                <w:tab w:val="left" w:pos="2268"/>
                <w:tab w:val="right" w:leader="underscore" w:pos="5954"/>
              </w:tabs>
              <w:rPr>
                <w:rFonts w:ascii="Arial" w:hAnsi="Arial" w:cs="Arial"/>
                <w:sz w:val="22"/>
                <w:szCs w:val="22"/>
              </w:rPr>
            </w:pPr>
          </w:p>
          <w:p w14:paraId="783626D9" w14:textId="77777777" w:rsidR="0084145A" w:rsidRDefault="0084145A" w:rsidP="0084145A">
            <w:pPr>
              <w:rPr>
                <w:rFonts w:ascii="Calibri" w:hAnsi="Calibri" w:cs="Calibri"/>
                <w:color w:val="000000"/>
                <w:sz w:val="20"/>
                <w:szCs w:val="20"/>
                <w:lang w:eastAsia="en-GB"/>
              </w:rPr>
            </w:pPr>
            <w:r>
              <w:rPr>
                <w:rFonts w:ascii="Calibri" w:hAnsi="Calibri" w:cs="Calibri"/>
                <w:color w:val="000000"/>
                <w:szCs w:val="22"/>
              </w:rPr>
              <w:t xml:space="preserve">Graduates of the programme will be well prepared to pursue a wide range of careers in local and national government, non-governmental and voluntary organisations, and academia. Potential roles include public health, health policy, primary care, health protection, and health promotion. The programme </w:t>
            </w:r>
            <w:r w:rsidRPr="00F24099">
              <w:rPr>
                <w:rFonts w:ascii="Calibri" w:hAnsi="Calibri" w:cs="Calibri"/>
                <w:color w:val="000000"/>
                <w:szCs w:val="22"/>
              </w:rPr>
              <w:t>curriculum</w:t>
            </w:r>
            <w:r w:rsidRPr="00F24099">
              <w:rPr>
                <w:rStyle w:val="apple-converted-space"/>
                <w:rFonts w:ascii="Calibri" w:hAnsi="Calibri" w:cs="Calibri"/>
                <w:color w:val="000000"/>
                <w:szCs w:val="22"/>
              </w:rPr>
              <w:t> </w:t>
            </w:r>
            <w:r w:rsidRPr="00F24099">
              <w:rPr>
                <w:rFonts w:ascii="Calibri" w:hAnsi="Calibri" w:cs="Calibri"/>
                <w:color w:val="000000"/>
                <w:szCs w:val="22"/>
              </w:rPr>
              <w:t>is informed by</w:t>
            </w:r>
            <w:r>
              <w:rPr>
                <w:rStyle w:val="apple-converted-space"/>
                <w:rFonts w:ascii="Calibri" w:hAnsi="Calibri" w:cs="Calibri"/>
                <w:color w:val="000000"/>
                <w:szCs w:val="22"/>
              </w:rPr>
              <w:t> </w:t>
            </w:r>
            <w:r>
              <w:rPr>
                <w:rFonts w:ascii="Calibri" w:hAnsi="Calibri" w:cs="Calibri"/>
                <w:color w:val="000000"/>
                <w:szCs w:val="22"/>
              </w:rPr>
              <w:t>the UK Faculty of Public Health Diplomate Examination (DFPH), so the MSc will support students to prepare for these exams. </w:t>
            </w:r>
          </w:p>
          <w:p w14:paraId="0E4BB6E7" w14:textId="77777777" w:rsidR="00664637" w:rsidRPr="00EC2357" w:rsidRDefault="00664637" w:rsidP="0034132B">
            <w:pPr>
              <w:rPr>
                <w:rFonts w:ascii="Arial" w:hAnsi="Arial" w:cs="Arial"/>
              </w:rPr>
            </w:pPr>
          </w:p>
        </w:tc>
      </w:tr>
      <w:tr w:rsidR="005217A7" w:rsidRPr="00EC2357" w14:paraId="6778A5A0" w14:textId="77777777" w:rsidTr="00CC5ADC">
        <w:trPr>
          <w:jc w:val="center"/>
        </w:trPr>
        <w:tc>
          <w:tcPr>
            <w:tcW w:w="9596" w:type="dxa"/>
            <w:gridSpan w:val="3"/>
            <w:tcBorders>
              <w:bottom w:val="single" w:sz="4" w:space="0" w:color="auto"/>
            </w:tcBorders>
            <w:shd w:val="clear" w:color="auto" w:fill="auto"/>
          </w:tcPr>
          <w:p w14:paraId="6A30A6B7" w14:textId="77777777" w:rsidR="005217A7" w:rsidRPr="00EC2357" w:rsidRDefault="009F43FB" w:rsidP="00EC2357">
            <w:pPr>
              <w:spacing w:before="120" w:after="60"/>
              <w:rPr>
                <w:rFonts w:ascii="Arial" w:hAnsi="Arial" w:cs="Arial"/>
              </w:rPr>
            </w:pPr>
            <w:r w:rsidRPr="00EC2357">
              <w:rPr>
                <w:rFonts w:ascii="Arial" w:hAnsi="Arial" w:cs="Arial"/>
                <w:b/>
              </w:rPr>
              <w:t>Educational aims of the programme</w:t>
            </w:r>
            <w:r w:rsidR="009A1F3D" w:rsidRPr="00EC2357">
              <w:rPr>
                <w:rFonts w:ascii="Arial" w:hAnsi="Arial" w:cs="Arial"/>
                <w:b/>
              </w:rPr>
              <w:t>*</w:t>
            </w:r>
          </w:p>
        </w:tc>
      </w:tr>
      <w:tr w:rsidR="005217A7" w:rsidRPr="00EC2357" w14:paraId="3EFD9C66" w14:textId="77777777" w:rsidTr="00CC5ADC">
        <w:trPr>
          <w:jc w:val="center"/>
        </w:trPr>
        <w:tc>
          <w:tcPr>
            <w:tcW w:w="9596" w:type="dxa"/>
            <w:gridSpan w:val="3"/>
            <w:tcBorders>
              <w:top w:val="single" w:sz="4" w:space="0" w:color="auto"/>
            </w:tcBorders>
            <w:shd w:val="clear" w:color="auto" w:fill="auto"/>
          </w:tcPr>
          <w:p w14:paraId="1A76E197" w14:textId="77777777" w:rsidR="00584574" w:rsidRDefault="00584574">
            <w:pPr>
              <w:rPr>
                <w:rFonts w:ascii="Arial" w:hAnsi="Arial" w:cs="Arial"/>
                <w:szCs w:val="22"/>
              </w:rPr>
            </w:pPr>
          </w:p>
          <w:p w14:paraId="5DB91800" w14:textId="77777777" w:rsidR="00231CAE" w:rsidRPr="002F2435" w:rsidRDefault="005F2BC2">
            <w:pPr>
              <w:rPr>
                <w:rFonts w:ascii="Arial" w:hAnsi="Arial" w:cs="Arial"/>
                <w:szCs w:val="22"/>
              </w:rPr>
            </w:pPr>
            <w:r w:rsidRPr="002F2435">
              <w:rPr>
                <w:rFonts w:ascii="Arial" w:hAnsi="Arial" w:cs="Arial"/>
                <w:szCs w:val="22"/>
              </w:rPr>
              <w:t xml:space="preserve">The MSc in </w:t>
            </w:r>
            <w:r w:rsidR="00F71739">
              <w:rPr>
                <w:rFonts w:ascii="Arial" w:hAnsi="Arial" w:cs="Arial"/>
                <w:szCs w:val="22"/>
              </w:rPr>
              <w:t xml:space="preserve">Global Public Health </w:t>
            </w:r>
            <w:r w:rsidR="001A0313">
              <w:rPr>
                <w:rFonts w:ascii="Arial" w:hAnsi="Arial" w:cs="Arial"/>
                <w:szCs w:val="22"/>
              </w:rPr>
              <w:t>&amp;</w:t>
            </w:r>
            <w:r w:rsidR="00F71739">
              <w:rPr>
                <w:rFonts w:ascii="Arial" w:hAnsi="Arial" w:cs="Arial"/>
                <w:szCs w:val="22"/>
              </w:rPr>
              <w:t xml:space="preserve"> Policy </w:t>
            </w:r>
            <w:r w:rsidR="00910579" w:rsidRPr="002F2435">
              <w:rPr>
                <w:rFonts w:ascii="Arial" w:hAnsi="Arial" w:cs="Arial"/>
                <w:szCs w:val="22"/>
              </w:rPr>
              <w:t>aims to</w:t>
            </w:r>
            <w:r w:rsidRPr="002F2435">
              <w:rPr>
                <w:rFonts w:ascii="Arial" w:hAnsi="Arial" w:cs="Arial"/>
                <w:szCs w:val="22"/>
              </w:rPr>
              <w:t xml:space="preserve">: </w:t>
            </w:r>
          </w:p>
          <w:p w14:paraId="20DA900B" w14:textId="2AC88789" w:rsidR="00910579" w:rsidRDefault="006920DA" w:rsidP="006920DA">
            <w:pPr>
              <w:pStyle w:val="ListParagraph"/>
              <w:numPr>
                <w:ilvl w:val="0"/>
                <w:numId w:val="13"/>
              </w:numPr>
              <w:rPr>
                <w:rFonts w:ascii="Arial" w:hAnsi="Arial" w:cs="Arial"/>
                <w:sz w:val="22"/>
                <w:szCs w:val="22"/>
              </w:rPr>
            </w:pPr>
            <w:r w:rsidRPr="002F2435">
              <w:rPr>
                <w:rFonts w:ascii="Arial" w:hAnsi="Arial" w:cs="Arial"/>
                <w:sz w:val="22"/>
                <w:szCs w:val="22"/>
              </w:rPr>
              <w:t>Provide a</w:t>
            </w:r>
            <w:r w:rsidR="00994FE4" w:rsidRPr="002F2435">
              <w:rPr>
                <w:rFonts w:ascii="Arial" w:hAnsi="Arial" w:cs="Arial"/>
                <w:sz w:val="22"/>
                <w:szCs w:val="22"/>
              </w:rPr>
              <w:t xml:space="preserve">n in-depth, </w:t>
            </w:r>
            <w:proofErr w:type="gramStart"/>
            <w:r w:rsidR="00994FE4" w:rsidRPr="002F2435">
              <w:rPr>
                <w:rFonts w:ascii="Arial" w:hAnsi="Arial" w:cs="Arial"/>
                <w:sz w:val="22"/>
                <w:szCs w:val="22"/>
              </w:rPr>
              <w:t>challenging</w:t>
            </w:r>
            <w:proofErr w:type="gramEnd"/>
            <w:r w:rsidR="00994FE4" w:rsidRPr="002F2435">
              <w:rPr>
                <w:rFonts w:ascii="Arial" w:hAnsi="Arial" w:cs="Arial"/>
                <w:sz w:val="22"/>
                <w:szCs w:val="22"/>
              </w:rPr>
              <w:t xml:space="preserve"> and focused </w:t>
            </w:r>
            <w:r w:rsidR="00584574">
              <w:rPr>
                <w:rFonts w:ascii="Arial" w:hAnsi="Arial" w:cs="Arial"/>
                <w:sz w:val="22"/>
                <w:szCs w:val="22"/>
              </w:rPr>
              <w:t xml:space="preserve">knowledge and understanding of all of </w:t>
            </w:r>
            <w:r w:rsidR="00910579" w:rsidRPr="002F2435">
              <w:rPr>
                <w:rFonts w:ascii="Arial" w:hAnsi="Arial" w:cs="Arial"/>
                <w:sz w:val="22"/>
                <w:szCs w:val="22"/>
              </w:rPr>
              <w:t>the core aspects of public health</w:t>
            </w:r>
            <w:r w:rsidR="00556FDE">
              <w:rPr>
                <w:rFonts w:ascii="Arial" w:hAnsi="Arial" w:cs="Arial"/>
                <w:sz w:val="22"/>
                <w:szCs w:val="22"/>
              </w:rPr>
              <w:t xml:space="preserve"> </w:t>
            </w:r>
          </w:p>
          <w:p w14:paraId="6A0468A3" w14:textId="6878195F" w:rsidR="00DA3D88" w:rsidRPr="002F2435" w:rsidRDefault="00DA3D88" w:rsidP="006920DA">
            <w:pPr>
              <w:pStyle w:val="ListParagraph"/>
              <w:numPr>
                <w:ilvl w:val="0"/>
                <w:numId w:val="13"/>
              </w:numPr>
              <w:rPr>
                <w:rFonts w:ascii="Arial" w:hAnsi="Arial" w:cs="Arial"/>
                <w:sz w:val="22"/>
                <w:szCs w:val="22"/>
              </w:rPr>
            </w:pPr>
            <w:r w:rsidRPr="00DA3D88">
              <w:rPr>
                <w:rFonts w:ascii="Arial" w:hAnsi="Arial" w:cs="Arial"/>
                <w:sz w:val="22"/>
                <w:szCs w:val="22"/>
              </w:rPr>
              <w:t xml:space="preserve">Provide an in-depth, </w:t>
            </w:r>
            <w:proofErr w:type="gramStart"/>
            <w:r w:rsidRPr="00DA3D88">
              <w:rPr>
                <w:rFonts w:ascii="Arial" w:hAnsi="Arial" w:cs="Arial"/>
                <w:sz w:val="22"/>
                <w:szCs w:val="22"/>
              </w:rPr>
              <w:t>challenging</w:t>
            </w:r>
            <w:proofErr w:type="gramEnd"/>
            <w:r w:rsidRPr="00DA3D88">
              <w:rPr>
                <w:rFonts w:ascii="Arial" w:hAnsi="Arial" w:cs="Arial"/>
                <w:sz w:val="22"/>
                <w:szCs w:val="22"/>
              </w:rPr>
              <w:t xml:space="preserve"> and focused knowledge and understanding of all of the core aspects of (global) policy making</w:t>
            </w:r>
          </w:p>
          <w:p w14:paraId="7BD4B9E1" w14:textId="77777777" w:rsidR="00910579" w:rsidRPr="002F2435" w:rsidRDefault="00584574" w:rsidP="006920DA">
            <w:pPr>
              <w:pStyle w:val="ListParagraph"/>
              <w:numPr>
                <w:ilvl w:val="0"/>
                <w:numId w:val="13"/>
              </w:numPr>
              <w:rPr>
                <w:rFonts w:ascii="Arial" w:hAnsi="Arial" w:cs="Arial"/>
                <w:sz w:val="22"/>
                <w:szCs w:val="22"/>
              </w:rPr>
            </w:pPr>
            <w:r>
              <w:rPr>
                <w:rFonts w:ascii="Arial" w:hAnsi="Arial" w:cs="Arial"/>
                <w:sz w:val="22"/>
                <w:szCs w:val="22"/>
              </w:rPr>
              <w:t>Provide a</w:t>
            </w:r>
            <w:r w:rsidRPr="002F2435">
              <w:rPr>
                <w:rFonts w:ascii="Arial" w:hAnsi="Arial" w:cs="Arial"/>
                <w:sz w:val="22"/>
                <w:szCs w:val="22"/>
              </w:rPr>
              <w:t xml:space="preserve"> </w:t>
            </w:r>
            <w:r w:rsidR="00910579" w:rsidRPr="002F2435">
              <w:rPr>
                <w:rFonts w:ascii="Arial" w:hAnsi="Arial" w:cs="Arial"/>
                <w:sz w:val="22"/>
                <w:szCs w:val="22"/>
              </w:rPr>
              <w:t xml:space="preserve">strong global perspective which situates </w:t>
            </w:r>
            <w:r w:rsidR="00BF38EB">
              <w:rPr>
                <w:rFonts w:ascii="Arial" w:hAnsi="Arial" w:cs="Arial"/>
                <w:sz w:val="22"/>
                <w:szCs w:val="22"/>
              </w:rPr>
              <w:t>public health</w:t>
            </w:r>
            <w:r w:rsidR="00910579" w:rsidRPr="002F2435">
              <w:rPr>
                <w:rFonts w:ascii="Arial" w:hAnsi="Arial" w:cs="Arial"/>
                <w:sz w:val="22"/>
                <w:szCs w:val="22"/>
              </w:rPr>
              <w:t xml:space="preserve"> within a </w:t>
            </w:r>
            <w:r w:rsidR="001A0313">
              <w:rPr>
                <w:rFonts w:ascii="Arial" w:hAnsi="Arial" w:cs="Arial"/>
                <w:sz w:val="22"/>
                <w:szCs w:val="22"/>
              </w:rPr>
              <w:t xml:space="preserve">range of different </w:t>
            </w:r>
            <w:r w:rsidR="00910579" w:rsidRPr="002F2435">
              <w:rPr>
                <w:rFonts w:ascii="Arial" w:hAnsi="Arial" w:cs="Arial"/>
                <w:sz w:val="22"/>
                <w:szCs w:val="22"/>
              </w:rPr>
              <w:t xml:space="preserve">social </w:t>
            </w:r>
            <w:r>
              <w:rPr>
                <w:rFonts w:ascii="Arial" w:hAnsi="Arial" w:cs="Arial"/>
                <w:sz w:val="22"/>
                <w:szCs w:val="22"/>
              </w:rPr>
              <w:t xml:space="preserve">and geographical </w:t>
            </w:r>
            <w:r w:rsidR="00910579" w:rsidRPr="002F2435">
              <w:rPr>
                <w:rFonts w:ascii="Arial" w:hAnsi="Arial" w:cs="Arial"/>
                <w:sz w:val="22"/>
                <w:szCs w:val="22"/>
              </w:rPr>
              <w:t>context</w:t>
            </w:r>
            <w:r w:rsidR="001A0313">
              <w:rPr>
                <w:rFonts w:ascii="Arial" w:hAnsi="Arial" w:cs="Arial"/>
                <w:sz w:val="22"/>
                <w:szCs w:val="22"/>
              </w:rPr>
              <w:t>s</w:t>
            </w:r>
            <w:r w:rsidR="00910579" w:rsidRPr="002F2435">
              <w:rPr>
                <w:rFonts w:ascii="Arial" w:hAnsi="Arial" w:cs="Arial"/>
                <w:sz w:val="22"/>
                <w:szCs w:val="22"/>
              </w:rPr>
              <w:t xml:space="preserve"> </w:t>
            </w:r>
          </w:p>
          <w:p w14:paraId="2AEBDC4F" w14:textId="77777777" w:rsidR="00910579" w:rsidRPr="002F2435" w:rsidRDefault="00584574" w:rsidP="006920DA">
            <w:pPr>
              <w:pStyle w:val="ListParagraph"/>
              <w:numPr>
                <w:ilvl w:val="0"/>
                <w:numId w:val="13"/>
              </w:numPr>
              <w:rPr>
                <w:rFonts w:ascii="Arial" w:hAnsi="Arial" w:cs="Arial"/>
                <w:sz w:val="22"/>
                <w:szCs w:val="22"/>
              </w:rPr>
            </w:pPr>
            <w:r>
              <w:rPr>
                <w:rFonts w:ascii="Arial" w:hAnsi="Arial" w:cs="Arial"/>
                <w:sz w:val="22"/>
                <w:szCs w:val="22"/>
              </w:rPr>
              <w:lastRenderedPageBreak/>
              <w:t xml:space="preserve">Develop professionals who </w:t>
            </w:r>
            <w:proofErr w:type="gramStart"/>
            <w:r>
              <w:rPr>
                <w:rFonts w:ascii="Arial" w:hAnsi="Arial" w:cs="Arial"/>
                <w:sz w:val="22"/>
                <w:szCs w:val="22"/>
              </w:rPr>
              <w:t>are able to</w:t>
            </w:r>
            <w:proofErr w:type="gramEnd"/>
            <w:r>
              <w:rPr>
                <w:rFonts w:ascii="Arial" w:hAnsi="Arial" w:cs="Arial"/>
                <w:sz w:val="22"/>
                <w:szCs w:val="22"/>
              </w:rPr>
              <w:t xml:space="preserve"> synthesise multi-disciplinary perspectives, and reflect the challenges of</w:t>
            </w:r>
            <w:r w:rsidR="003B0F32">
              <w:rPr>
                <w:rFonts w:ascii="Arial" w:hAnsi="Arial" w:cs="Arial"/>
                <w:sz w:val="22"/>
                <w:szCs w:val="22"/>
              </w:rPr>
              <w:t xml:space="preserve"> a</w:t>
            </w:r>
            <w:r>
              <w:rPr>
                <w:rFonts w:ascii="Arial" w:hAnsi="Arial" w:cs="Arial"/>
                <w:sz w:val="22"/>
                <w:szCs w:val="22"/>
              </w:rPr>
              <w:t xml:space="preserve"> complex environment in policy </w:t>
            </w:r>
            <w:r w:rsidR="003B0F32">
              <w:rPr>
                <w:rFonts w:ascii="Arial" w:hAnsi="Arial" w:cs="Arial"/>
                <w:sz w:val="22"/>
                <w:szCs w:val="22"/>
              </w:rPr>
              <w:t xml:space="preserve">development and </w:t>
            </w:r>
            <w:r>
              <w:rPr>
                <w:rFonts w:ascii="Arial" w:hAnsi="Arial" w:cs="Arial"/>
                <w:sz w:val="22"/>
                <w:szCs w:val="22"/>
              </w:rPr>
              <w:t xml:space="preserve">evaluation </w:t>
            </w:r>
          </w:p>
          <w:p w14:paraId="356F8802" w14:textId="77777777" w:rsidR="00584574" w:rsidRPr="002F2435" w:rsidRDefault="00584574" w:rsidP="00584574">
            <w:pPr>
              <w:pStyle w:val="ListParagraph"/>
              <w:numPr>
                <w:ilvl w:val="0"/>
                <w:numId w:val="13"/>
              </w:numPr>
              <w:rPr>
                <w:rFonts w:ascii="Arial" w:hAnsi="Arial" w:cs="Arial"/>
                <w:sz w:val="22"/>
                <w:szCs w:val="22"/>
              </w:rPr>
            </w:pPr>
            <w:r>
              <w:rPr>
                <w:rFonts w:ascii="Arial" w:hAnsi="Arial" w:cs="Arial"/>
                <w:sz w:val="22"/>
                <w:szCs w:val="22"/>
              </w:rPr>
              <w:t>Develop</w:t>
            </w:r>
            <w:r w:rsidRPr="002F2435">
              <w:rPr>
                <w:rFonts w:ascii="Arial" w:hAnsi="Arial" w:cs="Arial"/>
                <w:sz w:val="22"/>
                <w:szCs w:val="22"/>
              </w:rPr>
              <w:t xml:space="preserve"> </w:t>
            </w:r>
            <w:r w:rsidR="003B0F32">
              <w:rPr>
                <w:rFonts w:ascii="Arial" w:hAnsi="Arial" w:cs="Arial"/>
                <w:sz w:val="22"/>
                <w:szCs w:val="22"/>
              </w:rPr>
              <w:t>future</w:t>
            </w:r>
            <w:r w:rsidRPr="002F2435">
              <w:rPr>
                <w:rFonts w:ascii="Arial" w:hAnsi="Arial" w:cs="Arial"/>
                <w:sz w:val="22"/>
                <w:szCs w:val="22"/>
              </w:rPr>
              <w:t xml:space="preserve"> intellectual leaders</w:t>
            </w:r>
            <w:r w:rsidR="003B0F32">
              <w:rPr>
                <w:rFonts w:ascii="Arial" w:hAnsi="Arial" w:cs="Arial"/>
                <w:sz w:val="22"/>
                <w:szCs w:val="22"/>
              </w:rPr>
              <w:t xml:space="preserve">, able to </w:t>
            </w:r>
            <w:r>
              <w:rPr>
                <w:rFonts w:ascii="Arial" w:hAnsi="Arial" w:cs="Arial"/>
                <w:sz w:val="22"/>
                <w:szCs w:val="22"/>
              </w:rPr>
              <w:t xml:space="preserve">go on to develop a </w:t>
            </w:r>
            <w:r w:rsidRPr="002F2435">
              <w:rPr>
                <w:rFonts w:ascii="Arial" w:hAnsi="Arial" w:cs="Arial"/>
                <w:sz w:val="22"/>
                <w:szCs w:val="22"/>
              </w:rPr>
              <w:t>recognised research profile in the</w:t>
            </w:r>
            <w:r>
              <w:rPr>
                <w:rFonts w:ascii="Arial" w:hAnsi="Arial" w:cs="Arial"/>
                <w:sz w:val="22"/>
                <w:szCs w:val="22"/>
              </w:rPr>
              <w:t>ir field of specialism</w:t>
            </w:r>
          </w:p>
          <w:p w14:paraId="12C18F3E" w14:textId="77777777" w:rsidR="00910579" w:rsidRPr="002F2435" w:rsidRDefault="00910579" w:rsidP="00910579">
            <w:pPr>
              <w:pStyle w:val="ListParagraph"/>
              <w:numPr>
                <w:ilvl w:val="0"/>
                <w:numId w:val="13"/>
              </w:numPr>
              <w:rPr>
                <w:rFonts w:ascii="Arial" w:hAnsi="Arial" w:cs="Arial"/>
                <w:sz w:val="22"/>
                <w:szCs w:val="22"/>
              </w:rPr>
            </w:pPr>
            <w:r w:rsidRPr="002F2435">
              <w:rPr>
                <w:rFonts w:ascii="Arial" w:hAnsi="Arial" w:cs="Arial"/>
                <w:sz w:val="22"/>
                <w:szCs w:val="22"/>
              </w:rPr>
              <w:t xml:space="preserve">Enable </w:t>
            </w:r>
            <w:r w:rsidR="00584574">
              <w:rPr>
                <w:rFonts w:ascii="Arial" w:hAnsi="Arial" w:cs="Arial"/>
                <w:sz w:val="22"/>
                <w:szCs w:val="22"/>
              </w:rPr>
              <w:t>graduates</w:t>
            </w:r>
            <w:r w:rsidR="00584574" w:rsidRPr="002F2435">
              <w:rPr>
                <w:rFonts w:ascii="Arial" w:hAnsi="Arial" w:cs="Arial"/>
                <w:sz w:val="22"/>
                <w:szCs w:val="22"/>
              </w:rPr>
              <w:t xml:space="preserve"> </w:t>
            </w:r>
            <w:r w:rsidRPr="002F2435">
              <w:rPr>
                <w:rFonts w:ascii="Arial" w:hAnsi="Arial" w:cs="Arial"/>
                <w:sz w:val="22"/>
                <w:szCs w:val="22"/>
              </w:rPr>
              <w:t>to respond effectively to the practical challenges of operating in fast-paced political, media and technological contexts</w:t>
            </w:r>
          </w:p>
          <w:p w14:paraId="26A10130" w14:textId="77777777" w:rsidR="006920DA" w:rsidRDefault="006920DA" w:rsidP="006920DA">
            <w:pPr>
              <w:pStyle w:val="ListParagraph"/>
              <w:numPr>
                <w:ilvl w:val="0"/>
                <w:numId w:val="13"/>
              </w:numPr>
              <w:rPr>
                <w:rFonts w:ascii="Arial" w:hAnsi="Arial" w:cs="Arial"/>
                <w:sz w:val="22"/>
                <w:szCs w:val="22"/>
              </w:rPr>
            </w:pPr>
            <w:r w:rsidRPr="002F2435">
              <w:rPr>
                <w:rFonts w:ascii="Arial" w:hAnsi="Arial" w:cs="Arial"/>
                <w:sz w:val="22"/>
                <w:szCs w:val="22"/>
              </w:rPr>
              <w:t>Equip graduates with skills in both quantitative and qualitative research methods</w:t>
            </w:r>
          </w:p>
          <w:p w14:paraId="09B742BE" w14:textId="77777777" w:rsidR="00584574" w:rsidRDefault="00584574" w:rsidP="006920DA">
            <w:pPr>
              <w:pStyle w:val="ListParagraph"/>
              <w:numPr>
                <w:ilvl w:val="0"/>
                <w:numId w:val="13"/>
              </w:numPr>
              <w:rPr>
                <w:rFonts w:ascii="Arial" w:hAnsi="Arial" w:cs="Arial"/>
                <w:sz w:val="22"/>
                <w:szCs w:val="22"/>
              </w:rPr>
            </w:pPr>
            <w:r>
              <w:rPr>
                <w:rFonts w:ascii="Arial" w:hAnsi="Arial" w:cs="Arial"/>
                <w:sz w:val="22"/>
                <w:szCs w:val="22"/>
              </w:rPr>
              <w:t>Develop communication skills t</w:t>
            </w:r>
            <w:r w:rsidR="003B0F32">
              <w:rPr>
                <w:rFonts w:ascii="Arial" w:hAnsi="Arial" w:cs="Arial"/>
                <w:sz w:val="22"/>
                <w:szCs w:val="22"/>
              </w:rPr>
              <w:t>hat enable graduates t</w:t>
            </w:r>
            <w:r>
              <w:rPr>
                <w:rFonts w:ascii="Arial" w:hAnsi="Arial" w:cs="Arial"/>
                <w:sz w:val="22"/>
                <w:szCs w:val="22"/>
              </w:rPr>
              <w:t xml:space="preserve">o disseminate their work and ideas to a range of audiences </w:t>
            </w:r>
            <w:r w:rsidR="003B0F32">
              <w:rPr>
                <w:rFonts w:ascii="Arial" w:hAnsi="Arial" w:cs="Arial"/>
                <w:sz w:val="22"/>
                <w:szCs w:val="22"/>
              </w:rPr>
              <w:t xml:space="preserve">using an array of formats (e.g., through presentations, representation, posters, </w:t>
            </w:r>
            <w:proofErr w:type="gramStart"/>
            <w:r w:rsidR="003B0F32">
              <w:rPr>
                <w:rFonts w:ascii="Arial" w:hAnsi="Arial" w:cs="Arial"/>
                <w:sz w:val="22"/>
                <w:szCs w:val="22"/>
              </w:rPr>
              <w:t>reports</w:t>
            </w:r>
            <w:proofErr w:type="gramEnd"/>
            <w:r w:rsidR="003B0F32">
              <w:rPr>
                <w:rFonts w:ascii="Arial" w:hAnsi="Arial" w:cs="Arial"/>
                <w:sz w:val="22"/>
                <w:szCs w:val="22"/>
              </w:rPr>
              <w:t xml:space="preserve"> and academic papers)</w:t>
            </w:r>
          </w:p>
          <w:p w14:paraId="56881E42" w14:textId="77777777" w:rsidR="005217A7" w:rsidRPr="00EC2357" w:rsidRDefault="005217A7" w:rsidP="00584574">
            <w:pPr>
              <w:rPr>
                <w:rFonts w:ascii="Arial" w:hAnsi="Arial" w:cs="Arial"/>
              </w:rPr>
            </w:pPr>
          </w:p>
        </w:tc>
      </w:tr>
      <w:tr w:rsidR="005217A7" w:rsidRPr="00EC2357" w14:paraId="65ADDCD7" w14:textId="77777777" w:rsidTr="0082407E">
        <w:trPr>
          <w:jc w:val="center"/>
        </w:trPr>
        <w:tc>
          <w:tcPr>
            <w:tcW w:w="9596" w:type="dxa"/>
            <w:gridSpan w:val="3"/>
            <w:shd w:val="clear" w:color="auto" w:fill="auto"/>
          </w:tcPr>
          <w:p w14:paraId="2265C767" w14:textId="77777777" w:rsidR="005217A7" w:rsidRDefault="009F43FB" w:rsidP="00B02C4D">
            <w:pPr>
              <w:spacing w:before="120" w:after="120"/>
              <w:rPr>
                <w:rFonts w:ascii="Arial" w:hAnsi="Arial" w:cs="Arial"/>
              </w:rPr>
            </w:pPr>
            <w:r w:rsidRPr="00EC2357">
              <w:rPr>
                <w:rFonts w:ascii="Arial" w:hAnsi="Arial" w:cs="Arial"/>
                <w:b/>
              </w:rPr>
              <w:lastRenderedPageBreak/>
              <w:t xml:space="preserve">Intended learning outcomes </w:t>
            </w:r>
            <w:r w:rsidR="009A1F3D" w:rsidRPr="00EC2357">
              <w:rPr>
                <w:rFonts w:ascii="Arial" w:hAnsi="Arial" w:cs="Arial"/>
                <w:b/>
              </w:rPr>
              <w:t xml:space="preserve">* </w:t>
            </w:r>
            <w:r w:rsidR="00402CBC" w:rsidRPr="00EC2357">
              <w:rPr>
                <w:rFonts w:ascii="Arial" w:hAnsi="Arial" w:cs="Arial"/>
              </w:rPr>
              <w:t>(</w:t>
            </w:r>
            <w:r w:rsidRPr="00EC2357">
              <w:rPr>
                <w:rFonts w:ascii="Arial" w:hAnsi="Arial" w:cs="Arial"/>
              </w:rPr>
              <w:t>including</w:t>
            </w:r>
            <w:r w:rsidR="005217A7" w:rsidRPr="00EC2357">
              <w:rPr>
                <w:rFonts w:ascii="Arial" w:hAnsi="Arial" w:cs="Arial"/>
              </w:rPr>
              <w:t xml:space="preserve"> teaching, learning and assessment methods</w:t>
            </w:r>
            <w:r w:rsidR="00402CBC" w:rsidRPr="00EC2357">
              <w:rPr>
                <w:rFonts w:ascii="Arial" w:hAnsi="Arial" w:cs="Arial"/>
              </w:rPr>
              <w:t xml:space="preserve">, </w:t>
            </w:r>
            <w:r w:rsidR="005217A7" w:rsidRPr="00EC2357">
              <w:rPr>
                <w:rFonts w:ascii="Arial" w:hAnsi="Arial" w:cs="Arial"/>
              </w:rPr>
              <w:t>specifying those applicable for interim awards where appropriate)</w:t>
            </w:r>
          </w:p>
          <w:p w14:paraId="0D1C7451" w14:textId="77777777" w:rsidR="00363590" w:rsidRDefault="00363590" w:rsidP="00F20478">
            <w:pPr>
              <w:rPr>
                <w:rFonts w:ascii="Arial" w:hAnsi="Arial" w:cs="Arial"/>
              </w:rPr>
            </w:pPr>
          </w:p>
          <w:p w14:paraId="43DCB29C" w14:textId="089667E5" w:rsidR="00F20478" w:rsidRDefault="00F20478" w:rsidP="00F20478">
            <w:pPr>
              <w:rPr>
                <w:rFonts w:ascii="Arial" w:hAnsi="Arial" w:cs="Arial"/>
              </w:rPr>
            </w:pPr>
            <w:r>
              <w:rPr>
                <w:rFonts w:ascii="Arial" w:hAnsi="Arial" w:cs="Arial"/>
              </w:rPr>
              <w:t>A</w:t>
            </w:r>
            <w:r w:rsidRPr="007A011E">
              <w:rPr>
                <w:rFonts w:ascii="Arial" w:hAnsi="Arial" w:cs="Arial"/>
              </w:rPr>
              <w:t xml:space="preserve"> Postgraduate Diploma (PGDip) and Certificate (PGCert) in Public Health</w:t>
            </w:r>
            <w:r>
              <w:rPr>
                <w:rFonts w:ascii="Arial" w:hAnsi="Arial" w:cs="Arial"/>
              </w:rPr>
              <w:t xml:space="preserve"> can also be awarded depending on the following criteria being fulfilled:</w:t>
            </w:r>
          </w:p>
          <w:p w14:paraId="04BCD9CD" w14:textId="77777777" w:rsidR="00F20478" w:rsidRDefault="00F20478" w:rsidP="00F20478">
            <w:pPr>
              <w:rPr>
                <w:rFonts w:ascii="Arial" w:hAnsi="Arial" w:cs="Arial"/>
              </w:rPr>
            </w:pPr>
          </w:p>
          <w:p w14:paraId="5BFC39C1" w14:textId="49E6F2AE" w:rsidR="00F20478" w:rsidRDefault="00F20478" w:rsidP="00F20478">
            <w:pPr>
              <w:rPr>
                <w:rFonts w:ascii="Arial" w:hAnsi="Arial" w:cs="Arial"/>
              </w:rPr>
            </w:pPr>
            <w:r w:rsidRPr="008D3D4C">
              <w:rPr>
                <w:rFonts w:ascii="Arial" w:hAnsi="Arial" w:cs="Arial"/>
              </w:rPr>
              <w:t xml:space="preserve">To receive the award of Postgraduate Certificate (PG certificate) students must successfully complete </w:t>
            </w:r>
            <w:r w:rsidR="00856263">
              <w:rPr>
                <w:rFonts w:ascii="Arial" w:hAnsi="Arial" w:cs="Arial"/>
              </w:rPr>
              <w:t>3</w:t>
            </w:r>
            <w:r w:rsidR="00856263" w:rsidRPr="008D3D4C">
              <w:rPr>
                <w:rFonts w:ascii="Arial" w:hAnsi="Arial" w:cs="Arial"/>
              </w:rPr>
              <w:t xml:space="preserve">0 </w:t>
            </w:r>
            <w:r w:rsidR="00856263">
              <w:rPr>
                <w:rFonts w:ascii="Arial" w:hAnsi="Arial" w:cs="Arial"/>
              </w:rPr>
              <w:t xml:space="preserve">ECTS </w:t>
            </w:r>
            <w:r w:rsidRPr="008D3D4C">
              <w:rPr>
                <w:rFonts w:ascii="Arial" w:hAnsi="Arial" w:cs="Arial"/>
              </w:rPr>
              <w:t>credits worth of study</w:t>
            </w:r>
            <w:r w:rsidR="00840299">
              <w:rPr>
                <w:rFonts w:ascii="Arial" w:hAnsi="Arial" w:cs="Arial"/>
              </w:rPr>
              <w:t xml:space="preserve">, </w:t>
            </w:r>
            <w:r w:rsidR="00840299" w:rsidRPr="008C475C">
              <w:rPr>
                <w:rFonts w:ascii="Arial" w:hAnsi="Arial" w:cs="Arial"/>
              </w:rPr>
              <w:t>through passing units 1 and 2 in the first semester</w:t>
            </w:r>
            <w:r w:rsidRPr="008C475C">
              <w:rPr>
                <w:rFonts w:ascii="Arial" w:hAnsi="Arial" w:cs="Arial"/>
              </w:rPr>
              <w:t>.</w:t>
            </w:r>
            <w:r w:rsidRPr="008D3D4C">
              <w:rPr>
                <w:rFonts w:ascii="Arial" w:hAnsi="Arial" w:cs="Arial"/>
              </w:rPr>
              <w:t xml:space="preserve"> Students must demonstrate satisfactory completion of programme level learning outcomes pertinent to PG Certificate. </w:t>
            </w:r>
          </w:p>
          <w:p w14:paraId="7640885D" w14:textId="77777777" w:rsidR="00F20478" w:rsidRPr="008D3D4C" w:rsidRDefault="00F20478" w:rsidP="00F20478">
            <w:pPr>
              <w:rPr>
                <w:rFonts w:ascii="Arial" w:hAnsi="Arial" w:cs="Arial"/>
              </w:rPr>
            </w:pPr>
          </w:p>
          <w:p w14:paraId="24BC3D2A" w14:textId="57869B0E" w:rsidR="00F20478" w:rsidRDefault="00F20478" w:rsidP="00F20478">
            <w:pPr>
              <w:rPr>
                <w:rFonts w:ascii="Arial" w:hAnsi="Arial" w:cs="Arial"/>
              </w:rPr>
            </w:pPr>
            <w:r w:rsidRPr="008D3D4C">
              <w:rPr>
                <w:rFonts w:ascii="Arial" w:hAnsi="Arial" w:cs="Arial"/>
              </w:rPr>
              <w:t xml:space="preserve">To receive the award of Postgraduate Diploma (PG Diploma) students must successfully complete </w:t>
            </w:r>
            <w:r w:rsidR="00856263">
              <w:rPr>
                <w:rFonts w:ascii="Arial" w:hAnsi="Arial" w:cs="Arial"/>
              </w:rPr>
              <w:t>60 ECTS</w:t>
            </w:r>
            <w:r w:rsidR="00856263" w:rsidRPr="008D3D4C">
              <w:rPr>
                <w:rFonts w:ascii="Arial" w:hAnsi="Arial" w:cs="Arial"/>
              </w:rPr>
              <w:t xml:space="preserve"> </w:t>
            </w:r>
            <w:r w:rsidRPr="008D3D4C">
              <w:rPr>
                <w:rFonts w:ascii="Arial" w:hAnsi="Arial" w:cs="Arial"/>
              </w:rPr>
              <w:t>credits worth of study</w:t>
            </w:r>
            <w:r w:rsidR="00840299">
              <w:rPr>
                <w:rFonts w:ascii="Arial" w:hAnsi="Arial" w:cs="Arial"/>
              </w:rPr>
              <w:t xml:space="preserve">, </w:t>
            </w:r>
            <w:r w:rsidR="00840299" w:rsidRPr="008C475C">
              <w:rPr>
                <w:rFonts w:ascii="Arial" w:hAnsi="Arial" w:cs="Arial"/>
              </w:rPr>
              <w:t>through passing all taught units (units 1-6)</w:t>
            </w:r>
            <w:r w:rsidRPr="008D3D4C">
              <w:rPr>
                <w:rFonts w:ascii="Arial" w:hAnsi="Arial" w:cs="Arial"/>
              </w:rPr>
              <w:t>. Students must demonstrate satisfactory completion of programme level learning outcomes pertinent to PG Diploma.</w:t>
            </w:r>
          </w:p>
          <w:p w14:paraId="648344F4" w14:textId="77777777" w:rsidR="00F20478" w:rsidRDefault="00F20478" w:rsidP="00F20478">
            <w:pPr>
              <w:rPr>
                <w:rFonts w:ascii="Arial" w:hAnsi="Arial" w:cs="Arial"/>
              </w:rPr>
            </w:pPr>
          </w:p>
          <w:p w14:paraId="1AF93689" w14:textId="64869FD4" w:rsidR="00F20478" w:rsidRPr="00EC2357" w:rsidRDefault="00F20478" w:rsidP="00F20478">
            <w:pPr>
              <w:spacing w:before="120" w:after="120"/>
              <w:rPr>
                <w:rFonts w:ascii="Arial" w:hAnsi="Arial" w:cs="Arial"/>
              </w:rPr>
            </w:pPr>
            <w:r w:rsidRPr="008D3D4C">
              <w:rPr>
                <w:rFonts w:ascii="Arial" w:hAnsi="Arial" w:cs="Arial"/>
              </w:rPr>
              <w:t xml:space="preserve">To receive the award of MSc students must successfully complete </w:t>
            </w:r>
            <w:r>
              <w:rPr>
                <w:rFonts w:ascii="Arial" w:hAnsi="Arial" w:cs="Arial"/>
              </w:rPr>
              <w:t>18</w:t>
            </w:r>
            <w:r w:rsidRPr="008D3D4C">
              <w:rPr>
                <w:rFonts w:ascii="Arial" w:hAnsi="Arial" w:cs="Arial"/>
              </w:rPr>
              <w:t xml:space="preserve">0 credits worth of study, which must include the </w:t>
            </w:r>
            <w:r>
              <w:rPr>
                <w:rFonts w:ascii="Arial" w:hAnsi="Arial" w:cs="Arial"/>
              </w:rPr>
              <w:t>dissertation</w:t>
            </w:r>
            <w:r w:rsidRPr="008D3D4C">
              <w:rPr>
                <w:rFonts w:ascii="Arial" w:hAnsi="Arial" w:cs="Arial"/>
              </w:rPr>
              <w:t xml:space="preserve"> (</w:t>
            </w:r>
            <w:r w:rsidR="00856263">
              <w:rPr>
                <w:rFonts w:ascii="Arial" w:hAnsi="Arial" w:cs="Arial"/>
              </w:rPr>
              <w:t>3</w:t>
            </w:r>
            <w:r w:rsidR="00856263" w:rsidRPr="008D3D4C">
              <w:rPr>
                <w:rFonts w:ascii="Arial" w:hAnsi="Arial" w:cs="Arial"/>
              </w:rPr>
              <w:t xml:space="preserve">0 </w:t>
            </w:r>
            <w:r w:rsidR="00856263">
              <w:rPr>
                <w:rFonts w:ascii="Arial" w:hAnsi="Arial" w:cs="Arial"/>
              </w:rPr>
              <w:t xml:space="preserve">ECTS </w:t>
            </w:r>
            <w:r w:rsidRPr="008D3D4C">
              <w:rPr>
                <w:rFonts w:ascii="Arial" w:hAnsi="Arial" w:cs="Arial"/>
              </w:rPr>
              <w:t>credits).</w:t>
            </w:r>
          </w:p>
        </w:tc>
      </w:tr>
      <w:tr w:rsidR="005217A7" w:rsidRPr="00EC2357" w14:paraId="4570A17E" w14:textId="77777777" w:rsidTr="0082407E">
        <w:trPr>
          <w:jc w:val="center"/>
        </w:trPr>
        <w:tc>
          <w:tcPr>
            <w:tcW w:w="3528" w:type="dxa"/>
            <w:shd w:val="clear" w:color="auto" w:fill="auto"/>
            <w:vAlign w:val="center"/>
          </w:tcPr>
          <w:p w14:paraId="59FE115A" w14:textId="77777777" w:rsidR="005217A7" w:rsidRPr="00EC2357" w:rsidRDefault="005217A7" w:rsidP="0082407E">
            <w:pPr>
              <w:numPr>
                <w:ilvl w:val="0"/>
                <w:numId w:val="8"/>
              </w:numPr>
              <w:rPr>
                <w:rFonts w:ascii="Arial" w:hAnsi="Arial" w:cs="Arial"/>
              </w:rPr>
            </w:pPr>
            <w:r w:rsidRPr="00EC2357">
              <w:rPr>
                <w:rFonts w:ascii="Arial" w:hAnsi="Arial" w:cs="Arial"/>
              </w:rPr>
              <w:t xml:space="preserve">Knowledge </w:t>
            </w:r>
            <w:r w:rsidR="009F43FB" w:rsidRPr="00EC2357">
              <w:rPr>
                <w:rFonts w:ascii="Arial" w:hAnsi="Arial" w:cs="Arial"/>
              </w:rPr>
              <w:t>&amp;</w:t>
            </w:r>
            <w:r w:rsidR="00FB33B8" w:rsidRPr="00EC2357">
              <w:rPr>
                <w:rFonts w:ascii="Arial" w:hAnsi="Arial" w:cs="Arial"/>
              </w:rPr>
              <w:t xml:space="preserve"> U</w:t>
            </w:r>
            <w:r w:rsidRPr="00EC2357">
              <w:rPr>
                <w:rFonts w:ascii="Arial" w:hAnsi="Arial" w:cs="Arial"/>
              </w:rPr>
              <w:t>nderstanding:</w:t>
            </w:r>
          </w:p>
        </w:tc>
        <w:tc>
          <w:tcPr>
            <w:tcW w:w="6068" w:type="dxa"/>
            <w:gridSpan w:val="2"/>
            <w:shd w:val="clear" w:color="auto" w:fill="auto"/>
          </w:tcPr>
          <w:p w14:paraId="02EC7D18" w14:textId="77777777" w:rsidR="007B3A70" w:rsidRPr="002F2435" w:rsidRDefault="007B3A70" w:rsidP="00B02C4D">
            <w:pPr>
              <w:spacing w:before="120"/>
              <w:rPr>
                <w:rFonts w:ascii="Arial" w:hAnsi="Arial" w:cs="Arial"/>
                <w:b/>
                <w:szCs w:val="22"/>
              </w:rPr>
            </w:pPr>
            <w:r w:rsidRPr="002F2435">
              <w:rPr>
                <w:rFonts w:ascii="Arial" w:hAnsi="Arial" w:cs="Arial"/>
                <w:b/>
                <w:szCs w:val="22"/>
              </w:rPr>
              <w:t>PG Certificate</w:t>
            </w:r>
          </w:p>
          <w:p w14:paraId="4587BB90" w14:textId="77777777" w:rsidR="00054D98" w:rsidRPr="002F2435" w:rsidRDefault="00054D98" w:rsidP="007B3A70">
            <w:pPr>
              <w:rPr>
                <w:rFonts w:ascii="Arial" w:hAnsi="Arial" w:cs="Arial"/>
                <w:b/>
                <w:szCs w:val="22"/>
              </w:rPr>
            </w:pPr>
          </w:p>
          <w:p w14:paraId="033365D9" w14:textId="77777777" w:rsidR="00C8038F" w:rsidRPr="002F2435" w:rsidRDefault="00C8038F" w:rsidP="00C8038F">
            <w:pPr>
              <w:pStyle w:val="ListParagraph"/>
              <w:numPr>
                <w:ilvl w:val="0"/>
                <w:numId w:val="14"/>
              </w:numPr>
              <w:ind w:left="360"/>
              <w:rPr>
                <w:rFonts w:ascii="Arial" w:hAnsi="Arial" w:cs="Arial"/>
                <w:sz w:val="22"/>
                <w:szCs w:val="22"/>
              </w:rPr>
            </w:pPr>
            <w:r w:rsidRPr="002F2435">
              <w:rPr>
                <w:rFonts w:ascii="Arial" w:hAnsi="Arial" w:cs="Arial"/>
                <w:sz w:val="22"/>
                <w:szCs w:val="22"/>
              </w:rPr>
              <w:t>Demonstrate a practical understanding of the core principles</w:t>
            </w:r>
            <w:r w:rsidR="00897597" w:rsidRPr="002F2435">
              <w:rPr>
                <w:rFonts w:ascii="Arial" w:hAnsi="Arial" w:cs="Arial"/>
                <w:sz w:val="22"/>
                <w:szCs w:val="22"/>
              </w:rPr>
              <w:t xml:space="preserve"> and key concepts</w:t>
            </w:r>
            <w:r w:rsidR="003B0F32">
              <w:rPr>
                <w:rFonts w:ascii="Arial" w:hAnsi="Arial" w:cs="Arial"/>
                <w:sz w:val="22"/>
                <w:szCs w:val="22"/>
              </w:rPr>
              <w:t xml:space="preserve"> and theories</w:t>
            </w:r>
            <w:r w:rsidRPr="002F2435">
              <w:rPr>
                <w:rFonts w:ascii="Arial" w:hAnsi="Arial" w:cs="Arial"/>
                <w:sz w:val="22"/>
                <w:szCs w:val="22"/>
              </w:rPr>
              <w:t xml:space="preserve"> </w:t>
            </w:r>
            <w:r w:rsidR="00897597" w:rsidRPr="002F2435">
              <w:rPr>
                <w:rFonts w:ascii="Arial" w:hAnsi="Arial" w:cs="Arial"/>
                <w:sz w:val="22"/>
                <w:szCs w:val="22"/>
              </w:rPr>
              <w:t>in</w:t>
            </w:r>
            <w:r w:rsidRPr="002F2435">
              <w:rPr>
                <w:rFonts w:ascii="Arial" w:hAnsi="Arial" w:cs="Arial"/>
                <w:sz w:val="22"/>
                <w:szCs w:val="22"/>
              </w:rPr>
              <w:t xml:space="preserve"> </w:t>
            </w:r>
            <w:r w:rsidR="003D6072">
              <w:rPr>
                <w:rFonts w:ascii="Arial" w:hAnsi="Arial" w:cs="Arial"/>
                <w:sz w:val="22"/>
                <w:szCs w:val="22"/>
              </w:rPr>
              <w:t xml:space="preserve">global </w:t>
            </w:r>
            <w:r w:rsidRPr="002F2435">
              <w:rPr>
                <w:rFonts w:ascii="Arial" w:hAnsi="Arial" w:cs="Arial"/>
                <w:sz w:val="22"/>
                <w:szCs w:val="22"/>
              </w:rPr>
              <w:t>public health</w:t>
            </w:r>
            <w:r w:rsidR="00663DFA" w:rsidRPr="002F2435">
              <w:rPr>
                <w:rFonts w:ascii="Arial" w:hAnsi="Arial" w:cs="Arial"/>
                <w:sz w:val="22"/>
                <w:szCs w:val="22"/>
              </w:rPr>
              <w:t>, and determinants of health</w:t>
            </w:r>
            <w:r w:rsidR="003807A7" w:rsidRPr="002F2435">
              <w:rPr>
                <w:rFonts w:ascii="Arial" w:hAnsi="Arial" w:cs="Arial"/>
                <w:sz w:val="22"/>
                <w:szCs w:val="22"/>
              </w:rPr>
              <w:t xml:space="preserve"> and illness.</w:t>
            </w:r>
            <w:r w:rsidRPr="002F2435">
              <w:rPr>
                <w:rFonts w:ascii="Arial" w:hAnsi="Arial" w:cs="Arial"/>
                <w:sz w:val="22"/>
                <w:szCs w:val="22"/>
              </w:rPr>
              <w:t xml:space="preserve"> </w:t>
            </w:r>
          </w:p>
          <w:p w14:paraId="65D6FAD7" w14:textId="77777777" w:rsidR="003807A7" w:rsidRPr="002F2435" w:rsidRDefault="003807A7" w:rsidP="003807A7">
            <w:pPr>
              <w:pStyle w:val="ListParagraph"/>
              <w:numPr>
                <w:ilvl w:val="0"/>
                <w:numId w:val="14"/>
              </w:numPr>
              <w:ind w:left="360"/>
              <w:rPr>
                <w:rFonts w:ascii="Arial" w:hAnsi="Arial" w:cs="Arial"/>
                <w:sz w:val="22"/>
                <w:szCs w:val="22"/>
              </w:rPr>
            </w:pPr>
            <w:r w:rsidRPr="002F2435">
              <w:rPr>
                <w:rFonts w:ascii="Arial" w:hAnsi="Arial" w:cs="Arial"/>
                <w:sz w:val="22"/>
                <w:szCs w:val="22"/>
              </w:rPr>
              <w:t>Demonstrate a practical understanding on research methods and project design</w:t>
            </w:r>
          </w:p>
          <w:p w14:paraId="0361EF1D" w14:textId="77777777" w:rsidR="00C573B1" w:rsidRPr="002F2435" w:rsidRDefault="00C573B1" w:rsidP="00E94469">
            <w:pPr>
              <w:pStyle w:val="ListParagraph"/>
              <w:rPr>
                <w:rFonts w:ascii="Arial" w:hAnsi="Arial" w:cs="Arial"/>
                <w:b/>
                <w:sz w:val="22"/>
                <w:szCs w:val="22"/>
              </w:rPr>
            </w:pPr>
          </w:p>
          <w:p w14:paraId="5F1EF051" w14:textId="77777777" w:rsidR="007B3A70" w:rsidRPr="002F2435" w:rsidRDefault="00663DFA" w:rsidP="0082407E">
            <w:pPr>
              <w:rPr>
                <w:rFonts w:ascii="Arial" w:hAnsi="Arial" w:cs="Arial"/>
                <w:i/>
                <w:szCs w:val="22"/>
              </w:rPr>
            </w:pPr>
            <w:r w:rsidRPr="002F2435">
              <w:rPr>
                <w:rFonts w:ascii="Arial" w:hAnsi="Arial" w:cs="Arial"/>
                <w:i/>
                <w:szCs w:val="22"/>
              </w:rPr>
              <w:t>Assessed through unit assessments</w:t>
            </w:r>
          </w:p>
          <w:p w14:paraId="40F649E3" w14:textId="77777777" w:rsidR="007B3A70" w:rsidRPr="002F2435" w:rsidRDefault="007B3A70" w:rsidP="0082407E">
            <w:pPr>
              <w:rPr>
                <w:rFonts w:ascii="Arial" w:hAnsi="Arial" w:cs="Arial"/>
                <w:b/>
                <w:szCs w:val="22"/>
              </w:rPr>
            </w:pPr>
          </w:p>
          <w:p w14:paraId="437D69F9" w14:textId="77777777" w:rsidR="005217A7" w:rsidRPr="002F2435" w:rsidRDefault="006920DA" w:rsidP="0082407E">
            <w:pPr>
              <w:rPr>
                <w:rFonts w:ascii="Arial" w:hAnsi="Arial" w:cs="Arial"/>
                <w:b/>
                <w:szCs w:val="22"/>
              </w:rPr>
            </w:pPr>
            <w:r w:rsidRPr="002F2435">
              <w:rPr>
                <w:rFonts w:ascii="Arial" w:hAnsi="Arial" w:cs="Arial"/>
                <w:b/>
                <w:szCs w:val="22"/>
              </w:rPr>
              <w:t>Diploma and MSc</w:t>
            </w:r>
          </w:p>
          <w:p w14:paraId="3D574D80" w14:textId="77777777" w:rsidR="00054D98" w:rsidRPr="002F2435" w:rsidRDefault="00054D98" w:rsidP="0082407E">
            <w:pPr>
              <w:rPr>
                <w:rFonts w:ascii="Arial" w:hAnsi="Arial" w:cs="Arial"/>
                <w:b/>
                <w:szCs w:val="22"/>
              </w:rPr>
            </w:pPr>
          </w:p>
          <w:p w14:paraId="27C6197D" w14:textId="77777777" w:rsidR="00DC6AF5" w:rsidRPr="002F2435" w:rsidRDefault="00DC6AF5" w:rsidP="00DC6AF5">
            <w:pPr>
              <w:pStyle w:val="ListParagraph"/>
              <w:numPr>
                <w:ilvl w:val="0"/>
                <w:numId w:val="14"/>
              </w:numPr>
              <w:ind w:left="360"/>
              <w:rPr>
                <w:rFonts w:ascii="Arial" w:hAnsi="Arial" w:cs="Arial"/>
                <w:sz w:val="22"/>
                <w:szCs w:val="22"/>
              </w:rPr>
            </w:pPr>
            <w:r w:rsidRPr="002F2435">
              <w:rPr>
                <w:rFonts w:ascii="Arial" w:hAnsi="Arial" w:cs="Arial"/>
                <w:sz w:val="22"/>
                <w:szCs w:val="22"/>
              </w:rPr>
              <w:t>Demonstrate a practical understanding of the core principles and key concepts</w:t>
            </w:r>
            <w:r>
              <w:rPr>
                <w:rFonts w:ascii="Arial" w:hAnsi="Arial" w:cs="Arial"/>
                <w:sz w:val="22"/>
                <w:szCs w:val="22"/>
              </w:rPr>
              <w:t xml:space="preserve"> and theories</w:t>
            </w:r>
            <w:r w:rsidRPr="002F2435">
              <w:rPr>
                <w:rFonts w:ascii="Arial" w:hAnsi="Arial" w:cs="Arial"/>
                <w:sz w:val="22"/>
                <w:szCs w:val="22"/>
              </w:rPr>
              <w:t xml:space="preserve"> in </w:t>
            </w:r>
            <w:r>
              <w:rPr>
                <w:rFonts w:ascii="Arial" w:hAnsi="Arial" w:cs="Arial"/>
                <w:sz w:val="22"/>
                <w:szCs w:val="22"/>
              </w:rPr>
              <w:t xml:space="preserve">global </w:t>
            </w:r>
            <w:r w:rsidRPr="002F2435">
              <w:rPr>
                <w:rFonts w:ascii="Arial" w:hAnsi="Arial" w:cs="Arial"/>
                <w:sz w:val="22"/>
                <w:szCs w:val="22"/>
              </w:rPr>
              <w:t xml:space="preserve">public health, and determinants of health and illness. </w:t>
            </w:r>
          </w:p>
          <w:p w14:paraId="75CCAA65" w14:textId="5C020757" w:rsidR="00DC6AF5" w:rsidRPr="002F2435" w:rsidRDefault="00DC6AF5" w:rsidP="00DC6AF5">
            <w:pPr>
              <w:pStyle w:val="ListParagraph"/>
              <w:numPr>
                <w:ilvl w:val="0"/>
                <w:numId w:val="14"/>
              </w:numPr>
              <w:ind w:left="360"/>
              <w:rPr>
                <w:rFonts w:ascii="Arial" w:hAnsi="Arial" w:cs="Arial"/>
                <w:sz w:val="22"/>
                <w:szCs w:val="22"/>
              </w:rPr>
            </w:pPr>
            <w:r w:rsidRPr="002F2435">
              <w:rPr>
                <w:rFonts w:ascii="Arial" w:hAnsi="Arial" w:cs="Arial"/>
                <w:sz w:val="22"/>
                <w:szCs w:val="22"/>
              </w:rPr>
              <w:t>Demonstrate a practical understanding on research methods and project design</w:t>
            </w:r>
          </w:p>
          <w:p w14:paraId="65EF6EE3" w14:textId="6CB65B10" w:rsidR="00663DFA" w:rsidRPr="002F2435" w:rsidRDefault="00663DFA" w:rsidP="00663DFA">
            <w:pPr>
              <w:pStyle w:val="ListParagraph"/>
              <w:numPr>
                <w:ilvl w:val="0"/>
                <w:numId w:val="14"/>
              </w:numPr>
              <w:ind w:left="360"/>
              <w:rPr>
                <w:rFonts w:ascii="Arial" w:hAnsi="Arial" w:cs="Arial"/>
                <w:sz w:val="22"/>
                <w:szCs w:val="22"/>
              </w:rPr>
            </w:pPr>
            <w:r w:rsidRPr="002F2435">
              <w:rPr>
                <w:rFonts w:ascii="Arial" w:hAnsi="Arial" w:cs="Arial"/>
                <w:sz w:val="22"/>
                <w:szCs w:val="22"/>
              </w:rPr>
              <w:t xml:space="preserve">Demonstrate a practical understanding of the role of public health and health policies at global, </w:t>
            </w:r>
            <w:proofErr w:type="gramStart"/>
            <w:r w:rsidRPr="002F2435">
              <w:rPr>
                <w:rFonts w:ascii="Arial" w:hAnsi="Arial" w:cs="Arial"/>
                <w:sz w:val="22"/>
                <w:szCs w:val="22"/>
              </w:rPr>
              <w:t>national</w:t>
            </w:r>
            <w:proofErr w:type="gramEnd"/>
            <w:r w:rsidRPr="002F2435">
              <w:rPr>
                <w:rFonts w:ascii="Arial" w:hAnsi="Arial" w:cs="Arial"/>
                <w:sz w:val="22"/>
                <w:szCs w:val="22"/>
              </w:rPr>
              <w:t xml:space="preserve"> and local levels</w:t>
            </w:r>
            <w:r w:rsidR="00DC6AF5">
              <w:rPr>
                <w:rFonts w:ascii="Arial" w:hAnsi="Arial" w:cs="Arial"/>
                <w:sz w:val="22"/>
                <w:szCs w:val="22"/>
              </w:rPr>
              <w:t>.</w:t>
            </w:r>
            <w:r w:rsidRPr="002F2435">
              <w:rPr>
                <w:rFonts w:ascii="Arial" w:hAnsi="Arial" w:cs="Arial"/>
                <w:sz w:val="22"/>
                <w:szCs w:val="22"/>
              </w:rPr>
              <w:t xml:space="preserve">  </w:t>
            </w:r>
          </w:p>
          <w:p w14:paraId="525182F6" w14:textId="77777777" w:rsidR="00663DFA" w:rsidRPr="002F2435" w:rsidRDefault="00663DFA" w:rsidP="00663DFA">
            <w:pPr>
              <w:rPr>
                <w:rFonts w:ascii="Arial" w:hAnsi="Arial" w:cs="Arial"/>
                <w:i/>
                <w:szCs w:val="22"/>
              </w:rPr>
            </w:pPr>
          </w:p>
          <w:p w14:paraId="045EB7F8" w14:textId="7226C526" w:rsidR="00663DFA" w:rsidRPr="002F2435" w:rsidRDefault="00663DFA" w:rsidP="00663DFA">
            <w:pPr>
              <w:pStyle w:val="ListParagraph"/>
              <w:rPr>
                <w:rFonts w:ascii="Arial" w:hAnsi="Arial" w:cs="Arial"/>
                <w:sz w:val="22"/>
                <w:szCs w:val="22"/>
              </w:rPr>
            </w:pPr>
            <w:r w:rsidRPr="002F2435">
              <w:rPr>
                <w:rFonts w:ascii="Arial" w:hAnsi="Arial" w:cs="Arial"/>
                <w:i/>
                <w:szCs w:val="22"/>
              </w:rPr>
              <w:t>Assessed through unit assessments</w:t>
            </w:r>
          </w:p>
          <w:p w14:paraId="4824C399" w14:textId="77777777" w:rsidR="002F2435" w:rsidRPr="002F2435" w:rsidRDefault="002F2435">
            <w:pPr>
              <w:rPr>
                <w:rFonts w:ascii="Arial" w:hAnsi="Arial" w:cs="Arial"/>
                <w:i/>
                <w:szCs w:val="22"/>
              </w:rPr>
            </w:pPr>
          </w:p>
        </w:tc>
      </w:tr>
      <w:tr w:rsidR="005217A7" w:rsidRPr="00EC2357" w14:paraId="745AAEE8" w14:textId="77777777" w:rsidTr="0082407E">
        <w:trPr>
          <w:jc w:val="center"/>
        </w:trPr>
        <w:tc>
          <w:tcPr>
            <w:tcW w:w="3528" w:type="dxa"/>
            <w:shd w:val="clear" w:color="auto" w:fill="auto"/>
            <w:vAlign w:val="center"/>
          </w:tcPr>
          <w:p w14:paraId="0CF0419B" w14:textId="77777777" w:rsidR="005217A7" w:rsidRPr="00EC2357" w:rsidRDefault="005217A7" w:rsidP="0082407E">
            <w:pPr>
              <w:numPr>
                <w:ilvl w:val="0"/>
                <w:numId w:val="8"/>
              </w:numPr>
              <w:rPr>
                <w:rFonts w:ascii="Arial" w:hAnsi="Arial" w:cs="Arial"/>
              </w:rPr>
            </w:pPr>
            <w:r w:rsidRPr="00EC2357">
              <w:rPr>
                <w:rFonts w:ascii="Arial" w:hAnsi="Arial" w:cs="Arial"/>
              </w:rPr>
              <w:t>Intellectual Skills:</w:t>
            </w:r>
          </w:p>
        </w:tc>
        <w:tc>
          <w:tcPr>
            <w:tcW w:w="6068" w:type="dxa"/>
            <w:gridSpan w:val="2"/>
            <w:shd w:val="clear" w:color="auto" w:fill="auto"/>
          </w:tcPr>
          <w:p w14:paraId="7811A12F" w14:textId="77777777" w:rsidR="00015B8E" w:rsidRPr="002F2435" w:rsidRDefault="00015B8E" w:rsidP="00B02C4D">
            <w:pPr>
              <w:spacing w:before="120"/>
              <w:rPr>
                <w:rFonts w:ascii="Arial" w:hAnsi="Arial" w:cs="Arial"/>
                <w:b/>
                <w:szCs w:val="22"/>
              </w:rPr>
            </w:pPr>
            <w:r w:rsidRPr="002F2435">
              <w:rPr>
                <w:rFonts w:ascii="Arial" w:hAnsi="Arial" w:cs="Arial"/>
                <w:b/>
                <w:szCs w:val="22"/>
              </w:rPr>
              <w:t>PG Certificate</w:t>
            </w:r>
          </w:p>
          <w:p w14:paraId="57618C06" w14:textId="77777777" w:rsidR="007561D8" w:rsidRPr="002F2435" w:rsidRDefault="007561D8" w:rsidP="00015B8E">
            <w:pPr>
              <w:rPr>
                <w:rFonts w:ascii="Arial" w:hAnsi="Arial" w:cs="Arial"/>
                <w:b/>
                <w:szCs w:val="22"/>
              </w:rPr>
            </w:pPr>
          </w:p>
          <w:p w14:paraId="54459713" w14:textId="77777777" w:rsidR="003807A7" w:rsidRPr="002F2435" w:rsidRDefault="00782E97" w:rsidP="00782E97">
            <w:pPr>
              <w:pStyle w:val="ListParagraph"/>
              <w:numPr>
                <w:ilvl w:val="0"/>
                <w:numId w:val="14"/>
              </w:numPr>
              <w:rPr>
                <w:rFonts w:ascii="Arial" w:hAnsi="Arial" w:cs="Arial"/>
                <w:sz w:val="22"/>
                <w:szCs w:val="22"/>
              </w:rPr>
            </w:pPr>
            <w:r w:rsidRPr="002F2435">
              <w:rPr>
                <w:rFonts w:ascii="Arial" w:hAnsi="Arial" w:cs="Arial"/>
                <w:sz w:val="22"/>
                <w:szCs w:val="22"/>
              </w:rPr>
              <w:t>Demonstrate critical thinking and judgement with respect to</w:t>
            </w:r>
            <w:r w:rsidR="003D6072">
              <w:rPr>
                <w:rFonts w:ascii="Arial" w:hAnsi="Arial" w:cs="Arial"/>
                <w:sz w:val="22"/>
                <w:szCs w:val="22"/>
              </w:rPr>
              <w:t xml:space="preserve"> global</w:t>
            </w:r>
            <w:r w:rsidRPr="002F2435">
              <w:rPr>
                <w:rFonts w:ascii="Arial" w:hAnsi="Arial" w:cs="Arial"/>
                <w:sz w:val="22"/>
                <w:szCs w:val="22"/>
              </w:rPr>
              <w:t xml:space="preserve"> public health</w:t>
            </w:r>
            <w:r w:rsidR="003807A7" w:rsidRPr="002F2435">
              <w:rPr>
                <w:rFonts w:ascii="Arial" w:hAnsi="Arial" w:cs="Arial"/>
                <w:sz w:val="22"/>
                <w:szCs w:val="22"/>
              </w:rPr>
              <w:t xml:space="preserve"> and health </w:t>
            </w:r>
            <w:r w:rsidR="00761D26" w:rsidRPr="002F2435">
              <w:rPr>
                <w:rFonts w:ascii="Arial" w:hAnsi="Arial" w:cs="Arial"/>
                <w:sz w:val="22"/>
                <w:szCs w:val="22"/>
              </w:rPr>
              <w:t>inequalities</w:t>
            </w:r>
          </w:p>
          <w:p w14:paraId="0CC18607" w14:textId="77777777" w:rsidR="003807A7" w:rsidRPr="002F2435" w:rsidRDefault="003807A7" w:rsidP="003807A7">
            <w:pPr>
              <w:pStyle w:val="ListParagraph"/>
              <w:numPr>
                <w:ilvl w:val="0"/>
                <w:numId w:val="14"/>
              </w:numPr>
              <w:rPr>
                <w:rFonts w:ascii="Arial" w:hAnsi="Arial" w:cs="Arial"/>
                <w:sz w:val="22"/>
                <w:szCs w:val="22"/>
              </w:rPr>
            </w:pPr>
            <w:r w:rsidRPr="002F2435">
              <w:rPr>
                <w:rFonts w:ascii="Arial" w:hAnsi="Arial" w:cs="Arial"/>
                <w:sz w:val="22"/>
                <w:szCs w:val="22"/>
              </w:rPr>
              <w:t>Systematically deal with and evaluate both simple and complex data</w:t>
            </w:r>
          </w:p>
          <w:p w14:paraId="773F7103" w14:textId="77777777" w:rsidR="00782E97" w:rsidRPr="002F2435" w:rsidRDefault="00782E97" w:rsidP="00015B8E">
            <w:pPr>
              <w:rPr>
                <w:rFonts w:ascii="Arial" w:hAnsi="Arial" w:cs="Arial"/>
                <w:b/>
                <w:szCs w:val="22"/>
              </w:rPr>
            </w:pPr>
          </w:p>
          <w:p w14:paraId="57DF8250" w14:textId="77777777" w:rsidR="00663DFA" w:rsidRPr="002F2435" w:rsidRDefault="00663DFA" w:rsidP="00663DFA">
            <w:pPr>
              <w:rPr>
                <w:rFonts w:ascii="Arial" w:hAnsi="Arial" w:cs="Arial"/>
                <w:i/>
                <w:szCs w:val="22"/>
              </w:rPr>
            </w:pPr>
            <w:r w:rsidRPr="002F2435">
              <w:rPr>
                <w:rFonts w:ascii="Arial" w:hAnsi="Arial" w:cs="Arial"/>
                <w:i/>
                <w:szCs w:val="22"/>
              </w:rPr>
              <w:t>Assessed through unit assessments</w:t>
            </w:r>
          </w:p>
          <w:p w14:paraId="34972B94" w14:textId="77777777" w:rsidR="00015B8E" w:rsidRPr="002F2435" w:rsidRDefault="00015B8E" w:rsidP="00015B8E">
            <w:pPr>
              <w:rPr>
                <w:rFonts w:ascii="Arial" w:hAnsi="Arial" w:cs="Arial"/>
                <w:b/>
                <w:szCs w:val="22"/>
              </w:rPr>
            </w:pPr>
          </w:p>
          <w:p w14:paraId="266F918D" w14:textId="77777777" w:rsidR="00015B8E" w:rsidRPr="002F2435" w:rsidRDefault="00015B8E" w:rsidP="00015B8E">
            <w:pPr>
              <w:rPr>
                <w:rFonts w:ascii="Arial" w:hAnsi="Arial" w:cs="Arial"/>
                <w:b/>
                <w:szCs w:val="22"/>
              </w:rPr>
            </w:pPr>
            <w:r w:rsidRPr="002F2435">
              <w:rPr>
                <w:rFonts w:ascii="Arial" w:hAnsi="Arial" w:cs="Arial"/>
                <w:b/>
                <w:szCs w:val="22"/>
              </w:rPr>
              <w:t>Diploma and MSc</w:t>
            </w:r>
          </w:p>
          <w:p w14:paraId="212F9E53" w14:textId="77777777" w:rsidR="007561D8" w:rsidRPr="002F2435" w:rsidRDefault="007561D8" w:rsidP="00015B8E">
            <w:pPr>
              <w:rPr>
                <w:rFonts w:ascii="Arial" w:hAnsi="Arial" w:cs="Arial"/>
                <w:b/>
                <w:szCs w:val="22"/>
              </w:rPr>
            </w:pPr>
          </w:p>
          <w:p w14:paraId="3AD9904C" w14:textId="77777777" w:rsidR="00C8038F" w:rsidRPr="002F2435" w:rsidRDefault="00C8038F" w:rsidP="00E94469">
            <w:pPr>
              <w:pStyle w:val="ListParagraph"/>
              <w:numPr>
                <w:ilvl w:val="0"/>
                <w:numId w:val="14"/>
              </w:numPr>
              <w:rPr>
                <w:rFonts w:ascii="Arial" w:hAnsi="Arial" w:cs="Arial"/>
                <w:sz w:val="22"/>
                <w:szCs w:val="22"/>
              </w:rPr>
            </w:pPr>
            <w:r w:rsidRPr="002F2435">
              <w:rPr>
                <w:rFonts w:ascii="Arial" w:hAnsi="Arial" w:cs="Arial"/>
                <w:sz w:val="22"/>
                <w:szCs w:val="22"/>
              </w:rPr>
              <w:t xml:space="preserve">Demonstrate critical thinking and judgement with respect to public health, health promotion strategies, and current public health issues (national and global)  </w:t>
            </w:r>
          </w:p>
          <w:p w14:paraId="47818BA6" w14:textId="77777777" w:rsidR="003807A7" w:rsidRPr="002F2435" w:rsidRDefault="003807A7" w:rsidP="003807A7">
            <w:pPr>
              <w:pStyle w:val="ListParagraph"/>
              <w:numPr>
                <w:ilvl w:val="0"/>
                <w:numId w:val="14"/>
              </w:numPr>
              <w:rPr>
                <w:rFonts w:ascii="Arial" w:hAnsi="Arial" w:cs="Arial"/>
                <w:sz w:val="22"/>
                <w:szCs w:val="22"/>
              </w:rPr>
            </w:pPr>
            <w:r w:rsidRPr="002F2435">
              <w:rPr>
                <w:rFonts w:ascii="Arial" w:hAnsi="Arial" w:cs="Arial"/>
                <w:sz w:val="22"/>
                <w:szCs w:val="22"/>
              </w:rPr>
              <w:t>Systematically deal with and evaluate both simple and complex data</w:t>
            </w:r>
          </w:p>
          <w:p w14:paraId="1CD851FB" w14:textId="77777777" w:rsidR="00897597" w:rsidRPr="002F2435" w:rsidRDefault="00897597" w:rsidP="00663DFA">
            <w:pPr>
              <w:rPr>
                <w:rFonts w:ascii="Arial" w:hAnsi="Arial" w:cs="Arial"/>
                <w:szCs w:val="22"/>
              </w:rPr>
            </w:pPr>
          </w:p>
          <w:p w14:paraId="31CDDDBB" w14:textId="4E54AD8B" w:rsidR="00663DFA" w:rsidRPr="002F2435" w:rsidRDefault="00663DFA" w:rsidP="00663DFA">
            <w:pPr>
              <w:rPr>
                <w:rFonts w:ascii="Arial" w:hAnsi="Arial" w:cs="Arial"/>
                <w:i/>
                <w:szCs w:val="22"/>
              </w:rPr>
            </w:pPr>
            <w:r w:rsidRPr="002F2435">
              <w:rPr>
                <w:rFonts w:ascii="Arial" w:hAnsi="Arial" w:cs="Arial"/>
                <w:i/>
                <w:szCs w:val="22"/>
              </w:rPr>
              <w:t>Assessed through unit assessments</w:t>
            </w:r>
          </w:p>
          <w:p w14:paraId="41C016B7" w14:textId="77777777" w:rsidR="00663DFA" w:rsidRPr="002F2435" w:rsidRDefault="00663DFA" w:rsidP="00663DFA">
            <w:pPr>
              <w:rPr>
                <w:rFonts w:ascii="Arial" w:hAnsi="Arial" w:cs="Arial"/>
                <w:szCs w:val="22"/>
              </w:rPr>
            </w:pPr>
          </w:p>
          <w:p w14:paraId="013444C6" w14:textId="77777777" w:rsidR="00196130" w:rsidRPr="002F2435" w:rsidRDefault="00196130" w:rsidP="00015B8E">
            <w:pPr>
              <w:rPr>
                <w:rFonts w:ascii="Arial" w:hAnsi="Arial" w:cs="Arial"/>
                <w:b/>
                <w:szCs w:val="22"/>
              </w:rPr>
            </w:pPr>
            <w:r w:rsidRPr="002F2435">
              <w:rPr>
                <w:rFonts w:ascii="Arial" w:hAnsi="Arial" w:cs="Arial"/>
                <w:b/>
                <w:szCs w:val="22"/>
              </w:rPr>
              <w:t>MSc</w:t>
            </w:r>
          </w:p>
          <w:p w14:paraId="4D3F0EAF" w14:textId="77777777" w:rsidR="007561D8" w:rsidRPr="002F2435" w:rsidRDefault="007561D8" w:rsidP="00015B8E">
            <w:pPr>
              <w:rPr>
                <w:rFonts w:ascii="Arial" w:hAnsi="Arial" w:cs="Arial"/>
                <w:b/>
                <w:szCs w:val="22"/>
              </w:rPr>
            </w:pPr>
          </w:p>
          <w:p w14:paraId="0723369B" w14:textId="77777777" w:rsidR="00C8038F" w:rsidRPr="002F2435" w:rsidRDefault="00663DFA" w:rsidP="00E94469">
            <w:pPr>
              <w:pStyle w:val="ListParagraph"/>
              <w:numPr>
                <w:ilvl w:val="0"/>
                <w:numId w:val="15"/>
              </w:numPr>
              <w:rPr>
                <w:rFonts w:ascii="Arial" w:hAnsi="Arial" w:cs="Arial"/>
                <w:sz w:val="22"/>
                <w:szCs w:val="22"/>
              </w:rPr>
            </w:pPr>
            <w:r w:rsidRPr="002F2435">
              <w:rPr>
                <w:rFonts w:ascii="Arial" w:hAnsi="Arial" w:cs="Arial"/>
                <w:sz w:val="22"/>
                <w:szCs w:val="22"/>
              </w:rPr>
              <w:t>Develop self-direction and originality in project design</w:t>
            </w:r>
          </w:p>
          <w:p w14:paraId="3039EC12" w14:textId="77777777" w:rsidR="00663DFA" w:rsidRPr="002F2435" w:rsidRDefault="00663DFA" w:rsidP="00663DFA">
            <w:pPr>
              <w:pStyle w:val="ListParagraph"/>
              <w:rPr>
                <w:rFonts w:ascii="Arial" w:hAnsi="Arial" w:cs="Arial"/>
                <w:sz w:val="22"/>
                <w:szCs w:val="22"/>
              </w:rPr>
            </w:pPr>
          </w:p>
          <w:p w14:paraId="392247C8" w14:textId="7D77111F" w:rsidR="005217A7" w:rsidRPr="002F2435" w:rsidRDefault="00663DFA" w:rsidP="0082407E">
            <w:pPr>
              <w:rPr>
                <w:rFonts w:ascii="Arial" w:hAnsi="Arial" w:cs="Arial"/>
                <w:i/>
                <w:szCs w:val="22"/>
              </w:rPr>
            </w:pPr>
            <w:r w:rsidRPr="002F2435">
              <w:rPr>
                <w:rFonts w:ascii="Arial" w:hAnsi="Arial" w:cs="Arial"/>
                <w:i/>
                <w:szCs w:val="22"/>
              </w:rPr>
              <w:t xml:space="preserve">Assessed through final year </w:t>
            </w:r>
            <w:r w:rsidR="001A708A">
              <w:rPr>
                <w:rFonts w:ascii="Arial" w:hAnsi="Arial" w:cs="Arial"/>
                <w:i/>
                <w:szCs w:val="22"/>
              </w:rPr>
              <w:t xml:space="preserve">Dissertation </w:t>
            </w:r>
            <w:r w:rsidRPr="002F2435">
              <w:rPr>
                <w:rFonts w:ascii="Arial" w:hAnsi="Arial" w:cs="Arial"/>
                <w:i/>
                <w:szCs w:val="22"/>
              </w:rPr>
              <w:t>Research Project</w:t>
            </w:r>
            <w:r w:rsidR="00556FDE">
              <w:rPr>
                <w:rFonts w:ascii="Arial" w:hAnsi="Arial" w:cs="Arial"/>
                <w:i/>
                <w:szCs w:val="22"/>
              </w:rPr>
              <w:t>/</w:t>
            </w:r>
            <w:r w:rsidR="001A708A">
              <w:rPr>
                <w:rFonts w:ascii="Arial" w:hAnsi="Arial" w:cs="Arial"/>
                <w:i/>
                <w:szCs w:val="22"/>
              </w:rPr>
              <w:t>Practice Track Project</w:t>
            </w:r>
          </w:p>
          <w:p w14:paraId="732883F1" w14:textId="77777777" w:rsidR="006E440F" w:rsidRPr="00EC2357" w:rsidRDefault="006E440F" w:rsidP="0082407E">
            <w:pPr>
              <w:rPr>
                <w:rFonts w:ascii="Arial" w:hAnsi="Arial" w:cs="Arial"/>
              </w:rPr>
            </w:pPr>
          </w:p>
        </w:tc>
      </w:tr>
      <w:tr w:rsidR="005217A7" w:rsidRPr="00EC2357" w14:paraId="0BFC77B3" w14:textId="77777777" w:rsidTr="00D62090">
        <w:trPr>
          <w:trHeight w:val="273"/>
          <w:jc w:val="center"/>
        </w:trPr>
        <w:tc>
          <w:tcPr>
            <w:tcW w:w="3528" w:type="dxa"/>
            <w:shd w:val="clear" w:color="auto" w:fill="auto"/>
            <w:vAlign w:val="center"/>
          </w:tcPr>
          <w:p w14:paraId="55F4EBF2" w14:textId="77777777" w:rsidR="005217A7" w:rsidRPr="00EC2357" w:rsidRDefault="005217A7" w:rsidP="0082407E">
            <w:pPr>
              <w:numPr>
                <w:ilvl w:val="0"/>
                <w:numId w:val="8"/>
              </w:numPr>
              <w:rPr>
                <w:rFonts w:ascii="Arial" w:hAnsi="Arial" w:cs="Arial"/>
              </w:rPr>
            </w:pPr>
            <w:r w:rsidRPr="00EC2357">
              <w:rPr>
                <w:rFonts w:ascii="Arial" w:hAnsi="Arial" w:cs="Arial"/>
              </w:rPr>
              <w:lastRenderedPageBreak/>
              <w:t>Professional Practical Skills:</w:t>
            </w:r>
          </w:p>
        </w:tc>
        <w:tc>
          <w:tcPr>
            <w:tcW w:w="6068" w:type="dxa"/>
            <w:gridSpan w:val="2"/>
            <w:shd w:val="clear" w:color="auto" w:fill="auto"/>
          </w:tcPr>
          <w:p w14:paraId="300C91E2" w14:textId="77777777" w:rsidR="00015B8E" w:rsidRDefault="00015B8E" w:rsidP="00B02C4D">
            <w:pPr>
              <w:spacing w:before="120"/>
              <w:rPr>
                <w:rFonts w:ascii="Arial" w:hAnsi="Arial" w:cs="Arial"/>
                <w:b/>
                <w:szCs w:val="22"/>
              </w:rPr>
            </w:pPr>
            <w:r w:rsidRPr="002F2435">
              <w:rPr>
                <w:rFonts w:ascii="Arial" w:hAnsi="Arial" w:cs="Arial"/>
                <w:b/>
                <w:szCs w:val="22"/>
              </w:rPr>
              <w:t>Diploma and MSc</w:t>
            </w:r>
          </w:p>
          <w:p w14:paraId="6D456550" w14:textId="77777777" w:rsidR="002F2435" w:rsidRPr="002F2435" w:rsidRDefault="002F2435" w:rsidP="00015B8E">
            <w:pPr>
              <w:rPr>
                <w:rFonts w:ascii="Arial" w:hAnsi="Arial" w:cs="Arial"/>
                <w:b/>
                <w:szCs w:val="22"/>
              </w:rPr>
            </w:pPr>
          </w:p>
          <w:p w14:paraId="1A4CA294" w14:textId="1FF803BD" w:rsidR="00E94469" w:rsidRPr="002F2435" w:rsidRDefault="00041729" w:rsidP="00E94469">
            <w:pPr>
              <w:pStyle w:val="ListParagraph"/>
              <w:numPr>
                <w:ilvl w:val="0"/>
                <w:numId w:val="15"/>
              </w:numPr>
              <w:rPr>
                <w:rFonts w:ascii="Arial" w:hAnsi="Arial" w:cs="Arial"/>
                <w:sz w:val="22"/>
                <w:szCs w:val="22"/>
              </w:rPr>
            </w:pPr>
            <w:r w:rsidRPr="002F2435">
              <w:rPr>
                <w:rFonts w:ascii="Arial" w:hAnsi="Arial" w:cs="Arial"/>
                <w:sz w:val="22"/>
                <w:szCs w:val="22"/>
              </w:rPr>
              <w:t>By the end of the programme students should be able to a</w:t>
            </w:r>
            <w:r w:rsidR="00C8038F" w:rsidRPr="002F2435">
              <w:rPr>
                <w:rFonts w:ascii="Arial" w:hAnsi="Arial" w:cs="Arial"/>
                <w:sz w:val="22"/>
                <w:szCs w:val="22"/>
              </w:rPr>
              <w:t>pply theoretical knowledge of public health</w:t>
            </w:r>
            <w:r w:rsidR="00897597" w:rsidRPr="002F2435">
              <w:rPr>
                <w:rFonts w:ascii="Arial" w:hAnsi="Arial" w:cs="Arial"/>
                <w:sz w:val="22"/>
                <w:szCs w:val="22"/>
              </w:rPr>
              <w:t xml:space="preserve"> and health policy issues</w:t>
            </w:r>
            <w:r w:rsidR="00C8038F" w:rsidRPr="002F2435">
              <w:rPr>
                <w:rFonts w:ascii="Arial" w:hAnsi="Arial" w:cs="Arial"/>
                <w:sz w:val="22"/>
                <w:szCs w:val="22"/>
              </w:rPr>
              <w:t xml:space="preserve"> to the design of </w:t>
            </w:r>
            <w:r w:rsidR="00DC6AF5">
              <w:rPr>
                <w:rFonts w:ascii="Arial" w:hAnsi="Arial" w:cs="Arial"/>
                <w:sz w:val="22"/>
                <w:szCs w:val="22"/>
              </w:rPr>
              <w:t>public health policies and interventions</w:t>
            </w:r>
            <w:r w:rsidR="00C8038F" w:rsidRPr="002F2435">
              <w:rPr>
                <w:rFonts w:ascii="Arial" w:hAnsi="Arial" w:cs="Arial"/>
                <w:sz w:val="22"/>
                <w:szCs w:val="22"/>
              </w:rPr>
              <w:t xml:space="preserve"> at both local and global level</w:t>
            </w:r>
          </w:p>
          <w:p w14:paraId="057794D2" w14:textId="01C4B6D1" w:rsidR="00DC6AF5" w:rsidRPr="00DA3D88" w:rsidRDefault="00663DFA" w:rsidP="005967A2">
            <w:pPr>
              <w:pStyle w:val="ListParagraph"/>
              <w:numPr>
                <w:ilvl w:val="0"/>
                <w:numId w:val="15"/>
              </w:numPr>
              <w:rPr>
                <w:rFonts w:ascii="Arial" w:hAnsi="Arial" w:cs="Arial"/>
                <w:sz w:val="22"/>
                <w:szCs w:val="22"/>
              </w:rPr>
            </w:pPr>
            <w:r w:rsidRPr="002F2435">
              <w:rPr>
                <w:rFonts w:ascii="Arial" w:hAnsi="Arial" w:cs="Arial"/>
                <w:sz w:val="22"/>
                <w:szCs w:val="22"/>
              </w:rPr>
              <w:t>Critically appraise</w:t>
            </w:r>
            <w:r w:rsidR="00897597" w:rsidRPr="002F2435">
              <w:rPr>
                <w:rFonts w:ascii="Arial" w:hAnsi="Arial" w:cs="Arial"/>
                <w:sz w:val="22"/>
                <w:szCs w:val="22"/>
              </w:rPr>
              <w:t xml:space="preserve"> public policy </w:t>
            </w:r>
            <w:proofErr w:type="gramStart"/>
            <w:r w:rsidR="00897597" w:rsidRPr="002F2435">
              <w:rPr>
                <w:rFonts w:ascii="Arial" w:hAnsi="Arial" w:cs="Arial"/>
                <w:sz w:val="22"/>
                <w:szCs w:val="22"/>
              </w:rPr>
              <w:t>so as to</w:t>
            </w:r>
            <w:proofErr w:type="gramEnd"/>
            <w:r w:rsidR="00897597" w:rsidRPr="002F2435">
              <w:rPr>
                <w:rFonts w:ascii="Arial" w:hAnsi="Arial" w:cs="Arial"/>
                <w:sz w:val="22"/>
                <w:szCs w:val="22"/>
              </w:rPr>
              <w:t xml:space="preserve"> respond to the challenge of reducing health inequalities in their professional practice</w:t>
            </w:r>
          </w:p>
          <w:p w14:paraId="72A63395" w14:textId="5BE67907" w:rsidR="00DA3D88" w:rsidRPr="00DA3D88" w:rsidRDefault="00DA3D88" w:rsidP="005967A2">
            <w:pPr>
              <w:pStyle w:val="ListParagraph"/>
              <w:numPr>
                <w:ilvl w:val="0"/>
                <w:numId w:val="15"/>
              </w:numPr>
              <w:rPr>
                <w:rFonts w:ascii="Arial" w:hAnsi="Arial" w:cs="Arial"/>
                <w:sz w:val="22"/>
                <w:szCs w:val="22"/>
              </w:rPr>
            </w:pPr>
            <w:r>
              <w:rPr>
                <w:rFonts w:ascii="Arial" w:hAnsi="Arial" w:cs="Arial"/>
                <w:sz w:val="22"/>
                <w:szCs w:val="22"/>
              </w:rPr>
              <w:t xml:space="preserve">Understand the importance </w:t>
            </w:r>
            <w:r w:rsidR="002D1061">
              <w:rPr>
                <w:rFonts w:ascii="Arial" w:hAnsi="Arial" w:cs="Arial"/>
                <w:sz w:val="22"/>
                <w:szCs w:val="22"/>
              </w:rPr>
              <w:t xml:space="preserve">of </w:t>
            </w:r>
            <w:r>
              <w:rPr>
                <w:rFonts w:ascii="Arial" w:hAnsi="Arial" w:cs="Arial"/>
                <w:sz w:val="22"/>
                <w:szCs w:val="22"/>
              </w:rPr>
              <w:t xml:space="preserve">and effective methods </w:t>
            </w:r>
            <w:r w:rsidR="002D1061">
              <w:rPr>
                <w:rFonts w:ascii="Arial" w:hAnsi="Arial" w:cs="Arial"/>
                <w:sz w:val="22"/>
                <w:szCs w:val="22"/>
              </w:rPr>
              <w:t>for</w:t>
            </w:r>
            <w:r>
              <w:rPr>
                <w:rFonts w:ascii="Arial" w:hAnsi="Arial" w:cs="Arial"/>
                <w:sz w:val="22"/>
                <w:szCs w:val="22"/>
              </w:rPr>
              <w:t xml:space="preserve"> leadership, </w:t>
            </w:r>
            <w:proofErr w:type="gramStart"/>
            <w:r>
              <w:rPr>
                <w:rFonts w:ascii="Arial" w:hAnsi="Arial" w:cs="Arial"/>
                <w:sz w:val="22"/>
                <w:szCs w:val="22"/>
              </w:rPr>
              <w:t>advocacy</w:t>
            </w:r>
            <w:proofErr w:type="gramEnd"/>
            <w:r>
              <w:rPr>
                <w:rFonts w:ascii="Arial" w:hAnsi="Arial" w:cs="Arial"/>
                <w:sz w:val="22"/>
                <w:szCs w:val="22"/>
              </w:rPr>
              <w:t xml:space="preserve"> and c</w:t>
            </w:r>
            <w:r w:rsidRPr="00DA3D88">
              <w:rPr>
                <w:rFonts w:ascii="Arial" w:hAnsi="Arial" w:cs="Arial"/>
                <w:sz w:val="22"/>
                <w:szCs w:val="22"/>
              </w:rPr>
              <w:t>ommunication</w:t>
            </w:r>
            <w:r>
              <w:rPr>
                <w:rFonts w:ascii="Arial" w:hAnsi="Arial" w:cs="Arial"/>
                <w:sz w:val="22"/>
                <w:szCs w:val="22"/>
              </w:rPr>
              <w:t xml:space="preserve"> in public health</w:t>
            </w:r>
          </w:p>
          <w:p w14:paraId="547F5346" w14:textId="7BCA837A" w:rsidR="00FA629E" w:rsidRDefault="00FA629E">
            <w:pPr>
              <w:rPr>
                <w:rFonts w:ascii="Arial" w:hAnsi="Arial" w:cs="Arial"/>
                <w:szCs w:val="22"/>
              </w:rPr>
            </w:pPr>
          </w:p>
          <w:p w14:paraId="25E482D4" w14:textId="77777777" w:rsidR="00FA629E" w:rsidRPr="002F2435" w:rsidRDefault="00FA629E" w:rsidP="00FA629E">
            <w:pPr>
              <w:rPr>
                <w:rFonts w:ascii="Arial" w:hAnsi="Arial" w:cs="Arial"/>
                <w:i/>
                <w:szCs w:val="22"/>
              </w:rPr>
            </w:pPr>
            <w:r w:rsidRPr="002F2435">
              <w:rPr>
                <w:rFonts w:ascii="Arial" w:hAnsi="Arial" w:cs="Arial"/>
                <w:i/>
                <w:szCs w:val="22"/>
              </w:rPr>
              <w:t>Assessed through unit assessments</w:t>
            </w:r>
          </w:p>
          <w:p w14:paraId="2322EAFD" w14:textId="5FCFC372" w:rsidR="00FA629E" w:rsidRDefault="00FA629E">
            <w:pPr>
              <w:rPr>
                <w:rFonts w:ascii="Arial" w:hAnsi="Arial" w:cs="Arial"/>
                <w:szCs w:val="22"/>
              </w:rPr>
            </w:pPr>
          </w:p>
          <w:p w14:paraId="71C13E45" w14:textId="77777777" w:rsidR="0092750B" w:rsidRDefault="0092750B" w:rsidP="0092750B">
            <w:pPr>
              <w:rPr>
                <w:rFonts w:ascii="Arial" w:hAnsi="Arial" w:cs="Arial"/>
                <w:b/>
                <w:szCs w:val="22"/>
              </w:rPr>
            </w:pPr>
            <w:r w:rsidRPr="002F2435">
              <w:rPr>
                <w:rFonts w:ascii="Arial" w:hAnsi="Arial" w:cs="Arial"/>
                <w:b/>
                <w:szCs w:val="22"/>
              </w:rPr>
              <w:t>MSc</w:t>
            </w:r>
          </w:p>
          <w:p w14:paraId="4089E1D4" w14:textId="47DF0EE4" w:rsidR="00FA629E" w:rsidRDefault="00FA629E">
            <w:pPr>
              <w:rPr>
                <w:rFonts w:ascii="Arial" w:hAnsi="Arial" w:cs="Arial"/>
                <w:szCs w:val="22"/>
              </w:rPr>
            </w:pPr>
          </w:p>
          <w:p w14:paraId="0B873CFF" w14:textId="09091B67" w:rsidR="0092750B" w:rsidRPr="005967A2" w:rsidRDefault="00DC7488" w:rsidP="005967A2">
            <w:pPr>
              <w:pStyle w:val="ListParagraph"/>
              <w:numPr>
                <w:ilvl w:val="0"/>
                <w:numId w:val="16"/>
              </w:numPr>
              <w:rPr>
                <w:rFonts w:ascii="Arial" w:hAnsi="Arial" w:cs="Arial"/>
                <w:szCs w:val="22"/>
              </w:rPr>
            </w:pPr>
            <w:r w:rsidRPr="00210AFB">
              <w:rPr>
                <w:rFonts w:ascii="Arial" w:hAnsi="Arial" w:cs="Arial"/>
                <w:sz w:val="22"/>
                <w:szCs w:val="22"/>
              </w:rPr>
              <w:t>Identify an important global public health issue and apply key public health concepts and research methods to investigate it</w:t>
            </w:r>
            <w:r w:rsidR="00210AFB" w:rsidRPr="00210AFB">
              <w:rPr>
                <w:rFonts w:ascii="Arial" w:hAnsi="Arial" w:cs="Arial"/>
                <w:sz w:val="22"/>
                <w:szCs w:val="22"/>
              </w:rPr>
              <w:t>, through collecting relevant data and critically anal</w:t>
            </w:r>
            <w:r w:rsidR="00210AFB">
              <w:rPr>
                <w:rFonts w:ascii="Arial" w:hAnsi="Arial" w:cs="Arial"/>
                <w:sz w:val="22"/>
                <w:szCs w:val="22"/>
              </w:rPr>
              <w:t>ysing</w:t>
            </w:r>
            <w:r w:rsidR="00210AFB" w:rsidRPr="00210AFB">
              <w:rPr>
                <w:rFonts w:ascii="Arial" w:hAnsi="Arial" w:cs="Arial"/>
                <w:sz w:val="22"/>
                <w:szCs w:val="22"/>
              </w:rPr>
              <w:t xml:space="preserve"> it in relation to previously published work in the area</w:t>
            </w:r>
          </w:p>
          <w:p w14:paraId="24DB4BED" w14:textId="77777777" w:rsidR="006E440F" w:rsidRPr="00AD4F17" w:rsidRDefault="006E440F" w:rsidP="005967A2">
            <w:pPr>
              <w:pStyle w:val="ListParagraph"/>
              <w:rPr>
                <w:rFonts w:ascii="Arial" w:hAnsi="Arial" w:cs="Arial"/>
                <w:b/>
              </w:rPr>
            </w:pPr>
          </w:p>
        </w:tc>
      </w:tr>
      <w:tr w:rsidR="005217A7" w:rsidRPr="00EC2357" w14:paraId="4ECD0C30" w14:textId="77777777" w:rsidTr="00B02C4D">
        <w:trPr>
          <w:jc w:val="center"/>
        </w:trPr>
        <w:tc>
          <w:tcPr>
            <w:tcW w:w="3528" w:type="dxa"/>
            <w:tcBorders>
              <w:bottom w:val="single" w:sz="4" w:space="0" w:color="auto"/>
            </w:tcBorders>
            <w:shd w:val="clear" w:color="auto" w:fill="auto"/>
            <w:vAlign w:val="center"/>
          </w:tcPr>
          <w:p w14:paraId="6F88D522" w14:textId="77777777" w:rsidR="005217A7" w:rsidRPr="00EC2357" w:rsidRDefault="005217A7" w:rsidP="0082407E">
            <w:pPr>
              <w:numPr>
                <w:ilvl w:val="0"/>
                <w:numId w:val="8"/>
              </w:numPr>
              <w:rPr>
                <w:rFonts w:ascii="Arial" w:hAnsi="Arial" w:cs="Arial"/>
              </w:rPr>
            </w:pPr>
            <w:r w:rsidRPr="00EC2357">
              <w:rPr>
                <w:rFonts w:ascii="Arial" w:hAnsi="Arial" w:cs="Arial"/>
              </w:rPr>
              <w:t>Transferable/Key Skills:</w:t>
            </w:r>
          </w:p>
        </w:tc>
        <w:tc>
          <w:tcPr>
            <w:tcW w:w="6068" w:type="dxa"/>
            <w:gridSpan w:val="2"/>
            <w:tcBorders>
              <w:bottom w:val="single" w:sz="4" w:space="0" w:color="auto"/>
            </w:tcBorders>
            <w:shd w:val="clear" w:color="auto" w:fill="auto"/>
          </w:tcPr>
          <w:p w14:paraId="6F6561A6" w14:textId="77777777" w:rsidR="008D3D4C" w:rsidRPr="002F2435" w:rsidRDefault="008D3D4C" w:rsidP="00B02C4D">
            <w:pPr>
              <w:spacing w:before="120"/>
              <w:rPr>
                <w:rFonts w:ascii="Arial" w:hAnsi="Arial" w:cs="Arial"/>
                <w:b/>
                <w:szCs w:val="22"/>
              </w:rPr>
            </w:pPr>
            <w:r w:rsidRPr="002F2435">
              <w:rPr>
                <w:rFonts w:ascii="Arial" w:hAnsi="Arial" w:cs="Arial"/>
                <w:b/>
                <w:szCs w:val="22"/>
              </w:rPr>
              <w:t>Diploma and MSc</w:t>
            </w:r>
          </w:p>
          <w:p w14:paraId="1F601784" w14:textId="77777777" w:rsidR="008D3D4C" w:rsidRPr="002F2435" w:rsidRDefault="008D3D4C" w:rsidP="00AD4F17">
            <w:pPr>
              <w:ind w:left="360"/>
              <w:rPr>
                <w:rFonts w:ascii="Arial" w:hAnsi="Arial" w:cs="Arial"/>
                <w:b/>
                <w:szCs w:val="22"/>
              </w:rPr>
            </w:pPr>
          </w:p>
          <w:p w14:paraId="4472E052" w14:textId="77777777" w:rsidR="00AD4F17" w:rsidRPr="002F2435" w:rsidRDefault="008D3D4C" w:rsidP="00AD4F17">
            <w:pPr>
              <w:pStyle w:val="ListParagraph"/>
              <w:numPr>
                <w:ilvl w:val="0"/>
                <w:numId w:val="17"/>
              </w:numPr>
              <w:rPr>
                <w:rFonts w:ascii="Arial" w:hAnsi="Arial" w:cs="Arial"/>
                <w:sz w:val="22"/>
                <w:szCs w:val="22"/>
              </w:rPr>
            </w:pPr>
            <w:r w:rsidRPr="002F2435">
              <w:rPr>
                <w:rFonts w:ascii="Arial" w:hAnsi="Arial" w:cs="Arial"/>
                <w:sz w:val="22"/>
                <w:szCs w:val="22"/>
              </w:rPr>
              <w:lastRenderedPageBreak/>
              <w:t xml:space="preserve">Prepare and communicate information on complex contemporary issues in </w:t>
            </w:r>
            <w:r w:rsidR="00D62090">
              <w:rPr>
                <w:rFonts w:ascii="Arial" w:hAnsi="Arial" w:cs="Arial"/>
                <w:sz w:val="22"/>
                <w:szCs w:val="22"/>
              </w:rPr>
              <w:t xml:space="preserve">global </w:t>
            </w:r>
            <w:r w:rsidR="00AD4F17" w:rsidRPr="002F2435">
              <w:rPr>
                <w:rFonts w:ascii="Arial" w:hAnsi="Arial" w:cs="Arial"/>
                <w:sz w:val="22"/>
                <w:szCs w:val="22"/>
              </w:rPr>
              <w:t>public health.</w:t>
            </w:r>
          </w:p>
          <w:p w14:paraId="5AAEB8CF" w14:textId="69EDE6F6" w:rsidR="007F605C" w:rsidRDefault="007F605C" w:rsidP="000E377A">
            <w:pPr>
              <w:pStyle w:val="ListParagraph"/>
              <w:numPr>
                <w:ilvl w:val="0"/>
                <w:numId w:val="17"/>
              </w:numPr>
              <w:rPr>
                <w:rFonts w:ascii="Arial" w:hAnsi="Arial" w:cs="Arial"/>
                <w:sz w:val="22"/>
                <w:szCs w:val="22"/>
              </w:rPr>
            </w:pPr>
            <w:r w:rsidRPr="002F2435">
              <w:rPr>
                <w:rFonts w:ascii="Arial" w:hAnsi="Arial" w:cs="Arial"/>
                <w:sz w:val="22"/>
                <w:szCs w:val="22"/>
              </w:rPr>
              <w:t xml:space="preserve">Engage confidently in academic and professional communication with others, reporting on action clearly, </w:t>
            </w:r>
            <w:proofErr w:type="gramStart"/>
            <w:r w:rsidRPr="002F2435">
              <w:rPr>
                <w:rFonts w:ascii="Arial" w:hAnsi="Arial" w:cs="Arial"/>
                <w:sz w:val="22"/>
                <w:szCs w:val="22"/>
              </w:rPr>
              <w:t>autonomously</w:t>
            </w:r>
            <w:proofErr w:type="gramEnd"/>
            <w:r w:rsidRPr="002F2435">
              <w:rPr>
                <w:rFonts w:ascii="Arial" w:hAnsi="Arial" w:cs="Arial"/>
                <w:sz w:val="22"/>
                <w:szCs w:val="22"/>
              </w:rPr>
              <w:t xml:space="preserve"> and competently.</w:t>
            </w:r>
          </w:p>
          <w:p w14:paraId="66C25DDB" w14:textId="026E2EA9" w:rsidR="00DA3D88" w:rsidRPr="002F2435" w:rsidRDefault="00DA3D88" w:rsidP="000E377A">
            <w:pPr>
              <w:pStyle w:val="ListParagraph"/>
              <w:numPr>
                <w:ilvl w:val="0"/>
                <w:numId w:val="17"/>
              </w:numPr>
              <w:rPr>
                <w:rFonts w:ascii="Arial" w:hAnsi="Arial" w:cs="Arial"/>
                <w:sz w:val="22"/>
                <w:szCs w:val="22"/>
              </w:rPr>
            </w:pPr>
            <w:r w:rsidRPr="00DA3D88">
              <w:rPr>
                <w:rFonts w:ascii="Arial" w:hAnsi="Arial" w:cs="Arial"/>
                <w:sz w:val="22"/>
                <w:szCs w:val="22"/>
              </w:rPr>
              <w:t xml:space="preserve">Give timely, </w:t>
            </w:r>
            <w:proofErr w:type="gramStart"/>
            <w:r w:rsidRPr="00DA3D88">
              <w:rPr>
                <w:rFonts w:ascii="Arial" w:hAnsi="Arial" w:cs="Arial"/>
                <w:sz w:val="22"/>
                <w:szCs w:val="22"/>
              </w:rPr>
              <w:t>coherent</w:t>
            </w:r>
            <w:proofErr w:type="gramEnd"/>
            <w:r w:rsidRPr="00DA3D88">
              <w:rPr>
                <w:rFonts w:ascii="Arial" w:hAnsi="Arial" w:cs="Arial"/>
                <w:sz w:val="22"/>
                <w:szCs w:val="22"/>
              </w:rPr>
              <w:t xml:space="preserve"> and practical advice to policy makers</w:t>
            </w:r>
          </w:p>
          <w:p w14:paraId="3EE7A703" w14:textId="77777777" w:rsidR="00AD4F17" w:rsidRPr="002F2435" w:rsidRDefault="00AD4F17" w:rsidP="00AD4F17">
            <w:pPr>
              <w:rPr>
                <w:rFonts w:ascii="Arial" w:hAnsi="Arial" w:cs="Arial"/>
                <w:szCs w:val="22"/>
              </w:rPr>
            </w:pPr>
          </w:p>
          <w:p w14:paraId="57FEEEB6" w14:textId="77777777" w:rsidR="005217A7" w:rsidRPr="002F2435" w:rsidRDefault="007F605C" w:rsidP="0082407E">
            <w:pPr>
              <w:rPr>
                <w:rFonts w:ascii="Arial" w:hAnsi="Arial" w:cs="Arial"/>
                <w:i/>
                <w:szCs w:val="22"/>
              </w:rPr>
            </w:pPr>
            <w:r w:rsidRPr="002F2435">
              <w:rPr>
                <w:rFonts w:ascii="Arial" w:hAnsi="Arial" w:cs="Arial"/>
                <w:i/>
                <w:szCs w:val="22"/>
              </w:rPr>
              <w:t xml:space="preserve">Assessed </w:t>
            </w:r>
            <w:r w:rsidR="008D3D4C" w:rsidRPr="002F2435">
              <w:rPr>
                <w:rFonts w:ascii="Arial" w:hAnsi="Arial" w:cs="Arial"/>
                <w:i/>
                <w:szCs w:val="22"/>
              </w:rPr>
              <w:t>through unit assessments</w:t>
            </w:r>
            <w:r w:rsidRPr="002F2435">
              <w:rPr>
                <w:rFonts w:ascii="Arial" w:hAnsi="Arial" w:cs="Arial"/>
                <w:i/>
                <w:szCs w:val="22"/>
              </w:rPr>
              <w:t>.</w:t>
            </w:r>
          </w:p>
          <w:p w14:paraId="21D9C773" w14:textId="33F2A24D" w:rsidR="006E440F" w:rsidRDefault="006E440F" w:rsidP="0082407E">
            <w:pPr>
              <w:rPr>
                <w:rFonts w:ascii="Arial" w:hAnsi="Arial" w:cs="Arial"/>
                <w:sz w:val="24"/>
              </w:rPr>
            </w:pPr>
          </w:p>
          <w:p w14:paraId="59C21D48" w14:textId="4A3E9942" w:rsidR="00C66DB6" w:rsidRDefault="00C66DB6" w:rsidP="00C66DB6">
            <w:pPr>
              <w:rPr>
                <w:rFonts w:ascii="Arial" w:hAnsi="Arial" w:cs="Arial"/>
                <w:b/>
                <w:szCs w:val="22"/>
              </w:rPr>
            </w:pPr>
            <w:r w:rsidRPr="002F2435">
              <w:rPr>
                <w:rFonts w:ascii="Arial" w:hAnsi="Arial" w:cs="Arial"/>
                <w:b/>
                <w:szCs w:val="22"/>
              </w:rPr>
              <w:t>MSc</w:t>
            </w:r>
          </w:p>
          <w:p w14:paraId="5E8A5510" w14:textId="77777777" w:rsidR="00C66DB6" w:rsidRPr="002F2435" w:rsidRDefault="00C66DB6" w:rsidP="00C66DB6">
            <w:pPr>
              <w:rPr>
                <w:rFonts w:ascii="Arial" w:hAnsi="Arial" w:cs="Arial"/>
                <w:b/>
                <w:szCs w:val="22"/>
              </w:rPr>
            </w:pPr>
          </w:p>
          <w:p w14:paraId="22CFAA41" w14:textId="5E51DD20" w:rsidR="00C66DB6" w:rsidRPr="00210AFB" w:rsidRDefault="00210AFB">
            <w:pPr>
              <w:pStyle w:val="ListParagraph"/>
              <w:numPr>
                <w:ilvl w:val="0"/>
                <w:numId w:val="17"/>
              </w:numPr>
              <w:rPr>
                <w:rFonts w:ascii="Arial" w:hAnsi="Arial" w:cs="Arial"/>
                <w:sz w:val="22"/>
                <w:szCs w:val="22"/>
              </w:rPr>
            </w:pPr>
            <w:r w:rsidRPr="00210AFB">
              <w:rPr>
                <w:rFonts w:ascii="Arial" w:hAnsi="Arial" w:cs="Arial"/>
                <w:sz w:val="22"/>
                <w:szCs w:val="22"/>
              </w:rPr>
              <w:t xml:space="preserve">Utilise problem-solving skills and </w:t>
            </w:r>
            <w:r>
              <w:rPr>
                <w:rFonts w:ascii="Arial" w:hAnsi="Arial" w:cs="Arial"/>
                <w:sz w:val="22"/>
                <w:szCs w:val="22"/>
              </w:rPr>
              <w:t>c</w:t>
            </w:r>
            <w:r w:rsidR="00C66DB6" w:rsidRPr="00210AFB">
              <w:rPr>
                <w:rFonts w:ascii="Arial" w:hAnsi="Arial" w:cs="Arial"/>
                <w:sz w:val="22"/>
                <w:szCs w:val="22"/>
              </w:rPr>
              <w:t>ompetently undertake research tasks with minimum guidance</w:t>
            </w:r>
          </w:p>
          <w:p w14:paraId="19FA1E81" w14:textId="097BC8DC" w:rsidR="00C66DB6" w:rsidRDefault="00C66DB6" w:rsidP="005967A2">
            <w:pPr>
              <w:rPr>
                <w:rFonts w:ascii="Arial" w:hAnsi="Arial" w:cs="Arial"/>
                <w:szCs w:val="22"/>
              </w:rPr>
            </w:pPr>
          </w:p>
          <w:p w14:paraId="3454486A" w14:textId="2967E176" w:rsidR="00C66DB6" w:rsidRPr="002F2435" w:rsidRDefault="00C66DB6" w:rsidP="00C66DB6">
            <w:pPr>
              <w:rPr>
                <w:rFonts w:ascii="Arial" w:hAnsi="Arial" w:cs="Arial"/>
                <w:i/>
                <w:szCs w:val="22"/>
              </w:rPr>
            </w:pPr>
            <w:r w:rsidRPr="002F2435">
              <w:rPr>
                <w:rFonts w:ascii="Arial" w:hAnsi="Arial" w:cs="Arial"/>
                <w:i/>
                <w:szCs w:val="22"/>
              </w:rPr>
              <w:t xml:space="preserve">Assessed through final year </w:t>
            </w:r>
            <w:r w:rsidR="001A708A">
              <w:rPr>
                <w:rFonts w:ascii="Arial" w:hAnsi="Arial" w:cs="Arial"/>
                <w:i/>
                <w:szCs w:val="22"/>
              </w:rPr>
              <w:t xml:space="preserve">Dissertation </w:t>
            </w:r>
            <w:r w:rsidRPr="002F2435">
              <w:rPr>
                <w:rFonts w:ascii="Arial" w:hAnsi="Arial" w:cs="Arial"/>
                <w:i/>
                <w:szCs w:val="22"/>
              </w:rPr>
              <w:t>Researc</w:t>
            </w:r>
            <w:r w:rsidR="001A708A">
              <w:rPr>
                <w:rFonts w:ascii="Arial" w:hAnsi="Arial" w:cs="Arial"/>
                <w:i/>
                <w:szCs w:val="22"/>
              </w:rPr>
              <w:t>h</w:t>
            </w:r>
            <w:r w:rsidRPr="002F2435">
              <w:rPr>
                <w:rFonts w:ascii="Arial" w:hAnsi="Arial" w:cs="Arial"/>
                <w:i/>
                <w:szCs w:val="22"/>
              </w:rPr>
              <w:t xml:space="preserve"> Project</w:t>
            </w:r>
            <w:r>
              <w:rPr>
                <w:rFonts w:ascii="Arial" w:hAnsi="Arial" w:cs="Arial"/>
                <w:i/>
                <w:szCs w:val="22"/>
              </w:rPr>
              <w:t>/</w:t>
            </w:r>
            <w:r w:rsidR="001A708A">
              <w:rPr>
                <w:rFonts w:ascii="Arial" w:hAnsi="Arial" w:cs="Arial"/>
                <w:i/>
                <w:szCs w:val="22"/>
              </w:rPr>
              <w:t>Practice Track Project</w:t>
            </w:r>
          </w:p>
          <w:p w14:paraId="6A18A70A" w14:textId="6BF49A8B" w:rsidR="00C66DB6" w:rsidRPr="00AD4F17" w:rsidRDefault="00C66DB6" w:rsidP="0082407E">
            <w:pPr>
              <w:rPr>
                <w:rFonts w:ascii="Arial" w:hAnsi="Arial" w:cs="Arial"/>
                <w:sz w:val="24"/>
              </w:rPr>
            </w:pPr>
          </w:p>
        </w:tc>
      </w:tr>
      <w:tr w:rsidR="005217A7" w:rsidRPr="00EC2357" w14:paraId="3B1C1ED9" w14:textId="77777777" w:rsidTr="00B02C4D">
        <w:trPr>
          <w:jc w:val="center"/>
        </w:trPr>
        <w:tc>
          <w:tcPr>
            <w:tcW w:w="9596" w:type="dxa"/>
            <w:gridSpan w:val="3"/>
            <w:tcBorders>
              <w:bottom w:val="single" w:sz="4" w:space="0" w:color="auto"/>
            </w:tcBorders>
            <w:shd w:val="clear" w:color="auto" w:fill="auto"/>
          </w:tcPr>
          <w:p w14:paraId="2B597A4F" w14:textId="77777777" w:rsidR="005217A7" w:rsidRPr="00EC2357" w:rsidRDefault="009F43FB" w:rsidP="00EC2357">
            <w:pPr>
              <w:spacing w:before="120" w:after="60"/>
              <w:rPr>
                <w:rFonts w:ascii="Arial" w:hAnsi="Arial" w:cs="Arial"/>
              </w:rPr>
            </w:pPr>
            <w:r w:rsidRPr="00EC2357">
              <w:rPr>
                <w:rFonts w:ascii="Arial" w:hAnsi="Arial" w:cs="Arial"/>
                <w:b/>
              </w:rPr>
              <w:lastRenderedPageBreak/>
              <w:t xml:space="preserve">Structure and content of the programme </w:t>
            </w:r>
            <w:r w:rsidRPr="00EC2357">
              <w:rPr>
                <w:rFonts w:ascii="Arial" w:hAnsi="Arial" w:cs="Arial"/>
              </w:rPr>
              <w:t>(including</w:t>
            </w:r>
            <w:r w:rsidR="005217A7" w:rsidRPr="00EC2357">
              <w:rPr>
                <w:rFonts w:ascii="Arial" w:hAnsi="Arial" w:cs="Arial"/>
              </w:rPr>
              <w:t xml:space="preserve"> potential stopping off points</w:t>
            </w:r>
            <w:r w:rsidR="00055006" w:rsidRPr="00EC2357">
              <w:rPr>
                <w:rFonts w:ascii="Arial" w:hAnsi="Arial" w:cs="Arial"/>
              </w:rPr>
              <w:t xml:space="preserve">) </w:t>
            </w:r>
          </w:p>
          <w:p w14:paraId="22B5FF9E" w14:textId="77777777" w:rsidR="00F37691" w:rsidRPr="00EC2357" w:rsidRDefault="00F37691" w:rsidP="00EC2357">
            <w:pPr>
              <w:spacing w:before="120" w:after="60"/>
              <w:rPr>
                <w:rFonts w:ascii="Arial" w:hAnsi="Arial" w:cs="Arial"/>
                <w:i/>
                <w:sz w:val="18"/>
                <w:szCs w:val="18"/>
              </w:rPr>
            </w:pPr>
            <w:r w:rsidRPr="00EC2357">
              <w:rPr>
                <w:rFonts w:ascii="Arial" w:hAnsi="Arial" w:cs="Arial"/>
                <w:i/>
                <w:sz w:val="18"/>
                <w:szCs w:val="18"/>
              </w:rPr>
              <w:t>(</w:t>
            </w:r>
            <w:r w:rsidR="00DA6825" w:rsidRPr="00EC2357">
              <w:rPr>
                <w:rFonts w:ascii="Arial" w:hAnsi="Arial" w:cs="Arial"/>
                <w:i/>
                <w:sz w:val="18"/>
                <w:szCs w:val="18"/>
              </w:rPr>
              <w:t>Append</w:t>
            </w:r>
            <w:r w:rsidRPr="00EC2357">
              <w:rPr>
                <w:rFonts w:ascii="Arial" w:hAnsi="Arial" w:cs="Arial"/>
                <w:i/>
                <w:sz w:val="18"/>
                <w:szCs w:val="18"/>
              </w:rPr>
              <w:t xml:space="preserve"> the </w:t>
            </w:r>
            <w:r w:rsidR="00DA6825" w:rsidRPr="00EC2357">
              <w:rPr>
                <w:rFonts w:ascii="Arial" w:hAnsi="Arial" w:cs="Arial"/>
                <w:i/>
                <w:sz w:val="18"/>
                <w:szCs w:val="18"/>
              </w:rPr>
              <w:t xml:space="preserve">relevant </w:t>
            </w:r>
            <w:r w:rsidRPr="00EC2357">
              <w:rPr>
                <w:rFonts w:ascii="Arial" w:hAnsi="Arial" w:cs="Arial"/>
                <w:b/>
                <w:i/>
                <w:sz w:val="18"/>
                <w:szCs w:val="18"/>
              </w:rPr>
              <w:t>programme description</w:t>
            </w:r>
            <w:r w:rsidR="00DA6825" w:rsidRPr="00EC2357">
              <w:rPr>
                <w:rFonts w:ascii="Arial" w:hAnsi="Arial" w:cs="Arial"/>
                <w:b/>
                <w:i/>
                <w:sz w:val="18"/>
                <w:szCs w:val="18"/>
              </w:rPr>
              <w:t xml:space="preserve"> (PD)</w:t>
            </w:r>
            <w:r w:rsidRPr="00EC2357">
              <w:rPr>
                <w:rFonts w:ascii="Arial" w:hAnsi="Arial" w:cs="Arial"/>
                <w:b/>
                <w:i/>
                <w:sz w:val="18"/>
                <w:szCs w:val="18"/>
              </w:rPr>
              <w:t xml:space="preserve"> form(s)</w:t>
            </w:r>
            <w:r w:rsidRPr="00EC2357">
              <w:rPr>
                <w:rFonts w:ascii="Arial" w:hAnsi="Arial" w:cs="Arial"/>
                <w:i/>
                <w:sz w:val="18"/>
                <w:szCs w:val="18"/>
              </w:rPr>
              <w:t xml:space="preserve"> and cross reference</w:t>
            </w:r>
            <w:r w:rsidR="00DA6825" w:rsidRPr="00EC2357">
              <w:rPr>
                <w:rFonts w:ascii="Arial" w:hAnsi="Arial" w:cs="Arial"/>
                <w:i/>
                <w:sz w:val="18"/>
                <w:szCs w:val="18"/>
              </w:rPr>
              <w:t xml:space="preserve"> below</w:t>
            </w:r>
            <w:r w:rsidRPr="00EC2357">
              <w:rPr>
                <w:rFonts w:ascii="Arial" w:hAnsi="Arial" w:cs="Arial"/>
                <w:i/>
                <w:sz w:val="18"/>
                <w:szCs w:val="18"/>
              </w:rPr>
              <w:t>)</w:t>
            </w:r>
          </w:p>
        </w:tc>
      </w:tr>
      <w:tr w:rsidR="005217A7" w:rsidRPr="00EC2357" w14:paraId="7B172E16" w14:textId="77777777" w:rsidTr="00B02C4D">
        <w:trPr>
          <w:jc w:val="center"/>
        </w:trPr>
        <w:tc>
          <w:tcPr>
            <w:tcW w:w="9596" w:type="dxa"/>
            <w:gridSpan w:val="3"/>
            <w:tcBorders>
              <w:top w:val="single" w:sz="4" w:space="0" w:color="auto"/>
            </w:tcBorders>
            <w:shd w:val="clear" w:color="auto" w:fill="auto"/>
          </w:tcPr>
          <w:p w14:paraId="40D84B7D" w14:textId="77777777" w:rsidR="00D62090" w:rsidRDefault="00D62090" w:rsidP="00D62090">
            <w:pPr>
              <w:tabs>
                <w:tab w:val="left" w:pos="2268"/>
                <w:tab w:val="right" w:leader="underscore" w:pos="5954"/>
              </w:tabs>
              <w:rPr>
                <w:rFonts w:ascii="Arial" w:hAnsi="Arial" w:cs="Arial"/>
                <w:szCs w:val="22"/>
              </w:rPr>
            </w:pPr>
            <w:r w:rsidRPr="000E377A">
              <w:rPr>
                <w:rFonts w:ascii="Arial" w:hAnsi="Arial" w:cs="Arial"/>
                <w:szCs w:val="22"/>
              </w:rPr>
              <w:t>The programme comprises a modular</w:t>
            </w:r>
            <w:r w:rsidR="00225E4A">
              <w:rPr>
                <w:rFonts w:ascii="Arial" w:hAnsi="Arial" w:cs="Arial"/>
                <w:szCs w:val="22"/>
              </w:rPr>
              <w:t xml:space="preserve"> structure taught on campus across two semesters, culminating in </w:t>
            </w:r>
            <w:r>
              <w:rPr>
                <w:rFonts w:ascii="Arial" w:hAnsi="Arial" w:cs="Arial"/>
                <w:szCs w:val="22"/>
              </w:rPr>
              <w:t>a</w:t>
            </w:r>
            <w:r w:rsidRPr="00462BCA">
              <w:rPr>
                <w:rFonts w:ascii="Arial" w:hAnsi="Arial" w:cs="Arial"/>
                <w:szCs w:val="22"/>
              </w:rPr>
              <w:t xml:space="preserve"> summer dissertation </w:t>
            </w:r>
            <w:r>
              <w:rPr>
                <w:rFonts w:ascii="Arial" w:hAnsi="Arial" w:cs="Arial"/>
                <w:szCs w:val="22"/>
              </w:rPr>
              <w:t xml:space="preserve">or practicum project. </w:t>
            </w:r>
          </w:p>
          <w:p w14:paraId="44D4E063" w14:textId="77777777" w:rsidR="00D62090" w:rsidRDefault="00D62090" w:rsidP="00D62090">
            <w:pPr>
              <w:tabs>
                <w:tab w:val="left" w:pos="2268"/>
                <w:tab w:val="right" w:leader="underscore" w:pos="5954"/>
              </w:tabs>
              <w:rPr>
                <w:rFonts w:ascii="Arial" w:hAnsi="Arial" w:cs="Arial"/>
                <w:szCs w:val="22"/>
              </w:rPr>
            </w:pPr>
          </w:p>
          <w:p w14:paraId="35B117F9" w14:textId="5D64C97F" w:rsidR="00D62090" w:rsidRPr="00A51823" w:rsidRDefault="00D62090" w:rsidP="00D62090">
            <w:pPr>
              <w:pStyle w:val="ListParagraph"/>
              <w:numPr>
                <w:ilvl w:val="0"/>
                <w:numId w:val="10"/>
              </w:numPr>
              <w:rPr>
                <w:rFonts w:ascii="Arial" w:hAnsi="Arial" w:cs="Arial"/>
                <w:sz w:val="22"/>
                <w:szCs w:val="22"/>
              </w:rPr>
            </w:pPr>
            <w:r w:rsidRPr="00A51823">
              <w:rPr>
                <w:rFonts w:ascii="Arial" w:hAnsi="Arial" w:cs="Arial"/>
                <w:sz w:val="22"/>
                <w:szCs w:val="22"/>
              </w:rPr>
              <w:t xml:space="preserve">Semester 1: </w:t>
            </w:r>
            <w:r w:rsidR="002A52E7">
              <w:rPr>
                <w:rFonts w:ascii="Arial" w:hAnsi="Arial" w:cs="Arial"/>
                <w:sz w:val="22"/>
                <w:szCs w:val="22"/>
              </w:rPr>
              <w:t>2</w:t>
            </w:r>
            <w:r w:rsidR="002A52E7" w:rsidRPr="00A51823">
              <w:rPr>
                <w:rFonts w:ascii="Arial" w:hAnsi="Arial" w:cs="Arial"/>
                <w:sz w:val="22"/>
                <w:szCs w:val="22"/>
              </w:rPr>
              <w:t xml:space="preserve"> </w:t>
            </w:r>
            <w:r w:rsidRPr="00A51823">
              <w:rPr>
                <w:rFonts w:ascii="Arial" w:hAnsi="Arial" w:cs="Arial"/>
                <w:sz w:val="22"/>
                <w:szCs w:val="22"/>
              </w:rPr>
              <w:t xml:space="preserve">x </w:t>
            </w:r>
            <w:r w:rsidR="00D15E6C">
              <w:rPr>
                <w:rFonts w:ascii="Arial" w:hAnsi="Arial" w:cs="Arial"/>
                <w:sz w:val="22"/>
                <w:szCs w:val="22"/>
              </w:rPr>
              <w:t>15 ECTS credit units (</w:t>
            </w:r>
            <w:r w:rsidR="002A52E7">
              <w:rPr>
                <w:rFonts w:ascii="Arial" w:hAnsi="Arial" w:cs="Arial"/>
                <w:sz w:val="22"/>
                <w:szCs w:val="22"/>
              </w:rPr>
              <w:t>3</w:t>
            </w:r>
            <w:r>
              <w:rPr>
                <w:rFonts w:ascii="Arial" w:hAnsi="Arial" w:cs="Arial"/>
                <w:sz w:val="22"/>
                <w:szCs w:val="22"/>
              </w:rPr>
              <w:t>0</w:t>
            </w:r>
            <w:r w:rsidRPr="00A51823">
              <w:rPr>
                <w:rFonts w:ascii="Arial" w:hAnsi="Arial" w:cs="Arial"/>
                <w:sz w:val="22"/>
                <w:szCs w:val="22"/>
              </w:rPr>
              <w:t xml:space="preserve"> </w:t>
            </w:r>
            <w:r w:rsidR="00D15E6C">
              <w:rPr>
                <w:rFonts w:ascii="Arial" w:hAnsi="Arial" w:cs="Arial"/>
                <w:sz w:val="22"/>
                <w:szCs w:val="22"/>
              </w:rPr>
              <w:t xml:space="preserve">CATS </w:t>
            </w:r>
            <w:r w:rsidRPr="00A51823">
              <w:rPr>
                <w:rFonts w:ascii="Arial" w:hAnsi="Arial" w:cs="Arial"/>
                <w:sz w:val="22"/>
                <w:szCs w:val="22"/>
              </w:rPr>
              <w:t>credit units</w:t>
            </w:r>
            <w:r w:rsidR="00D15E6C">
              <w:rPr>
                <w:rFonts w:ascii="Arial" w:hAnsi="Arial" w:cs="Arial"/>
                <w:sz w:val="22"/>
                <w:szCs w:val="22"/>
              </w:rPr>
              <w:t>)</w:t>
            </w:r>
          </w:p>
          <w:p w14:paraId="65F17569" w14:textId="5902BDFC" w:rsidR="00D62090" w:rsidRPr="00A51823" w:rsidRDefault="00D62090" w:rsidP="00D62090">
            <w:pPr>
              <w:pStyle w:val="ListParagraph"/>
              <w:numPr>
                <w:ilvl w:val="0"/>
                <w:numId w:val="10"/>
              </w:numPr>
              <w:tabs>
                <w:tab w:val="left" w:pos="2268"/>
                <w:tab w:val="right" w:leader="underscore" w:pos="5954"/>
              </w:tabs>
              <w:rPr>
                <w:rFonts w:ascii="Arial" w:hAnsi="Arial" w:cs="Arial"/>
                <w:sz w:val="22"/>
                <w:szCs w:val="22"/>
              </w:rPr>
            </w:pPr>
            <w:r w:rsidRPr="00A51823">
              <w:rPr>
                <w:rFonts w:ascii="Arial" w:hAnsi="Arial" w:cs="Arial"/>
                <w:sz w:val="22"/>
                <w:szCs w:val="22"/>
              </w:rPr>
              <w:t xml:space="preserve">Semester 2: </w:t>
            </w:r>
            <w:r w:rsidR="002A52E7">
              <w:rPr>
                <w:rFonts w:ascii="Arial" w:hAnsi="Arial" w:cs="Arial"/>
                <w:sz w:val="22"/>
                <w:szCs w:val="22"/>
              </w:rPr>
              <w:t xml:space="preserve">4 </w:t>
            </w:r>
            <w:r>
              <w:rPr>
                <w:rFonts w:ascii="Arial" w:hAnsi="Arial" w:cs="Arial"/>
                <w:sz w:val="22"/>
                <w:szCs w:val="22"/>
              </w:rPr>
              <w:t xml:space="preserve">x </w:t>
            </w:r>
            <w:r w:rsidR="00D15E6C">
              <w:rPr>
                <w:rFonts w:ascii="Arial" w:hAnsi="Arial" w:cs="Arial"/>
                <w:sz w:val="22"/>
                <w:szCs w:val="22"/>
              </w:rPr>
              <w:t>7.5 ECTS credit units (</w:t>
            </w:r>
            <w:r w:rsidR="002A52E7">
              <w:rPr>
                <w:rFonts w:ascii="Arial" w:hAnsi="Arial" w:cs="Arial"/>
                <w:sz w:val="22"/>
                <w:szCs w:val="22"/>
              </w:rPr>
              <w:t>15</w:t>
            </w:r>
            <w:r w:rsidR="002A52E7" w:rsidRPr="00A51823">
              <w:rPr>
                <w:rFonts w:ascii="Arial" w:hAnsi="Arial" w:cs="Arial"/>
                <w:sz w:val="22"/>
                <w:szCs w:val="22"/>
              </w:rPr>
              <w:t xml:space="preserve"> </w:t>
            </w:r>
            <w:r w:rsidR="00D15E6C">
              <w:rPr>
                <w:rFonts w:ascii="Arial" w:hAnsi="Arial" w:cs="Arial"/>
                <w:sz w:val="22"/>
                <w:szCs w:val="22"/>
              </w:rPr>
              <w:t xml:space="preserve">CATS </w:t>
            </w:r>
            <w:r w:rsidRPr="00A51823">
              <w:rPr>
                <w:rFonts w:ascii="Arial" w:hAnsi="Arial" w:cs="Arial"/>
                <w:sz w:val="22"/>
                <w:szCs w:val="22"/>
              </w:rPr>
              <w:t>credit units</w:t>
            </w:r>
            <w:r w:rsidR="00D15E6C">
              <w:rPr>
                <w:rFonts w:ascii="Arial" w:hAnsi="Arial" w:cs="Arial"/>
                <w:sz w:val="22"/>
                <w:szCs w:val="22"/>
              </w:rPr>
              <w:t>)</w:t>
            </w:r>
          </w:p>
          <w:p w14:paraId="7B3221B2" w14:textId="31A93D2E" w:rsidR="00D62090" w:rsidRPr="00F24099" w:rsidRDefault="00D62090" w:rsidP="00247037">
            <w:pPr>
              <w:pStyle w:val="ListParagraph"/>
              <w:numPr>
                <w:ilvl w:val="0"/>
                <w:numId w:val="10"/>
              </w:numPr>
              <w:tabs>
                <w:tab w:val="left" w:pos="2268"/>
                <w:tab w:val="right" w:leader="underscore" w:pos="5954"/>
              </w:tabs>
              <w:rPr>
                <w:rFonts w:ascii="Arial" w:hAnsi="Arial" w:cs="Arial"/>
                <w:sz w:val="22"/>
                <w:szCs w:val="22"/>
              </w:rPr>
            </w:pPr>
            <w:r w:rsidRPr="00A51823">
              <w:rPr>
                <w:rFonts w:ascii="Arial" w:hAnsi="Arial" w:cs="Arial"/>
                <w:sz w:val="22"/>
                <w:szCs w:val="22"/>
              </w:rPr>
              <w:t xml:space="preserve">MSc </w:t>
            </w:r>
            <w:r w:rsidR="00247037">
              <w:rPr>
                <w:rFonts w:ascii="Arial" w:hAnsi="Arial" w:cs="Arial"/>
                <w:sz w:val="22"/>
                <w:szCs w:val="22"/>
              </w:rPr>
              <w:t>R</w:t>
            </w:r>
            <w:r w:rsidRPr="00A51823">
              <w:rPr>
                <w:rFonts w:ascii="Arial" w:hAnsi="Arial" w:cs="Arial"/>
                <w:sz w:val="22"/>
                <w:szCs w:val="22"/>
              </w:rPr>
              <w:t>esearch</w:t>
            </w:r>
            <w:r w:rsidR="00247037">
              <w:rPr>
                <w:rFonts w:ascii="Arial" w:hAnsi="Arial" w:cs="Arial"/>
                <w:sz w:val="22"/>
                <w:szCs w:val="22"/>
              </w:rPr>
              <w:t xml:space="preserve"> Phase</w:t>
            </w:r>
            <w:r w:rsidRPr="00A51823">
              <w:rPr>
                <w:rFonts w:ascii="Arial" w:hAnsi="Arial" w:cs="Arial"/>
                <w:sz w:val="22"/>
                <w:szCs w:val="22"/>
              </w:rPr>
              <w:t xml:space="preserve"> </w:t>
            </w:r>
            <w:r w:rsidR="00247037">
              <w:rPr>
                <w:rFonts w:ascii="Arial" w:hAnsi="Arial" w:cs="Arial"/>
                <w:sz w:val="22"/>
                <w:szCs w:val="22"/>
              </w:rPr>
              <w:t>D</w:t>
            </w:r>
            <w:r w:rsidRPr="00A51823">
              <w:rPr>
                <w:rFonts w:ascii="Arial" w:hAnsi="Arial" w:cs="Arial"/>
                <w:sz w:val="22"/>
                <w:szCs w:val="22"/>
              </w:rPr>
              <w:t xml:space="preserve">issertation </w:t>
            </w:r>
            <w:r w:rsidR="00247037">
              <w:rPr>
                <w:rFonts w:ascii="Arial" w:hAnsi="Arial" w:cs="Arial"/>
                <w:sz w:val="22"/>
                <w:szCs w:val="22"/>
              </w:rPr>
              <w:t>P</w:t>
            </w:r>
            <w:r w:rsidRPr="00A51823">
              <w:rPr>
                <w:rFonts w:ascii="Arial" w:hAnsi="Arial" w:cs="Arial"/>
                <w:sz w:val="22"/>
                <w:szCs w:val="22"/>
              </w:rPr>
              <w:t xml:space="preserve">roject </w:t>
            </w:r>
            <w:r>
              <w:rPr>
                <w:rFonts w:ascii="Arial" w:hAnsi="Arial" w:cs="Arial"/>
                <w:sz w:val="22"/>
                <w:szCs w:val="22"/>
              </w:rPr>
              <w:t xml:space="preserve">or </w:t>
            </w:r>
            <w:r w:rsidR="00247037">
              <w:rPr>
                <w:rFonts w:ascii="Arial" w:hAnsi="Arial" w:cs="Arial"/>
                <w:sz w:val="22"/>
                <w:szCs w:val="22"/>
              </w:rPr>
              <w:t>Practice Track Project</w:t>
            </w:r>
            <w:r w:rsidR="00247037" w:rsidRPr="00F24099">
              <w:rPr>
                <w:rFonts w:ascii="Arial" w:hAnsi="Arial" w:cs="Arial"/>
                <w:szCs w:val="22"/>
              </w:rPr>
              <w:t xml:space="preserve"> </w:t>
            </w:r>
            <w:r w:rsidRPr="00F24099">
              <w:rPr>
                <w:rFonts w:ascii="Arial" w:hAnsi="Arial" w:cs="Arial"/>
                <w:szCs w:val="22"/>
              </w:rPr>
              <w:t>taken over the summe</w:t>
            </w:r>
            <w:r w:rsidR="00247037">
              <w:rPr>
                <w:rFonts w:ascii="Arial" w:hAnsi="Arial" w:cs="Arial"/>
                <w:szCs w:val="22"/>
              </w:rPr>
              <w:t>r</w:t>
            </w:r>
            <w:r w:rsidRPr="00F24099">
              <w:rPr>
                <w:rFonts w:ascii="Arial" w:hAnsi="Arial" w:cs="Arial"/>
                <w:szCs w:val="22"/>
              </w:rPr>
              <w:t xml:space="preserve">, </w:t>
            </w:r>
            <w:r w:rsidR="00D15E6C" w:rsidRPr="00F24099">
              <w:rPr>
                <w:rFonts w:ascii="Arial" w:hAnsi="Arial" w:cs="Arial"/>
                <w:szCs w:val="22"/>
              </w:rPr>
              <w:t xml:space="preserve">30 ECTS credits </w:t>
            </w:r>
            <w:r w:rsidRPr="00F24099">
              <w:rPr>
                <w:rFonts w:ascii="Arial" w:hAnsi="Arial" w:cs="Arial"/>
                <w:szCs w:val="22"/>
              </w:rPr>
              <w:t xml:space="preserve">(60 </w:t>
            </w:r>
            <w:r w:rsidR="00D15E6C" w:rsidRPr="00F24099">
              <w:rPr>
                <w:rFonts w:ascii="Arial" w:hAnsi="Arial" w:cs="Arial"/>
                <w:szCs w:val="22"/>
              </w:rPr>
              <w:t xml:space="preserve">CATS </w:t>
            </w:r>
            <w:r w:rsidRPr="00F24099">
              <w:rPr>
                <w:rFonts w:ascii="Arial" w:hAnsi="Arial" w:cs="Arial"/>
                <w:szCs w:val="22"/>
              </w:rPr>
              <w:t>credits)</w:t>
            </w:r>
            <w:r w:rsidR="00247037">
              <w:rPr>
                <w:rFonts w:ascii="Arial" w:hAnsi="Arial" w:cs="Arial"/>
                <w:szCs w:val="22"/>
              </w:rPr>
              <w:t xml:space="preserve">. </w:t>
            </w:r>
          </w:p>
          <w:p w14:paraId="54E9A977" w14:textId="1DCF5625" w:rsidR="00DC6CD2" w:rsidRDefault="00DC6CD2" w:rsidP="00DC6CD2">
            <w:pPr>
              <w:pStyle w:val="Preformatted"/>
              <w:tabs>
                <w:tab w:val="left" w:pos="1029"/>
                <w:tab w:val="left" w:pos="4573"/>
                <w:tab w:val="left" w:pos="5424"/>
                <w:tab w:val="left" w:pos="6983"/>
              </w:tabs>
              <w:spacing w:before="120" w:after="120"/>
              <w:rPr>
                <w:rFonts w:ascii="Arial" w:hAnsi="Arial" w:cs="Arial"/>
                <w:sz w:val="22"/>
                <w:szCs w:val="22"/>
              </w:rPr>
            </w:pPr>
            <w:r>
              <w:rPr>
                <w:rFonts w:ascii="Arial" w:hAnsi="Arial" w:cs="Arial"/>
                <w:sz w:val="22"/>
                <w:szCs w:val="22"/>
              </w:rPr>
              <w:t xml:space="preserve">Semester 1 comprises two core units that allow students to develop an interdisciplinary perspective on the drivers of </w:t>
            </w:r>
            <w:proofErr w:type="gramStart"/>
            <w:r>
              <w:rPr>
                <w:rFonts w:ascii="Arial" w:hAnsi="Arial" w:cs="Arial"/>
                <w:sz w:val="22"/>
                <w:szCs w:val="22"/>
              </w:rPr>
              <w:t>health, and</w:t>
            </w:r>
            <w:proofErr w:type="gramEnd"/>
            <w:r>
              <w:rPr>
                <w:rFonts w:ascii="Arial" w:hAnsi="Arial" w:cs="Arial"/>
                <w:sz w:val="22"/>
                <w:szCs w:val="22"/>
              </w:rPr>
              <w:t xml:space="preserve"> understand the principles that will enable them to formulate and define problems and challenges in global public health. Units include an ‘Introduction to Global Public Health’ that frames the scope and development of the discipline of public health; ‘Problem Identification and Prioritisation’ which equips student with quantitative knowledge and skills of epidemiology and health economics in addition to aspects of ethics and equity. </w:t>
            </w:r>
          </w:p>
          <w:p w14:paraId="23171220" w14:textId="7875C014" w:rsidR="00DC6CD2" w:rsidRDefault="00DC6CD2" w:rsidP="005967A2">
            <w:pPr>
              <w:pStyle w:val="Preformatted"/>
              <w:tabs>
                <w:tab w:val="left" w:pos="1029"/>
                <w:tab w:val="left" w:pos="4573"/>
                <w:tab w:val="left" w:pos="5424"/>
                <w:tab w:val="left" w:pos="6983"/>
              </w:tabs>
              <w:spacing w:before="120" w:after="120"/>
              <w:rPr>
                <w:rFonts w:ascii="Arial" w:hAnsi="Arial" w:cs="Arial"/>
                <w:sz w:val="22"/>
                <w:szCs w:val="22"/>
              </w:rPr>
            </w:pPr>
            <w:r w:rsidRPr="005967A2">
              <w:rPr>
                <w:rFonts w:ascii="Arial" w:hAnsi="Arial" w:cs="Arial"/>
                <w:sz w:val="22"/>
                <w:szCs w:val="22"/>
              </w:rPr>
              <w:t xml:space="preserve">In Semester 2 students undertake a further four units that bring a greater focus on policy. Modules include ‘Identifying Public Health Solutions’ which provides students with a critical understanding of the breadth of ways in which public health challenges can be tackled in practice and ways to identify they for policy development; ‘Policy formulation and Implementation’ which facilitates a critical understanding of how policy making works and how policies are implemented, emphasising the need to address pragmatic challenges that can otherwise undermine good policy; ‘Global Public Health Evaluation and Monitoring’ which will teach students how policies and programmes can be evaluated and monitored to ensure </w:t>
            </w:r>
            <w:proofErr w:type="spellStart"/>
            <w:r w:rsidRPr="005967A2">
              <w:rPr>
                <w:rFonts w:ascii="Arial" w:hAnsi="Arial" w:cs="Arial"/>
                <w:sz w:val="22"/>
                <w:szCs w:val="22"/>
              </w:rPr>
              <w:t>longterm</w:t>
            </w:r>
            <w:proofErr w:type="spellEnd"/>
            <w:r w:rsidRPr="005967A2">
              <w:rPr>
                <w:rFonts w:ascii="Arial" w:hAnsi="Arial" w:cs="Arial"/>
                <w:sz w:val="22"/>
                <w:szCs w:val="22"/>
              </w:rPr>
              <w:t xml:space="preserve"> effectiveness; ‘Scale up and sustainability’ which develops students understanding of ensuring the long term success of public health approaches through replication and policy support, considering the interactions between different public health approaches and how they compete with other national and international priorities.</w:t>
            </w:r>
          </w:p>
          <w:p w14:paraId="08FB44D4" w14:textId="11FE3FF9" w:rsidR="006E440F" w:rsidRDefault="00DC6CD2" w:rsidP="005967A2">
            <w:pPr>
              <w:pStyle w:val="Preformatted"/>
              <w:tabs>
                <w:tab w:val="left" w:pos="1029"/>
                <w:tab w:val="left" w:pos="4573"/>
                <w:tab w:val="left" w:pos="5424"/>
                <w:tab w:val="left" w:pos="6983"/>
              </w:tabs>
              <w:spacing w:before="120" w:after="120"/>
              <w:rPr>
                <w:rFonts w:ascii="Arial" w:hAnsi="Arial" w:cs="Arial"/>
                <w:sz w:val="22"/>
                <w:szCs w:val="22"/>
              </w:rPr>
            </w:pPr>
            <w:r w:rsidRPr="005967A2">
              <w:rPr>
                <w:rFonts w:ascii="Arial" w:hAnsi="Arial" w:cs="Arial"/>
                <w:sz w:val="22"/>
                <w:szCs w:val="22"/>
              </w:rPr>
              <w:t>Students</w:t>
            </w:r>
            <w:r w:rsidR="00247037">
              <w:rPr>
                <w:rFonts w:ascii="Arial" w:hAnsi="Arial" w:cs="Arial"/>
                <w:sz w:val="22"/>
                <w:szCs w:val="22"/>
              </w:rPr>
              <w:t xml:space="preserve"> entering the Research Phase of the programme </w:t>
            </w:r>
            <w:r w:rsidRPr="005967A2">
              <w:rPr>
                <w:rFonts w:ascii="Arial" w:hAnsi="Arial" w:cs="Arial"/>
                <w:sz w:val="22"/>
                <w:szCs w:val="22"/>
              </w:rPr>
              <w:t xml:space="preserve">will be supported to identify an appropriate </w:t>
            </w:r>
            <w:r w:rsidR="00247037">
              <w:rPr>
                <w:rFonts w:ascii="Arial" w:hAnsi="Arial" w:cs="Arial"/>
                <w:sz w:val="22"/>
                <w:szCs w:val="22"/>
              </w:rPr>
              <w:t xml:space="preserve">Practice Track </w:t>
            </w:r>
            <w:r w:rsidR="00B95C32">
              <w:rPr>
                <w:rFonts w:ascii="Arial" w:hAnsi="Arial" w:cs="Arial"/>
                <w:sz w:val="22"/>
                <w:szCs w:val="22"/>
              </w:rPr>
              <w:t xml:space="preserve">Project </w:t>
            </w:r>
            <w:r w:rsidR="00247037">
              <w:rPr>
                <w:rFonts w:ascii="Arial" w:hAnsi="Arial" w:cs="Arial"/>
                <w:sz w:val="22"/>
                <w:szCs w:val="22"/>
              </w:rPr>
              <w:t>provider</w:t>
            </w:r>
            <w:r w:rsidR="00247037" w:rsidRPr="005967A2">
              <w:rPr>
                <w:rFonts w:ascii="Arial" w:hAnsi="Arial" w:cs="Arial"/>
                <w:sz w:val="22"/>
                <w:szCs w:val="22"/>
              </w:rPr>
              <w:t xml:space="preserve"> </w:t>
            </w:r>
            <w:r w:rsidRPr="005967A2">
              <w:rPr>
                <w:rFonts w:ascii="Arial" w:hAnsi="Arial" w:cs="Arial"/>
                <w:sz w:val="22"/>
                <w:szCs w:val="22"/>
              </w:rPr>
              <w:t>to undertake</w:t>
            </w:r>
            <w:r w:rsidR="00247037">
              <w:rPr>
                <w:rFonts w:ascii="Arial" w:hAnsi="Arial" w:cs="Arial"/>
                <w:sz w:val="22"/>
                <w:szCs w:val="22"/>
              </w:rPr>
              <w:t xml:space="preserve"> a project</w:t>
            </w:r>
            <w:r w:rsidRPr="005967A2">
              <w:rPr>
                <w:rFonts w:ascii="Arial" w:hAnsi="Arial" w:cs="Arial"/>
                <w:sz w:val="22"/>
                <w:szCs w:val="22"/>
              </w:rPr>
              <w:t xml:space="preserve"> over the summer following the completion of taught units, either in the UK or internationally. This final stage will allow them to draw on their learning to conduct a project with immediate real-world </w:t>
            </w:r>
            <w:proofErr w:type="spellStart"/>
            <w:proofErr w:type="gramStart"/>
            <w:r w:rsidRPr="005967A2">
              <w:rPr>
                <w:rFonts w:ascii="Arial" w:hAnsi="Arial" w:cs="Arial"/>
                <w:sz w:val="22"/>
                <w:szCs w:val="22"/>
              </w:rPr>
              <w:t>relevance.</w:t>
            </w:r>
            <w:r w:rsidR="00247037">
              <w:rPr>
                <w:rFonts w:ascii="Arial" w:hAnsi="Arial" w:cs="Arial"/>
                <w:sz w:val="22"/>
                <w:szCs w:val="22"/>
              </w:rPr>
              <w:t>The</w:t>
            </w:r>
            <w:proofErr w:type="spellEnd"/>
            <w:proofErr w:type="gramEnd"/>
            <w:r w:rsidR="00247037">
              <w:rPr>
                <w:rFonts w:ascii="Arial" w:hAnsi="Arial" w:cs="Arial"/>
                <w:sz w:val="22"/>
                <w:szCs w:val="22"/>
              </w:rPr>
              <w:t xml:space="preserve"> </w:t>
            </w:r>
            <w:r w:rsidR="00AF7988">
              <w:rPr>
                <w:rFonts w:ascii="Arial" w:hAnsi="Arial" w:cs="Arial"/>
                <w:sz w:val="22"/>
                <w:szCs w:val="22"/>
              </w:rPr>
              <w:t>Practice</w:t>
            </w:r>
            <w:r w:rsidR="00247037">
              <w:rPr>
                <w:rFonts w:ascii="Arial" w:hAnsi="Arial" w:cs="Arial"/>
                <w:sz w:val="22"/>
                <w:szCs w:val="22"/>
              </w:rPr>
              <w:t xml:space="preserve"> Track </w:t>
            </w:r>
            <w:r w:rsidR="00B95C32">
              <w:rPr>
                <w:rFonts w:ascii="Arial" w:hAnsi="Arial" w:cs="Arial"/>
                <w:sz w:val="22"/>
                <w:szCs w:val="22"/>
              </w:rPr>
              <w:t>P</w:t>
            </w:r>
            <w:r w:rsidR="00247037">
              <w:rPr>
                <w:rFonts w:ascii="Arial" w:hAnsi="Arial" w:cs="Arial"/>
                <w:sz w:val="22"/>
                <w:szCs w:val="22"/>
              </w:rPr>
              <w:t xml:space="preserve">roject is conducted remotely, though students can attend work-based meetings and data collection. Alternatively, students may choose to conduct a </w:t>
            </w:r>
            <w:r w:rsidR="001A708A">
              <w:rPr>
                <w:rFonts w:ascii="Arial" w:hAnsi="Arial" w:cs="Arial"/>
                <w:sz w:val="22"/>
                <w:szCs w:val="22"/>
              </w:rPr>
              <w:t xml:space="preserve">Research </w:t>
            </w:r>
            <w:r w:rsidR="00247037">
              <w:rPr>
                <w:rFonts w:ascii="Arial" w:hAnsi="Arial" w:cs="Arial"/>
                <w:sz w:val="22"/>
                <w:szCs w:val="22"/>
              </w:rPr>
              <w:t xml:space="preserve">Dissertation Project supervised solely by academics at the University of Bath  </w:t>
            </w:r>
          </w:p>
          <w:p w14:paraId="79743B63" w14:textId="7398C94D" w:rsidR="006E578D" w:rsidRPr="00F20478" w:rsidRDefault="006E578D" w:rsidP="005967A2">
            <w:pPr>
              <w:pStyle w:val="Preformatted"/>
              <w:tabs>
                <w:tab w:val="left" w:pos="1029"/>
                <w:tab w:val="left" w:pos="4573"/>
                <w:tab w:val="left" w:pos="5424"/>
                <w:tab w:val="left" w:pos="6983"/>
              </w:tabs>
              <w:spacing w:before="120" w:after="120"/>
              <w:rPr>
                <w:rFonts w:ascii="Arial" w:hAnsi="Arial" w:cs="Arial"/>
                <w:sz w:val="22"/>
                <w:szCs w:val="22"/>
              </w:rPr>
            </w:pPr>
            <w:r w:rsidRPr="008C475C">
              <w:rPr>
                <w:rFonts w:ascii="Arial" w:hAnsi="Arial" w:cs="Arial"/>
                <w:sz w:val="22"/>
                <w:szCs w:val="22"/>
              </w:rPr>
              <w:lastRenderedPageBreak/>
              <w:t xml:space="preserve">Due to the series nature of the course, certificate and diploma options are only available to students completing the taught units of the course. To gain a PG certificate award, students would be required to pass Units 1 and 2 in the first semester. To gain the diploma, students would be required to pass all six taught units.  Credits from the </w:t>
            </w:r>
            <w:r w:rsidR="00247037">
              <w:rPr>
                <w:rFonts w:ascii="Arial" w:hAnsi="Arial" w:cs="Arial"/>
                <w:sz w:val="22"/>
                <w:szCs w:val="22"/>
              </w:rPr>
              <w:t>Dissertation Project or Practice Track Project routes</w:t>
            </w:r>
            <w:r w:rsidRPr="008C475C">
              <w:rPr>
                <w:rFonts w:ascii="Arial" w:hAnsi="Arial" w:cs="Arial"/>
                <w:sz w:val="22"/>
                <w:szCs w:val="22"/>
              </w:rPr>
              <w:t xml:space="preserve"> would not count towards either certificate or diploma qualification</w:t>
            </w:r>
            <w:r w:rsidR="004C5D11" w:rsidRPr="008C475C">
              <w:rPr>
                <w:rFonts w:ascii="Arial" w:hAnsi="Arial" w:cs="Arial"/>
                <w:sz w:val="22"/>
                <w:szCs w:val="22"/>
              </w:rPr>
              <w:t xml:space="preserve">. For the MSc students must pass all taught units and one of either the </w:t>
            </w:r>
            <w:r w:rsidR="00247037">
              <w:rPr>
                <w:rFonts w:ascii="Arial" w:hAnsi="Arial" w:cs="Arial"/>
                <w:sz w:val="22"/>
                <w:szCs w:val="22"/>
              </w:rPr>
              <w:t xml:space="preserve">Dissertation or Practice Track </w:t>
            </w:r>
            <w:r w:rsidR="001A708A">
              <w:rPr>
                <w:rFonts w:ascii="Arial" w:hAnsi="Arial" w:cs="Arial"/>
                <w:sz w:val="22"/>
                <w:szCs w:val="22"/>
              </w:rPr>
              <w:t>P</w:t>
            </w:r>
            <w:r w:rsidR="00247037">
              <w:rPr>
                <w:rFonts w:ascii="Arial" w:hAnsi="Arial" w:cs="Arial"/>
                <w:sz w:val="22"/>
                <w:szCs w:val="22"/>
              </w:rPr>
              <w:t>roject</w:t>
            </w:r>
            <w:r w:rsidR="004C5D11" w:rsidRPr="008C475C">
              <w:rPr>
                <w:rFonts w:ascii="Arial" w:hAnsi="Arial" w:cs="Arial"/>
                <w:sz w:val="22"/>
                <w:szCs w:val="22"/>
              </w:rPr>
              <w:t xml:space="preserve"> units.</w:t>
            </w:r>
          </w:p>
        </w:tc>
      </w:tr>
      <w:tr w:rsidR="005217A7" w:rsidRPr="00EC2357" w14:paraId="6E8B1441" w14:textId="77777777" w:rsidTr="00B02C4D">
        <w:trPr>
          <w:gridAfter w:val="1"/>
          <w:wAfter w:w="35" w:type="dxa"/>
          <w:jc w:val="center"/>
        </w:trPr>
        <w:tc>
          <w:tcPr>
            <w:tcW w:w="9561" w:type="dxa"/>
            <w:gridSpan w:val="2"/>
            <w:tcBorders>
              <w:bottom w:val="single" w:sz="4" w:space="0" w:color="auto"/>
            </w:tcBorders>
            <w:shd w:val="clear" w:color="auto" w:fill="auto"/>
          </w:tcPr>
          <w:p w14:paraId="434FFC33" w14:textId="77777777" w:rsidR="005217A7" w:rsidRPr="00EC2357" w:rsidRDefault="009F43FB" w:rsidP="00EC2357">
            <w:pPr>
              <w:spacing w:before="120" w:after="60"/>
              <w:rPr>
                <w:rFonts w:ascii="Arial" w:hAnsi="Arial" w:cs="Arial"/>
                <w:b/>
              </w:rPr>
            </w:pPr>
            <w:r w:rsidRPr="00EC2357">
              <w:rPr>
                <w:rFonts w:ascii="Arial" w:hAnsi="Arial" w:cs="Arial"/>
                <w:b/>
              </w:rPr>
              <w:lastRenderedPageBreak/>
              <w:t>Details of work placements</w:t>
            </w:r>
            <w:r w:rsidR="00B175A1" w:rsidRPr="00EC2357">
              <w:rPr>
                <w:rFonts w:ascii="Arial" w:hAnsi="Arial" w:cs="Arial"/>
                <w:b/>
              </w:rPr>
              <w:t xml:space="preserve"> </w:t>
            </w:r>
            <w:r w:rsidRPr="00EC2357">
              <w:rPr>
                <w:rFonts w:ascii="Arial" w:hAnsi="Arial" w:cs="Arial"/>
                <w:b/>
              </w:rPr>
              <w:t>/</w:t>
            </w:r>
            <w:r w:rsidR="00B175A1" w:rsidRPr="00EC2357">
              <w:rPr>
                <w:rFonts w:ascii="Arial" w:hAnsi="Arial" w:cs="Arial"/>
                <w:b/>
              </w:rPr>
              <w:t xml:space="preserve"> </w:t>
            </w:r>
            <w:r w:rsidRPr="00EC2357">
              <w:rPr>
                <w:rFonts w:ascii="Arial" w:hAnsi="Arial" w:cs="Arial"/>
                <w:b/>
              </w:rPr>
              <w:t>work</w:t>
            </w:r>
            <w:r w:rsidR="00B175A1" w:rsidRPr="00EC2357">
              <w:rPr>
                <w:rFonts w:ascii="Arial" w:hAnsi="Arial" w:cs="Arial"/>
                <w:b/>
              </w:rPr>
              <w:t>-</w:t>
            </w:r>
            <w:r w:rsidRPr="00EC2357">
              <w:rPr>
                <w:rFonts w:ascii="Arial" w:hAnsi="Arial" w:cs="Arial"/>
                <w:b/>
              </w:rPr>
              <w:t>based learning</w:t>
            </w:r>
            <w:r w:rsidR="00B175A1" w:rsidRPr="00EC2357">
              <w:rPr>
                <w:rFonts w:ascii="Arial" w:hAnsi="Arial" w:cs="Arial"/>
                <w:b/>
              </w:rPr>
              <w:t xml:space="preserve"> </w:t>
            </w:r>
            <w:r w:rsidRPr="00EC2357">
              <w:rPr>
                <w:rFonts w:ascii="Arial" w:hAnsi="Arial" w:cs="Arial"/>
                <w:b/>
              </w:rPr>
              <w:t>/</w:t>
            </w:r>
            <w:r w:rsidR="00B175A1" w:rsidRPr="00EC2357">
              <w:rPr>
                <w:rFonts w:ascii="Arial" w:hAnsi="Arial" w:cs="Arial"/>
                <w:b/>
              </w:rPr>
              <w:t xml:space="preserve"> </w:t>
            </w:r>
            <w:r w:rsidRPr="00EC2357">
              <w:rPr>
                <w:rFonts w:ascii="Arial" w:hAnsi="Arial" w:cs="Arial"/>
                <w:b/>
              </w:rPr>
              <w:t>industrial training</w:t>
            </w:r>
            <w:r w:rsidR="00B175A1" w:rsidRPr="00EC2357">
              <w:rPr>
                <w:rFonts w:ascii="Arial" w:hAnsi="Arial" w:cs="Arial"/>
                <w:b/>
              </w:rPr>
              <w:t xml:space="preserve"> </w:t>
            </w:r>
            <w:r w:rsidRPr="00EC2357">
              <w:rPr>
                <w:rFonts w:ascii="Arial" w:hAnsi="Arial" w:cs="Arial"/>
                <w:b/>
              </w:rPr>
              <w:t>/</w:t>
            </w:r>
            <w:r w:rsidR="00B175A1" w:rsidRPr="00EC2357">
              <w:rPr>
                <w:rFonts w:ascii="Arial" w:hAnsi="Arial" w:cs="Arial"/>
                <w:b/>
              </w:rPr>
              <w:t xml:space="preserve"> </w:t>
            </w:r>
            <w:r w:rsidRPr="00EC2357">
              <w:rPr>
                <w:rFonts w:ascii="Arial" w:hAnsi="Arial" w:cs="Arial"/>
                <w:b/>
              </w:rPr>
              <w:t>study abroad requirements</w:t>
            </w:r>
          </w:p>
        </w:tc>
      </w:tr>
      <w:tr w:rsidR="005217A7" w:rsidRPr="00EC2357" w14:paraId="45D6F9F1" w14:textId="77777777" w:rsidTr="00B02C4D">
        <w:trPr>
          <w:gridAfter w:val="1"/>
          <w:wAfter w:w="35" w:type="dxa"/>
          <w:jc w:val="center"/>
        </w:trPr>
        <w:tc>
          <w:tcPr>
            <w:tcW w:w="9561" w:type="dxa"/>
            <w:gridSpan w:val="2"/>
            <w:tcBorders>
              <w:top w:val="single" w:sz="4" w:space="0" w:color="auto"/>
              <w:bottom w:val="single" w:sz="4" w:space="0" w:color="auto"/>
            </w:tcBorders>
            <w:shd w:val="clear" w:color="auto" w:fill="auto"/>
          </w:tcPr>
          <w:p w14:paraId="3617B066" w14:textId="7AB5C663" w:rsidR="00556FDE" w:rsidRPr="00CC5ADC" w:rsidRDefault="00626AF6" w:rsidP="00F24099">
            <w:pPr>
              <w:rPr>
                <w:rFonts w:ascii="Arial" w:hAnsi="Arial" w:cs="Arial"/>
                <w:i/>
                <w:szCs w:val="22"/>
              </w:rPr>
            </w:pPr>
            <w:r>
              <w:rPr>
                <w:rFonts w:ascii="Arial" w:hAnsi="Arial" w:cs="Arial"/>
                <w:szCs w:val="22"/>
              </w:rPr>
              <w:t xml:space="preserve">Students </w:t>
            </w:r>
            <w:r w:rsidR="00F20478">
              <w:rPr>
                <w:rFonts w:ascii="Arial" w:hAnsi="Arial" w:cs="Arial"/>
                <w:szCs w:val="22"/>
              </w:rPr>
              <w:t>have</w:t>
            </w:r>
            <w:r>
              <w:rPr>
                <w:rFonts w:ascii="Arial" w:hAnsi="Arial" w:cs="Arial"/>
                <w:szCs w:val="22"/>
              </w:rPr>
              <w:t xml:space="preserve"> the op</w:t>
            </w:r>
            <w:r w:rsidR="00F20478">
              <w:rPr>
                <w:rFonts w:ascii="Arial" w:hAnsi="Arial" w:cs="Arial"/>
                <w:szCs w:val="22"/>
              </w:rPr>
              <w:t>tion</w:t>
            </w:r>
            <w:r>
              <w:rPr>
                <w:rFonts w:ascii="Arial" w:hAnsi="Arial" w:cs="Arial"/>
                <w:szCs w:val="22"/>
              </w:rPr>
              <w:t xml:space="preserve"> to take </w:t>
            </w:r>
            <w:r w:rsidR="00247037">
              <w:rPr>
                <w:rFonts w:ascii="Arial" w:hAnsi="Arial" w:cs="Arial"/>
                <w:szCs w:val="22"/>
              </w:rPr>
              <w:t>a</w:t>
            </w:r>
            <w:r>
              <w:rPr>
                <w:rFonts w:ascii="Arial" w:hAnsi="Arial" w:cs="Arial"/>
                <w:szCs w:val="22"/>
              </w:rPr>
              <w:t xml:space="preserve"> </w:t>
            </w:r>
            <w:r w:rsidR="00247037">
              <w:rPr>
                <w:rFonts w:ascii="Arial" w:hAnsi="Arial" w:cs="Arial"/>
                <w:szCs w:val="22"/>
              </w:rPr>
              <w:t xml:space="preserve">Practice Track Project instead of a Dissertation Project </w:t>
            </w:r>
            <w:r>
              <w:rPr>
                <w:rFonts w:ascii="Arial" w:hAnsi="Arial" w:cs="Arial"/>
                <w:szCs w:val="22"/>
              </w:rPr>
              <w:t xml:space="preserve">in the final part of the course. </w:t>
            </w:r>
            <w:r w:rsidR="006E578D" w:rsidRPr="008C475C">
              <w:rPr>
                <w:rFonts w:ascii="Arial" w:hAnsi="Arial" w:cs="Arial"/>
                <w:szCs w:val="22"/>
              </w:rPr>
              <w:t xml:space="preserve">Although there can be no guarantee of sufficient opportunities for all students to take the </w:t>
            </w:r>
            <w:r w:rsidR="00247037">
              <w:rPr>
                <w:rFonts w:ascii="Arial" w:hAnsi="Arial" w:cs="Arial"/>
                <w:szCs w:val="22"/>
              </w:rPr>
              <w:t xml:space="preserve">Practice Track </w:t>
            </w:r>
            <w:r w:rsidR="00B95C32">
              <w:rPr>
                <w:rFonts w:ascii="Arial" w:hAnsi="Arial" w:cs="Arial"/>
                <w:szCs w:val="22"/>
              </w:rPr>
              <w:t>P</w:t>
            </w:r>
            <w:r w:rsidR="00247037">
              <w:rPr>
                <w:rFonts w:ascii="Arial" w:hAnsi="Arial" w:cs="Arial"/>
                <w:szCs w:val="22"/>
              </w:rPr>
              <w:t>roject route</w:t>
            </w:r>
            <w:r w:rsidR="006E578D" w:rsidRPr="008C475C">
              <w:rPr>
                <w:rFonts w:ascii="Arial" w:hAnsi="Arial" w:cs="Arial"/>
                <w:szCs w:val="22"/>
              </w:rPr>
              <w:t xml:space="preserve">, </w:t>
            </w:r>
            <w:proofErr w:type="gramStart"/>
            <w:r w:rsidR="006E578D" w:rsidRPr="008C475C">
              <w:rPr>
                <w:rFonts w:ascii="Arial" w:hAnsi="Arial" w:cs="Arial"/>
                <w:szCs w:val="22"/>
              </w:rPr>
              <w:t>a number of</w:t>
            </w:r>
            <w:proofErr w:type="gramEnd"/>
            <w:r w:rsidR="006E578D" w:rsidRPr="008C475C">
              <w:rPr>
                <w:rFonts w:ascii="Arial" w:hAnsi="Arial" w:cs="Arial"/>
                <w:szCs w:val="22"/>
              </w:rPr>
              <w:t xml:space="preserve"> potential providers have been approached and are in discussions regarding supporting this.</w:t>
            </w:r>
            <w:r w:rsidR="006E578D">
              <w:rPr>
                <w:rFonts w:ascii="Arial" w:hAnsi="Arial" w:cs="Arial"/>
                <w:szCs w:val="22"/>
              </w:rPr>
              <w:t xml:space="preserve"> </w:t>
            </w:r>
            <w:r w:rsidR="00247037">
              <w:rPr>
                <w:rFonts w:ascii="Arial" w:hAnsi="Arial" w:cs="Arial"/>
                <w:szCs w:val="22"/>
              </w:rPr>
              <w:t>Students will be matched</w:t>
            </w:r>
            <w:r>
              <w:rPr>
                <w:rFonts w:ascii="Arial" w:hAnsi="Arial" w:cs="Arial"/>
                <w:szCs w:val="22"/>
              </w:rPr>
              <w:t xml:space="preserve"> </w:t>
            </w:r>
            <w:r w:rsidR="00247037">
              <w:rPr>
                <w:rFonts w:ascii="Arial" w:hAnsi="Arial" w:cs="Arial"/>
                <w:szCs w:val="22"/>
              </w:rPr>
              <w:t xml:space="preserve">with </w:t>
            </w:r>
            <w:r>
              <w:rPr>
                <w:rFonts w:ascii="Arial" w:hAnsi="Arial" w:cs="Arial"/>
                <w:szCs w:val="22"/>
              </w:rPr>
              <w:t xml:space="preserve">external agencies identified with the help of the </w:t>
            </w:r>
            <w:r w:rsidR="00247037">
              <w:rPr>
                <w:rFonts w:ascii="Arial" w:hAnsi="Arial" w:cs="Arial"/>
                <w:szCs w:val="22"/>
              </w:rPr>
              <w:t>Practice Track</w:t>
            </w:r>
            <w:r w:rsidR="00B95C32">
              <w:rPr>
                <w:rFonts w:ascii="Arial" w:hAnsi="Arial" w:cs="Arial"/>
                <w:szCs w:val="22"/>
              </w:rPr>
              <w:t xml:space="preserve"> </w:t>
            </w:r>
            <w:proofErr w:type="gramStart"/>
            <w:r w:rsidR="00B95C32">
              <w:rPr>
                <w:rFonts w:ascii="Arial" w:hAnsi="Arial" w:cs="Arial"/>
                <w:szCs w:val="22"/>
              </w:rPr>
              <w:t>Project</w:t>
            </w:r>
            <w:r w:rsidR="00247037">
              <w:rPr>
                <w:rFonts w:ascii="Arial" w:hAnsi="Arial" w:cs="Arial"/>
                <w:szCs w:val="22"/>
              </w:rPr>
              <w:t xml:space="preserve">  </w:t>
            </w:r>
            <w:r>
              <w:rPr>
                <w:rFonts w:ascii="Arial" w:hAnsi="Arial" w:cs="Arial"/>
                <w:szCs w:val="22"/>
              </w:rPr>
              <w:t>team</w:t>
            </w:r>
            <w:proofErr w:type="gramEnd"/>
            <w:r>
              <w:rPr>
                <w:rFonts w:ascii="Arial" w:hAnsi="Arial" w:cs="Arial"/>
                <w:szCs w:val="22"/>
              </w:rPr>
              <w:t xml:space="preserve">, usually to take on specific projects that will form the basis of a work-based </w:t>
            </w:r>
            <w:r w:rsidR="00247037">
              <w:rPr>
                <w:rFonts w:ascii="Arial" w:hAnsi="Arial" w:cs="Arial"/>
                <w:szCs w:val="22"/>
              </w:rPr>
              <w:t>assessed report</w:t>
            </w:r>
            <w:r>
              <w:rPr>
                <w:rFonts w:ascii="Arial" w:hAnsi="Arial" w:cs="Arial"/>
                <w:szCs w:val="22"/>
              </w:rPr>
              <w:t xml:space="preserve">. </w:t>
            </w:r>
            <w:r w:rsidR="00247037">
              <w:rPr>
                <w:rFonts w:ascii="Arial" w:hAnsi="Arial" w:cs="Arial"/>
                <w:szCs w:val="22"/>
              </w:rPr>
              <w:t>The Practice Track</w:t>
            </w:r>
            <w:r w:rsidR="00B95C32">
              <w:rPr>
                <w:rFonts w:ascii="Arial" w:hAnsi="Arial" w:cs="Arial"/>
                <w:szCs w:val="22"/>
              </w:rPr>
              <w:t xml:space="preserve"> Project</w:t>
            </w:r>
            <w:r w:rsidR="00630255" w:rsidRPr="00CC5ADC">
              <w:rPr>
                <w:rFonts w:ascii="Arial" w:hAnsi="Arial" w:cs="Arial"/>
                <w:szCs w:val="22"/>
              </w:rPr>
              <w:t xml:space="preserve"> opportunities are arranged </w:t>
            </w:r>
            <w:r w:rsidR="00AF7988">
              <w:rPr>
                <w:rFonts w:ascii="Arial" w:hAnsi="Arial" w:cs="Arial"/>
                <w:szCs w:val="22"/>
              </w:rPr>
              <w:t>jointly between the Department and Partnerships Manager</w:t>
            </w:r>
            <w:r w:rsidR="00630255" w:rsidRPr="00CC5ADC">
              <w:rPr>
                <w:rFonts w:ascii="Arial" w:hAnsi="Arial" w:cs="Arial"/>
                <w:szCs w:val="22"/>
              </w:rPr>
              <w:t>. While every effort is made to facilitate student</w:t>
            </w:r>
            <w:r w:rsidR="00CC5ADC">
              <w:rPr>
                <w:rFonts w:ascii="Arial" w:hAnsi="Arial" w:cs="Arial"/>
                <w:szCs w:val="22"/>
              </w:rPr>
              <w:t>’</w:t>
            </w:r>
            <w:r w:rsidR="00630255" w:rsidRPr="00CC5ADC">
              <w:rPr>
                <w:rFonts w:ascii="Arial" w:hAnsi="Arial" w:cs="Arial"/>
                <w:szCs w:val="22"/>
              </w:rPr>
              <w:t xml:space="preserve">s </w:t>
            </w:r>
            <w:r w:rsidR="00247037">
              <w:rPr>
                <w:rFonts w:ascii="Arial" w:hAnsi="Arial" w:cs="Arial"/>
                <w:szCs w:val="22"/>
              </w:rPr>
              <w:t>Practice Track</w:t>
            </w:r>
            <w:r w:rsidR="00B95C32">
              <w:rPr>
                <w:rFonts w:ascii="Arial" w:hAnsi="Arial" w:cs="Arial"/>
                <w:szCs w:val="22"/>
              </w:rPr>
              <w:t xml:space="preserve"> Project</w:t>
            </w:r>
            <w:r w:rsidR="00247037">
              <w:rPr>
                <w:rFonts w:ascii="Arial" w:hAnsi="Arial" w:cs="Arial"/>
                <w:szCs w:val="22"/>
              </w:rPr>
              <w:t xml:space="preserve"> </w:t>
            </w:r>
            <w:r w:rsidR="00F440C4">
              <w:rPr>
                <w:rFonts w:ascii="Arial" w:hAnsi="Arial" w:cs="Arial"/>
                <w:szCs w:val="22"/>
              </w:rPr>
              <w:t xml:space="preserve">preferences, </w:t>
            </w:r>
            <w:r w:rsidR="00630255" w:rsidRPr="00CC5ADC">
              <w:rPr>
                <w:rFonts w:ascii="Arial" w:hAnsi="Arial" w:cs="Arial"/>
                <w:szCs w:val="22"/>
              </w:rPr>
              <w:t xml:space="preserve">this is not guaranteed. It is ultimately for the </w:t>
            </w:r>
            <w:r w:rsidR="00247037">
              <w:rPr>
                <w:rFonts w:ascii="Arial" w:hAnsi="Arial" w:cs="Arial"/>
                <w:szCs w:val="22"/>
              </w:rPr>
              <w:t>Practice Track</w:t>
            </w:r>
            <w:r w:rsidR="00B95C32">
              <w:rPr>
                <w:rFonts w:ascii="Arial" w:hAnsi="Arial" w:cs="Arial"/>
                <w:szCs w:val="22"/>
              </w:rPr>
              <w:t xml:space="preserve"> Project</w:t>
            </w:r>
            <w:r w:rsidR="00247037" w:rsidRPr="00CC5ADC">
              <w:rPr>
                <w:rFonts w:ascii="Arial" w:hAnsi="Arial" w:cs="Arial"/>
                <w:szCs w:val="22"/>
              </w:rPr>
              <w:t xml:space="preserve"> </w:t>
            </w:r>
            <w:r w:rsidR="00630255" w:rsidRPr="00CC5ADC">
              <w:rPr>
                <w:rFonts w:ascii="Arial" w:hAnsi="Arial" w:cs="Arial"/>
                <w:szCs w:val="22"/>
              </w:rPr>
              <w:t xml:space="preserve">provider to </w:t>
            </w:r>
            <w:r w:rsidR="00F440C4">
              <w:rPr>
                <w:rFonts w:ascii="Arial" w:hAnsi="Arial" w:cs="Arial"/>
                <w:szCs w:val="22"/>
              </w:rPr>
              <w:t xml:space="preserve">decide on applications </w:t>
            </w:r>
            <w:r w:rsidR="00630255" w:rsidRPr="00CC5ADC">
              <w:rPr>
                <w:rFonts w:ascii="Arial" w:hAnsi="Arial" w:cs="Arial"/>
                <w:szCs w:val="22"/>
              </w:rPr>
              <w:t xml:space="preserve">and for the student to decide whether </w:t>
            </w:r>
            <w:r w:rsidR="00F440C4">
              <w:rPr>
                <w:rFonts w:ascii="Arial" w:hAnsi="Arial" w:cs="Arial"/>
                <w:szCs w:val="22"/>
              </w:rPr>
              <w:t>to</w:t>
            </w:r>
            <w:r w:rsidR="00630255" w:rsidRPr="00CC5ADC">
              <w:rPr>
                <w:rFonts w:ascii="Arial" w:hAnsi="Arial" w:cs="Arial"/>
                <w:szCs w:val="22"/>
              </w:rPr>
              <w:t xml:space="preserve"> accept or not. If a student has not secured a </w:t>
            </w:r>
            <w:r w:rsidR="00247037">
              <w:rPr>
                <w:rFonts w:ascii="Arial" w:hAnsi="Arial" w:cs="Arial"/>
                <w:szCs w:val="22"/>
              </w:rPr>
              <w:t xml:space="preserve">Practice Track </w:t>
            </w:r>
            <w:r w:rsidR="00B95C32">
              <w:rPr>
                <w:rFonts w:ascii="Arial" w:hAnsi="Arial" w:cs="Arial"/>
                <w:szCs w:val="22"/>
              </w:rPr>
              <w:t>P</w:t>
            </w:r>
            <w:r w:rsidR="00AF7988">
              <w:rPr>
                <w:rFonts w:ascii="Arial" w:hAnsi="Arial" w:cs="Arial"/>
                <w:szCs w:val="22"/>
              </w:rPr>
              <w:t>roject</w:t>
            </w:r>
            <w:r w:rsidR="00247037" w:rsidRPr="00CC5ADC">
              <w:rPr>
                <w:rFonts w:ascii="Arial" w:hAnsi="Arial" w:cs="Arial"/>
                <w:szCs w:val="22"/>
              </w:rPr>
              <w:t xml:space="preserve"> </w:t>
            </w:r>
            <w:r w:rsidR="00630255" w:rsidRPr="00CC5ADC">
              <w:rPr>
                <w:rFonts w:ascii="Arial" w:hAnsi="Arial" w:cs="Arial"/>
                <w:szCs w:val="22"/>
              </w:rPr>
              <w:t xml:space="preserve">external to the university by the end of </w:t>
            </w:r>
            <w:r w:rsidR="00E34490">
              <w:rPr>
                <w:rFonts w:ascii="Arial" w:hAnsi="Arial" w:cs="Arial"/>
                <w:szCs w:val="22"/>
              </w:rPr>
              <w:t>Semester</w:t>
            </w:r>
            <w:r w:rsidR="00630255" w:rsidRPr="00CC5ADC">
              <w:rPr>
                <w:rFonts w:ascii="Arial" w:hAnsi="Arial" w:cs="Arial"/>
                <w:szCs w:val="22"/>
              </w:rPr>
              <w:t xml:space="preserve"> 2, a </w:t>
            </w:r>
            <w:r w:rsidR="00247037">
              <w:rPr>
                <w:rFonts w:ascii="Arial" w:hAnsi="Arial" w:cs="Arial"/>
                <w:szCs w:val="22"/>
              </w:rPr>
              <w:t>Dissertation Project</w:t>
            </w:r>
            <w:r w:rsidR="00630255" w:rsidRPr="00CC5ADC">
              <w:rPr>
                <w:rFonts w:ascii="Arial" w:hAnsi="Arial" w:cs="Arial"/>
                <w:szCs w:val="22"/>
              </w:rPr>
              <w:t xml:space="preserve"> at the University of Bath</w:t>
            </w:r>
            <w:r w:rsidR="00E34490">
              <w:rPr>
                <w:rFonts w:ascii="Arial" w:hAnsi="Arial" w:cs="Arial"/>
                <w:szCs w:val="22"/>
              </w:rPr>
              <w:t xml:space="preserve"> will be offered</w:t>
            </w:r>
            <w:r w:rsidR="00630255" w:rsidRPr="00CC5ADC">
              <w:rPr>
                <w:rFonts w:ascii="Arial" w:hAnsi="Arial" w:cs="Arial"/>
                <w:szCs w:val="22"/>
              </w:rPr>
              <w:t>.</w:t>
            </w:r>
          </w:p>
        </w:tc>
      </w:tr>
      <w:tr w:rsidR="005217A7" w:rsidRPr="00EC2357" w14:paraId="14E8B616" w14:textId="77777777" w:rsidTr="00B02C4D">
        <w:trPr>
          <w:gridAfter w:val="1"/>
          <w:wAfter w:w="35" w:type="dxa"/>
          <w:jc w:val="center"/>
        </w:trPr>
        <w:tc>
          <w:tcPr>
            <w:tcW w:w="9561" w:type="dxa"/>
            <w:gridSpan w:val="2"/>
            <w:tcBorders>
              <w:bottom w:val="single" w:sz="4" w:space="0" w:color="auto"/>
            </w:tcBorders>
            <w:shd w:val="clear" w:color="auto" w:fill="auto"/>
          </w:tcPr>
          <w:p w14:paraId="633F77ED" w14:textId="77777777" w:rsidR="005217A7" w:rsidRPr="00EC2357" w:rsidRDefault="009F43FB" w:rsidP="0082407E">
            <w:pPr>
              <w:spacing w:before="120" w:after="60"/>
              <w:jc w:val="both"/>
              <w:rPr>
                <w:rFonts w:ascii="Arial" w:hAnsi="Arial" w:cs="Arial"/>
              </w:rPr>
            </w:pPr>
            <w:r w:rsidRPr="00EC2357">
              <w:rPr>
                <w:rFonts w:ascii="Arial" w:hAnsi="Arial" w:cs="Arial"/>
                <w:b/>
              </w:rPr>
              <w:t xml:space="preserve">Details of support available to students </w:t>
            </w:r>
            <w:r w:rsidR="005217A7" w:rsidRPr="00EC2357">
              <w:rPr>
                <w:rFonts w:ascii="Arial" w:hAnsi="Arial" w:cs="Arial"/>
              </w:rPr>
              <w:t>(</w:t>
            </w:r>
            <w:proofErr w:type="gramStart"/>
            <w:r w:rsidR="005217A7" w:rsidRPr="00EC2357">
              <w:rPr>
                <w:rFonts w:ascii="Arial" w:hAnsi="Arial" w:cs="Arial"/>
              </w:rPr>
              <w:t>e</w:t>
            </w:r>
            <w:r w:rsidR="00B175A1" w:rsidRPr="00EC2357">
              <w:rPr>
                <w:rFonts w:ascii="Arial" w:hAnsi="Arial" w:cs="Arial"/>
              </w:rPr>
              <w:t>.</w:t>
            </w:r>
            <w:r w:rsidR="005217A7" w:rsidRPr="00EC2357">
              <w:rPr>
                <w:rFonts w:ascii="Arial" w:hAnsi="Arial" w:cs="Arial"/>
              </w:rPr>
              <w:t>g</w:t>
            </w:r>
            <w:r w:rsidR="00B175A1" w:rsidRPr="00EC2357">
              <w:rPr>
                <w:rFonts w:ascii="Arial" w:hAnsi="Arial" w:cs="Arial"/>
              </w:rPr>
              <w:t>.</w:t>
            </w:r>
            <w:proofErr w:type="gramEnd"/>
            <w:r w:rsidR="005217A7" w:rsidRPr="00EC2357">
              <w:rPr>
                <w:rFonts w:ascii="Arial" w:hAnsi="Arial" w:cs="Arial"/>
              </w:rPr>
              <w:t xml:space="preserve"> induction programmes, programme information, resources)</w:t>
            </w:r>
          </w:p>
        </w:tc>
      </w:tr>
      <w:tr w:rsidR="005217A7" w:rsidRPr="00EC2357" w14:paraId="6F8575CC" w14:textId="77777777" w:rsidTr="00B02C4D">
        <w:trPr>
          <w:gridAfter w:val="1"/>
          <w:wAfter w:w="35" w:type="dxa"/>
          <w:jc w:val="center"/>
        </w:trPr>
        <w:tc>
          <w:tcPr>
            <w:tcW w:w="9561" w:type="dxa"/>
            <w:gridSpan w:val="2"/>
            <w:tcBorders>
              <w:top w:val="single" w:sz="4" w:space="0" w:color="auto"/>
              <w:bottom w:val="single" w:sz="4" w:space="0" w:color="auto"/>
            </w:tcBorders>
            <w:shd w:val="clear" w:color="auto" w:fill="auto"/>
          </w:tcPr>
          <w:p w14:paraId="3E9E2E8D" w14:textId="48679B51" w:rsidR="006E536C" w:rsidRPr="006E536C" w:rsidRDefault="006E536C" w:rsidP="00B02C4D">
            <w:pPr>
              <w:spacing w:before="120" w:after="120"/>
              <w:jc w:val="both"/>
              <w:rPr>
                <w:rFonts w:ascii="Arial" w:hAnsi="Arial" w:cs="Arial"/>
                <w:szCs w:val="22"/>
              </w:rPr>
            </w:pPr>
            <w:r w:rsidRPr="006E536C">
              <w:rPr>
                <w:rFonts w:ascii="Arial" w:hAnsi="Arial" w:cs="Arial"/>
                <w:szCs w:val="22"/>
              </w:rPr>
              <w:t xml:space="preserve">All taught students </w:t>
            </w:r>
            <w:r w:rsidR="00F20478">
              <w:rPr>
                <w:rFonts w:ascii="Arial" w:hAnsi="Arial" w:cs="Arial"/>
                <w:szCs w:val="22"/>
              </w:rPr>
              <w:t>are</w:t>
            </w:r>
            <w:r w:rsidRPr="006E536C">
              <w:rPr>
                <w:rFonts w:ascii="Arial" w:hAnsi="Arial" w:cs="Arial"/>
                <w:szCs w:val="22"/>
              </w:rPr>
              <w:t xml:space="preserve"> allocated a Personal Tutor</w:t>
            </w:r>
            <w:r w:rsidR="00F20478">
              <w:rPr>
                <w:rFonts w:ascii="Arial" w:hAnsi="Arial" w:cs="Arial"/>
                <w:szCs w:val="22"/>
              </w:rPr>
              <w:t xml:space="preserve"> for the taught part of the </w:t>
            </w:r>
            <w:r w:rsidR="00B95C32">
              <w:rPr>
                <w:rFonts w:ascii="Arial" w:hAnsi="Arial" w:cs="Arial"/>
                <w:szCs w:val="22"/>
              </w:rPr>
              <w:t>course and</w:t>
            </w:r>
            <w:r w:rsidRPr="006E536C">
              <w:rPr>
                <w:rFonts w:ascii="Arial" w:hAnsi="Arial" w:cs="Arial"/>
                <w:szCs w:val="22"/>
              </w:rPr>
              <w:t xml:space="preserve"> </w:t>
            </w:r>
            <w:r w:rsidR="00CE3AD2">
              <w:rPr>
                <w:rFonts w:ascii="Arial" w:hAnsi="Arial" w:cs="Arial"/>
                <w:szCs w:val="22"/>
              </w:rPr>
              <w:t xml:space="preserve">will be allocated </w:t>
            </w:r>
            <w:r w:rsidRPr="006E536C">
              <w:rPr>
                <w:rFonts w:ascii="Arial" w:hAnsi="Arial" w:cs="Arial"/>
                <w:szCs w:val="22"/>
              </w:rPr>
              <w:t>a</w:t>
            </w:r>
            <w:r w:rsidR="00F20478">
              <w:rPr>
                <w:rFonts w:ascii="Arial" w:hAnsi="Arial" w:cs="Arial"/>
                <w:szCs w:val="22"/>
              </w:rPr>
              <w:t>n academic</w:t>
            </w:r>
            <w:r w:rsidRPr="006E536C">
              <w:rPr>
                <w:rFonts w:ascii="Arial" w:hAnsi="Arial" w:cs="Arial"/>
                <w:szCs w:val="22"/>
              </w:rPr>
              <w:t xml:space="preserve"> supervisor</w:t>
            </w:r>
            <w:r w:rsidR="00247037">
              <w:rPr>
                <w:rFonts w:ascii="Arial" w:hAnsi="Arial" w:cs="Arial"/>
                <w:szCs w:val="22"/>
              </w:rPr>
              <w:t xml:space="preserve"> as well as a work-based supervisor</w:t>
            </w:r>
            <w:r w:rsidRPr="006E536C">
              <w:rPr>
                <w:rFonts w:ascii="Arial" w:hAnsi="Arial" w:cs="Arial"/>
                <w:szCs w:val="22"/>
              </w:rPr>
              <w:t xml:space="preserve"> </w:t>
            </w:r>
            <w:r w:rsidR="00F20478">
              <w:rPr>
                <w:rFonts w:ascii="Arial" w:hAnsi="Arial" w:cs="Arial"/>
                <w:szCs w:val="22"/>
              </w:rPr>
              <w:t xml:space="preserve">for the </w:t>
            </w:r>
            <w:r w:rsidR="00247037">
              <w:rPr>
                <w:rFonts w:ascii="Arial" w:hAnsi="Arial" w:cs="Arial"/>
                <w:szCs w:val="22"/>
              </w:rPr>
              <w:t xml:space="preserve">Practice Track </w:t>
            </w:r>
            <w:r w:rsidR="00F20478">
              <w:rPr>
                <w:rFonts w:ascii="Arial" w:hAnsi="Arial" w:cs="Arial"/>
                <w:szCs w:val="22"/>
              </w:rPr>
              <w:t xml:space="preserve">element of the programme who is </w:t>
            </w:r>
            <w:r w:rsidRPr="006E536C">
              <w:rPr>
                <w:rFonts w:ascii="Arial" w:hAnsi="Arial" w:cs="Arial"/>
                <w:szCs w:val="22"/>
              </w:rPr>
              <w:t>responsible for monitoring and supporting the</w:t>
            </w:r>
            <w:r w:rsidR="00F20478">
              <w:rPr>
                <w:rFonts w:ascii="Arial" w:hAnsi="Arial" w:cs="Arial"/>
                <w:szCs w:val="22"/>
              </w:rPr>
              <w:t>ir</w:t>
            </w:r>
            <w:r w:rsidRPr="006E536C">
              <w:rPr>
                <w:rFonts w:ascii="Arial" w:hAnsi="Arial" w:cs="Arial"/>
                <w:szCs w:val="22"/>
              </w:rPr>
              <w:t xml:space="preserve"> academic progress and general welfare </w:t>
            </w:r>
            <w:r w:rsidR="00305F0C">
              <w:rPr>
                <w:rFonts w:ascii="Arial" w:hAnsi="Arial" w:cs="Arial"/>
                <w:szCs w:val="22"/>
              </w:rPr>
              <w:t xml:space="preserve">while </w:t>
            </w:r>
            <w:r w:rsidR="00247037">
              <w:rPr>
                <w:rFonts w:ascii="Arial" w:hAnsi="Arial" w:cs="Arial"/>
                <w:szCs w:val="22"/>
              </w:rPr>
              <w:t xml:space="preserve">completing this research phase of the programme. Alternately, students opting for the Dissertation </w:t>
            </w:r>
            <w:r w:rsidR="00B95C32">
              <w:rPr>
                <w:rFonts w:ascii="Arial" w:hAnsi="Arial" w:cs="Arial"/>
                <w:szCs w:val="22"/>
              </w:rPr>
              <w:t>P</w:t>
            </w:r>
            <w:r w:rsidR="00247037">
              <w:rPr>
                <w:rFonts w:ascii="Arial" w:hAnsi="Arial" w:cs="Arial"/>
                <w:szCs w:val="22"/>
              </w:rPr>
              <w:t xml:space="preserve">roject route will be allocated a University of Bath academic supervisor who is </w:t>
            </w:r>
            <w:r w:rsidR="00247037" w:rsidRPr="006E536C">
              <w:rPr>
                <w:rFonts w:ascii="Arial" w:hAnsi="Arial" w:cs="Arial"/>
                <w:szCs w:val="22"/>
              </w:rPr>
              <w:t>responsible for monitoring and supporting the</w:t>
            </w:r>
            <w:r w:rsidR="00247037">
              <w:rPr>
                <w:rFonts w:ascii="Arial" w:hAnsi="Arial" w:cs="Arial"/>
                <w:szCs w:val="22"/>
              </w:rPr>
              <w:t>ir</w:t>
            </w:r>
            <w:r w:rsidR="00247037" w:rsidRPr="006E536C">
              <w:rPr>
                <w:rFonts w:ascii="Arial" w:hAnsi="Arial" w:cs="Arial"/>
                <w:szCs w:val="22"/>
              </w:rPr>
              <w:t xml:space="preserve"> academic progress and general welfare </w:t>
            </w:r>
            <w:r w:rsidR="00247037">
              <w:rPr>
                <w:rFonts w:ascii="Arial" w:hAnsi="Arial" w:cs="Arial"/>
                <w:szCs w:val="22"/>
              </w:rPr>
              <w:t>while completing this research phase of the programme.</w:t>
            </w:r>
          </w:p>
          <w:p w14:paraId="556CB8C7" w14:textId="24F39934" w:rsidR="006E536C" w:rsidRPr="006E536C" w:rsidRDefault="006E536C" w:rsidP="00B02C4D">
            <w:pPr>
              <w:spacing w:before="120" w:after="120"/>
              <w:jc w:val="both"/>
              <w:rPr>
                <w:rFonts w:ascii="Arial" w:hAnsi="Arial" w:cs="Arial"/>
                <w:szCs w:val="22"/>
              </w:rPr>
            </w:pPr>
            <w:r w:rsidRPr="006E536C">
              <w:rPr>
                <w:rFonts w:ascii="Arial" w:hAnsi="Arial" w:cs="Arial"/>
                <w:szCs w:val="22"/>
              </w:rPr>
              <w:t xml:space="preserve">Staff in these roles </w:t>
            </w:r>
            <w:r w:rsidR="00B95C32">
              <w:rPr>
                <w:rFonts w:ascii="Arial" w:hAnsi="Arial" w:cs="Arial"/>
                <w:szCs w:val="22"/>
              </w:rPr>
              <w:t>can</w:t>
            </w:r>
            <w:r w:rsidRPr="006E536C">
              <w:rPr>
                <w:rFonts w:ascii="Arial" w:hAnsi="Arial" w:cs="Arial"/>
                <w:szCs w:val="22"/>
              </w:rPr>
              <w:t xml:space="preserve"> respond to many of the questions and concerns raised by their students. However, there is also a range of specialist student support services that will offer both information and advice to support these staff working with their students, as well as take referrals to work more directly with the students. Students can also self-refer to these services.</w:t>
            </w:r>
          </w:p>
          <w:p w14:paraId="46F9972A" w14:textId="77777777" w:rsidR="006E536C" w:rsidRPr="006E536C" w:rsidRDefault="006E536C" w:rsidP="00B02C4D">
            <w:pPr>
              <w:spacing w:before="120" w:after="120"/>
              <w:jc w:val="both"/>
              <w:rPr>
                <w:rFonts w:ascii="Arial" w:hAnsi="Arial" w:cs="Arial"/>
                <w:szCs w:val="22"/>
              </w:rPr>
            </w:pPr>
            <w:r w:rsidRPr="006E536C">
              <w:rPr>
                <w:rFonts w:ascii="Arial" w:hAnsi="Arial" w:cs="Arial"/>
                <w:szCs w:val="22"/>
              </w:rPr>
              <w:t xml:space="preserve">These services can provide information, </w:t>
            </w:r>
            <w:proofErr w:type="gramStart"/>
            <w:r w:rsidRPr="006E536C">
              <w:rPr>
                <w:rFonts w:ascii="Arial" w:hAnsi="Arial" w:cs="Arial"/>
                <w:szCs w:val="22"/>
              </w:rPr>
              <w:t>advice</w:t>
            </w:r>
            <w:proofErr w:type="gramEnd"/>
            <w:r w:rsidRPr="006E536C">
              <w:rPr>
                <w:rFonts w:ascii="Arial" w:hAnsi="Arial" w:cs="Arial"/>
                <w:szCs w:val="22"/>
              </w:rPr>
              <w:t xml:space="preserve"> and support in relation to accommodation, emotional difficulties, assessment of needs and provision of support relating to disability, student funding, general welfare, academic problems, student discipline and complaints, careers, international students, spiritual matters, part time work, security and personal safety. The Students’ Union can also provide advocacy for students. </w:t>
            </w:r>
            <w:hyperlink r:id="rId12" w:history="1">
              <w:r w:rsidR="00A25E65">
                <w:rPr>
                  <w:rFonts w:ascii="Arial" w:hAnsi="Arial" w:cs="Arial"/>
                  <w:color w:val="0000FF"/>
                  <w:szCs w:val="22"/>
                  <w:u w:val="single"/>
                </w:rPr>
                <w:t>Further information</w:t>
              </w:r>
            </w:hyperlink>
            <w:r w:rsidRPr="006E536C">
              <w:rPr>
                <w:rFonts w:ascii="Arial" w:hAnsi="Arial" w:cs="Arial"/>
                <w:szCs w:val="22"/>
              </w:rPr>
              <w:t xml:space="preserve"> about these services </w:t>
            </w:r>
            <w:r w:rsidR="00A25E65">
              <w:rPr>
                <w:rFonts w:ascii="Arial" w:hAnsi="Arial" w:cs="Arial"/>
                <w:szCs w:val="22"/>
              </w:rPr>
              <w:t>is available on-line.</w:t>
            </w:r>
            <w:r w:rsidRPr="006E536C">
              <w:rPr>
                <w:rFonts w:ascii="Arial" w:hAnsi="Arial" w:cs="Arial"/>
                <w:szCs w:val="22"/>
              </w:rPr>
              <w:t xml:space="preserve"> </w:t>
            </w:r>
          </w:p>
          <w:p w14:paraId="7028FD2C" w14:textId="77777777" w:rsidR="00CE3AD2" w:rsidRPr="00EC2357" w:rsidRDefault="006E536C" w:rsidP="00B02C4D">
            <w:pPr>
              <w:spacing w:before="120" w:after="120"/>
              <w:jc w:val="both"/>
              <w:rPr>
                <w:rFonts w:ascii="Arial" w:hAnsi="Arial" w:cs="Arial"/>
              </w:rPr>
            </w:pPr>
            <w:r w:rsidRPr="006E536C">
              <w:rPr>
                <w:rFonts w:ascii="Arial" w:hAnsi="Arial" w:cs="Arial"/>
                <w:szCs w:val="22"/>
              </w:rPr>
              <w:t xml:space="preserve">There are also Medical and Dental Centres, and a Chaplaincy on campus that are very experienced in meeting the needs of a student population, as well as a University nursery </w:t>
            </w:r>
            <w:proofErr w:type="gramStart"/>
            <w:r w:rsidRPr="006E536C">
              <w:rPr>
                <w:rFonts w:ascii="Arial" w:hAnsi="Arial" w:cs="Arial"/>
                <w:szCs w:val="22"/>
              </w:rPr>
              <w:t xml:space="preserve">and </w:t>
            </w:r>
            <w:r w:rsidR="00CD48C2">
              <w:rPr>
                <w:rFonts w:ascii="Arial" w:hAnsi="Arial" w:cs="Arial"/>
                <w:szCs w:val="22"/>
              </w:rPr>
              <w:t xml:space="preserve"> </w:t>
            </w:r>
            <w:r w:rsidRPr="004E2A2C">
              <w:rPr>
                <w:rFonts w:ascii="Arial" w:hAnsi="Arial" w:cs="Arial"/>
                <w:szCs w:val="22"/>
              </w:rPr>
              <w:t>vacation</w:t>
            </w:r>
            <w:proofErr w:type="gramEnd"/>
            <w:r w:rsidRPr="004E2A2C">
              <w:rPr>
                <w:rFonts w:ascii="Arial" w:hAnsi="Arial" w:cs="Arial"/>
                <w:szCs w:val="22"/>
              </w:rPr>
              <w:t xml:space="preserve"> </w:t>
            </w:r>
            <w:r w:rsidR="00B76089" w:rsidRPr="004E2A2C">
              <w:rPr>
                <w:rFonts w:ascii="Arial" w:hAnsi="Arial" w:cs="Arial"/>
                <w:szCs w:val="22"/>
              </w:rPr>
              <w:t>sports</w:t>
            </w:r>
            <w:r w:rsidR="00F90D09" w:rsidRPr="004E2A2C">
              <w:rPr>
                <w:rFonts w:ascii="Arial" w:hAnsi="Arial" w:cs="Arial"/>
                <w:szCs w:val="22"/>
              </w:rPr>
              <w:t xml:space="preserve"> </w:t>
            </w:r>
            <w:r w:rsidRPr="004E2A2C">
              <w:rPr>
                <w:rFonts w:ascii="Arial" w:hAnsi="Arial" w:cs="Arial"/>
                <w:szCs w:val="22"/>
              </w:rPr>
              <w:t>scheme</w:t>
            </w:r>
            <w:r w:rsidR="00B76089" w:rsidRPr="004E2A2C">
              <w:rPr>
                <w:rFonts w:ascii="Arial" w:hAnsi="Arial" w:cs="Arial"/>
                <w:szCs w:val="22"/>
              </w:rPr>
              <w:t>s</w:t>
            </w:r>
            <w:r w:rsidR="00F90D09" w:rsidRPr="004E2A2C">
              <w:rPr>
                <w:rFonts w:ascii="Arial" w:hAnsi="Arial" w:cs="Arial"/>
                <w:szCs w:val="22"/>
              </w:rPr>
              <w:t xml:space="preserve"> </w:t>
            </w:r>
            <w:r w:rsidR="00EE3AA1" w:rsidRPr="004E2A2C">
              <w:rPr>
                <w:rFonts w:ascii="Arial" w:hAnsi="Arial" w:cs="Arial"/>
                <w:szCs w:val="22"/>
              </w:rPr>
              <w:t>are sometimes available</w:t>
            </w:r>
            <w:r w:rsidRPr="004E2A2C">
              <w:rPr>
                <w:rFonts w:ascii="Arial" w:hAnsi="Arial" w:cs="Arial"/>
                <w:szCs w:val="22"/>
              </w:rPr>
              <w:t xml:space="preserve"> for older children during the school holidays</w:t>
            </w:r>
            <w:r w:rsidRPr="004E2A2C">
              <w:rPr>
                <w:rFonts w:ascii="Arial" w:hAnsi="Arial" w:cs="Arial"/>
                <w:i/>
                <w:szCs w:val="22"/>
              </w:rPr>
              <w:t>.</w:t>
            </w:r>
          </w:p>
        </w:tc>
      </w:tr>
      <w:tr w:rsidR="005217A7" w:rsidRPr="00EC2357" w14:paraId="4F0B6C20" w14:textId="77777777" w:rsidTr="00B02C4D">
        <w:trPr>
          <w:gridAfter w:val="1"/>
          <w:wAfter w:w="35" w:type="dxa"/>
          <w:jc w:val="center"/>
        </w:trPr>
        <w:tc>
          <w:tcPr>
            <w:tcW w:w="9561" w:type="dxa"/>
            <w:gridSpan w:val="2"/>
            <w:tcBorders>
              <w:bottom w:val="single" w:sz="4" w:space="0" w:color="auto"/>
            </w:tcBorders>
            <w:shd w:val="clear" w:color="auto" w:fill="auto"/>
          </w:tcPr>
          <w:p w14:paraId="6E04F3D7" w14:textId="77777777" w:rsidR="005217A7" w:rsidRPr="00EC2357" w:rsidRDefault="005217A7" w:rsidP="00B02C4D">
            <w:pPr>
              <w:spacing w:before="120" w:after="120"/>
              <w:rPr>
                <w:rFonts w:ascii="Arial" w:hAnsi="Arial" w:cs="Arial"/>
              </w:rPr>
            </w:pPr>
            <w:r w:rsidRPr="00EC2357">
              <w:rPr>
                <w:rFonts w:ascii="Arial" w:hAnsi="Arial" w:cs="Arial"/>
                <w:b/>
              </w:rPr>
              <w:t>A</w:t>
            </w:r>
            <w:r w:rsidR="009F43FB" w:rsidRPr="00EC2357">
              <w:rPr>
                <w:rFonts w:ascii="Arial" w:hAnsi="Arial" w:cs="Arial"/>
                <w:b/>
              </w:rPr>
              <w:t xml:space="preserve">dmissions criteria </w:t>
            </w:r>
            <w:r w:rsidRPr="00EC2357">
              <w:rPr>
                <w:rFonts w:ascii="Arial" w:hAnsi="Arial" w:cs="Arial"/>
              </w:rPr>
              <w:t>(inc</w:t>
            </w:r>
            <w:r w:rsidR="00B175A1" w:rsidRPr="00EC2357">
              <w:rPr>
                <w:rFonts w:ascii="Arial" w:hAnsi="Arial" w:cs="Arial"/>
              </w:rPr>
              <w:t>luding</w:t>
            </w:r>
            <w:r w:rsidRPr="00EC2357">
              <w:rPr>
                <w:rFonts w:ascii="Arial" w:hAnsi="Arial" w:cs="Arial"/>
              </w:rPr>
              <w:t xml:space="preserve"> arrangements for APL/APEL)</w:t>
            </w:r>
          </w:p>
        </w:tc>
      </w:tr>
      <w:tr w:rsidR="005217A7" w:rsidRPr="00EC2357" w14:paraId="1C12D3BB" w14:textId="77777777" w:rsidTr="00B02C4D">
        <w:trPr>
          <w:gridAfter w:val="1"/>
          <w:wAfter w:w="35" w:type="dxa"/>
          <w:jc w:val="center"/>
        </w:trPr>
        <w:tc>
          <w:tcPr>
            <w:tcW w:w="9561" w:type="dxa"/>
            <w:gridSpan w:val="2"/>
            <w:tcBorders>
              <w:top w:val="single" w:sz="4" w:space="0" w:color="auto"/>
              <w:bottom w:val="single" w:sz="4" w:space="0" w:color="auto"/>
            </w:tcBorders>
            <w:shd w:val="clear" w:color="auto" w:fill="auto"/>
          </w:tcPr>
          <w:p w14:paraId="043FEC8F" w14:textId="77777777" w:rsidR="000E377A" w:rsidRPr="003C232B" w:rsidRDefault="000E377A" w:rsidP="00B02C4D">
            <w:pPr>
              <w:spacing w:before="120" w:after="120"/>
              <w:rPr>
                <w:rFonts w:ascii="Arial" w:hAnsi="Arial" w:cs="Arial"/>
                <w:szCs w:val="22"/>
              </w:rPr>
            </w:pPr>
            <w:r w:rsidRPr="003C232B">
              <w:rPr>
                <w:rFonts w:ascii="Arial" w:hAnsi="Arial" w:cs="Arial"/>
                <w:szCs w:val="22"/>
              </w:rPr>
              <w:t xml:space="preserve">UK graduates will normally be expected to have been awarded a good honours degree in a related subject (upper second class or above). Related subjects may include (but </w:t>
            </w:r>
            <w:r w:rsidR="00F20478">
              <w:rPr>
                <w:rFonts w:ascii="Arial" w:hAnsi="Arial" w:cs="Arial"/>
                <w:szCs w:val="22"/>
              </w:rPr>
              <w:t>are</w:t>
            </w:r>
            <w:r w:rsidRPr="003C232B">
              <w:rPr>
                <w:rFonts w:ascii="Arial" w:hAnsi="Arial" w:cs="Arial"/>
                <w:szCs w:val="22"/>
              </w:rPr>
              <w:t xml:space="preserve"> not limited to</w:t>
            </w:r>
            <w:proofErr w:type="gramStart"/>
            <w:r w:rsidRPr="003C232B">
              <w:rPr>
                <w:rFonts w:ascii="Arial" w:hAnsi="Arial" w:cs="Arial"/>
                <w:szCs w:val="22"/>
              </w:rPr>
              <w:t>)</w:t>
            </w:r>
            <w:r w:rsidR="00F20478">
              <w:rPr>
                <w:rFonts w:ascii="Arial" w:hAnsi="Arial" w:cs="Arial"/>
                <w:szCs w:val="22"/>
              </w:rPr>
              <w:t>;</w:t>
            </w:r>
            <w:proofErr w:type="gramEnd"/>
            <w:r w:rsidRPr="003C232B">
              <w:rPr>
                <w:rFonts w:ascii="Arial" w:hAnsi="Arial" w:cs="Arial"/>
                <w:szCs w:val="22"/>
              </w:rPr>
              <w:t xml:space="preserve"> </w:t>
            </w:r>
            <w:r w:rsidR="00F20478" w:rsidRPr="003C232B">
              <w:rPr>
                <w:rFonts w:ascii="Arial" w:hAnsi="Arial" w:cs="Arial"/>
                <w:szCs w:val="22"/>
              </w:rPr>
              <w:t>Health Sciences, Social Policy, Social Science</w:t>
            </w:r>
            <w:r w:rsidR="00F20478">
              <w:rPr>
                <w:rFonts w:ascii="Arial" w:hAnsi="Arial" w:cs="Arial"/>
                <w:szCs w:val="22"/>
              </w:rPr>
              <w:t>,</w:t>
            </w:r>
            <w:r w:rsidR="00F20478" w:rsidRPr="003C232B">
              <w:rPr>
                <w:rFonts w:ascii="Arial" w:hAnsi="Arial" w:cs="Arial"/>
                <w:szCs w:val="22"/>
              </w:rPr>
              <w:t xml:space="preserve"> Sport and Exercise Science</w:t>
            </w:r>
            <w:r w:rsidR="00F20478">
              <w:rPr>
                <w:rFonts w:ascii="Arial" w:hAnsi="Arial" w:cs="Arial"/>
                <w:szCs w:val="22"/>
              </w:rPr>
              <w:t>, Medicine, Biological Sciences</w:t>
            </w:r>
            <w:r w:rsidR="00550F00">
              <w:rPr>
                <w:rFonts w:ascii="Arial" w:hAnsi="Arial" w:cs="Arial"/>
                <w:szCs w:val="22"/>
              </w:rPr>
              <w:t>,</w:t>
            </w:r>
            <w:r w:rsidR="00F20478" w:rsidRPr="003C232B">
              <w:rPr>
                <w:rFonts w:ascii="Arial" w:hAnsi="Arial" w:cs="Arial"/>
                <w:szCs w:val="22"/>
              </w:rPr>
              <w:t xml:space="preserve"> </w:t>
            </w:r>
            <w:r w:rsidR="00550F00">
              <w:rPr>
                <w:rFonts w:ascii="Arial" w:hAnsi="Arial" w:cs="Arial"/>
                <w:szCs w:val="22"/>
              </w:rPr>
              <w:t>Psychology</w:t>
            </w:r>
            <w:r w:rsidRPr="003C232B">
              <w:rPr>
                <w:rFonts w:ascii="Arial" w:hAnsi="Arial" w:cs="Arial"/>
                <w:szCs w:val="22"/>
              </w:rPr>
              <w:t>.</w:t>
            </w:r>
          </w:p>
          <w:p w14:paraId="2362D0C4" w14:textId="77777777" w:rsidR="000E377A" w:rsidRDefault="000E377A" w:rsidP="00B02C4D">
            <w:pPr>
              <w:spacing w:before="120" w:after="120"/>
              <w:rPr>
                <w:rFonts w:ascii="Arial" w:hAnsi="Arial" w:cs="Arial"/>
                <w:szCs w:val="22"/>
              </w:rPr>
            </w:pPr>
            <w:r w:rsidRPr="003C232B">
              <w:rPr>
                <w:rFonts w:ascii="Arial" w:hAnsi="Arial" w:cs="Arial"/>
                <w:szCs w:val="22"/>
              </w:rPr>
              <w:t xml:space="preserve">Additionally, </w:t>
            </w:r>
            <w:r w:rsidR="00664637" w:rsidRPr="003C232B">
              <w:rPr>
                <w:rFonts w:ascii="Arial" w:hAnsi="Arial" w:cs="Arial"/>
                <w:szCs w:val="22"/>
              </w:rPr>
              <w:t xml:space="preserve">UK </w:t>
            </w:r>
            <w:r w:rsidRPr="003C232B">
              <w:rPr>
                <w:rFonts w:ascii="Arial" w:hAnsi="Arial" w:cs="Arial"/>
                <w:szCs w:val="22"/>
              </w:rPr>
              <w:t>graduates with an equivalent degree in another subject, together with substantial relevant working experience</w:t>
            </w:r>
            <w:r w:rsidR="00550F00">
              <w:rPr>
                <w:rFonts w:ascii="Arial" w:hAnsi="Arial" w:cs="Arial"/>
                <w:szCs w:val="22"/>
              </w:rPr>
              <w:t>,</w:t>
            </w:r>
            <w:r w:rsidRPr="003C232B">
              <w:rPr>
                <w:rFonts w:ascii="Arial" w:hAnsi="Arial" w:cs="Arial"/>
                <w:szCs w:val="22"/>
              </w:rPr>
              <w:t xml:space="preserve"> will be considered.</w:t>
            </w:r>
          </w:p>
          <w:p w14:paraId="20EFA621" w14:textId="77777777" w:rsidR="000E377A" w:rsidRPr="003C232B" w:rsidRDefault="000E377A" w:rsidP="00B02C4D">
            <w:pPr>
              <w:spacing w:before="120" w:after="120"/>
              <w:rPr>
                <w:rFonts w:ascii="Arial" w:hAnsi="Arial" w:cs="Arial"/>
                <w:szCs w:val="22"/>
              </w:rPr>
            </w:pPr>
            <w:r w:rsidRPr="003C232B">
              <w:rPr>
                <w:rFonts w:ascii="Arial" w:hAnsi="Arial" w:cs="Arial"/>
                <w:szCs w:val="22"/>
              </w:rPr>
              <w:lastRenderedPageBreak/>
              <w:t>Overseas students with equivalent qualifications will be admitted in accordance with the</w:t>
            </w:r>
            <w:r w:rsidR="00550F00">
              <w:rPr>
                <w:rFonts w:ascii="Arial" w:hAnsi="Arial" w:cs="Arial"/>
                <w:szCs w:val="22"/>
              </w:rPr>
              <w:t xml:space="preserve"> </w:t>
            </w:r>
            <w:r w:rsidRPr="003C232B">
              <w:rPr>
                <w:rFonts w:ascii="Arial" w:hAnsi="Arial" w:cs="Arial"/>
                <w:szCs w:val="22"/>
              </w:rPr>
              <w:t xml:space="preserve">University’s regulations. </w:t>
            </w:r>
          </w:p>
          <w:p w14:paraId="24C4F8F0" w14:textId="77777777" w:rsidR="000E377A" w:rsidRPr="003C232B" w:rsidRDefault="000E377A" w:rsidP="00B02C4D">
            <w:pPr>
              <w:spacing w:before="120" w:after="120"/>
              <w:rPr>
                <w:rFonts w:ascii="Arial" w:hAnsi="Arial" w:cs="Arial"/>
                <w:szCs w:val="22"/>
              </w:rPr>
            </w:pPr>
            <w:r w:rsidRPr="003C232B">
              <w:rPr>
                <w:rFonts w:ascii="Arial" w:hAnsi="Arial" w:cs="Arial"/>
                <w:szCs w:val="22"/>
              </w:rPr>
              <w:t>English requirements:</w:t>
            </w:r>
          </w:p>
          <w:p w14:paraId="338EC476" w14:textId="77777777" w:rsidR="000E377A" w:rsidRPr="003C232B" w:rsidRDefault="000E377A" w:rsidP="00B02C4D">
            <w:pPr>
              <w:spacing w:before="120" w:after="120"/>
              <w:rPr>
                <w:rFonts w:ascii="Arial" w:hAnsi="Arial" w:cs="Arial"/>
                <w:szCs w:val="22"/>
              </w:rPr>
            </w:pPr>
            <w:r w:rsidRPr="003C232B">
              <w:rPr>
                <w:rFonts w:ascii="Arial" w:hAnsi="Arial" w:cs="Arial"/>
                <w:szCs w:val="22"/>
              </w:rPr>
              <w:t>IELTS 7.0 (with at least 7.0 in each of the four components)</w:t>
            </w:r>
          </w:p>
          <w:p w14:paraId="0713C254" w14:textId="77777777" w:rsidR="00664637" w:rsidRPr="000E377A" w:rsidRDefault="000E377A" w:rsidP="00B02C4D">
            <w:pPr>
              <w:spacing w:before="120" w:after="120"/>
              <w:rPr>
                <w:rFonts w:ascii="Arial" w:hAnsi="Arial" w:cs="Arial"/>
                <w:sz w:val="24"/>
              </w:rPr>
            </w:pPr>
            <w:r w:rsidRPr="003C232B">
              <w:rPr>
                <w:rFonts w:ascii="Arial" w:hAnsi="Arial" w:cs="Arial"/>
                <w:szCs w:val="22"/>
              </w:rPr>
              <w:t>Students may be interviewed by telephone.</w:t>
            </w:r>
          </w:p>
        </w:tc>
      </w:tr>
      <w:tr w:rsidR="005217A7" w:rsidRPr="00EC2357" w14:paraId="6187D257" w14:textId="77777777" w:rsidTr="00B02C4D">
        <w:trPr>
          <w:gridAfter w:val="1"/>
          <w:wAfter w:w="35" w:type="dxa"/>
          <w:jc w:val="center"/>
        </w:trPr>
        <w:tc>
          <w:tcPr>
            <w:tcW w:w="9561" w:type="dxa"/>
            <w:gridSpan w:val="2"/>
            <w:tcBorders>
              <w:bottom w:val="single" w:sz="4" w:space="0" w:color="auto"/>
            </w:tcBorders>
            <w:shd w:val="clear" w:color="auto" w:fill="auto"/>
          </w:tcPr>
          <w:p w14:paraId="19515DCA" w14:textId="77777777" w:rsidR="005217A7" w:rsidRPr="00EC2357" w:rsidRDefault="009F43FB" w:rsidP="00B02C4D">
            <w:pPr>
              <w:autoSpaceDE w:val="0"/>
              <w:autoSpaceDN w:val="0"/>
              <w:adjustRightInd w:val="0"/>
              <w:spacing w:before="120" w:after="120"/>
              <w:rPr>
                <w:rFonts w:ascii="Arial" w:hAnsi="Arial" w:cs="Arial"/>
                <w:b/>
              </w:rPr>
            </w:pPr>
            <w:r w:rsidRPr="00EC2357">
              <w:rPr>
                <w:rFonts w:ascii="Arial" w:hAnsi="Arial" w:cs="Arial"/>
                <w:b/>
              </w:rPr>
              <w:lastRenderedPageBreak/>
              <w:t>Summary of assessment and progression regulations</w:t>
            </w:r>
            <w:r w:rsidR="00616C32">
              <w:rPr>
                <w:rFonts w:ascii="Arial" w:hAnsi="Arial" w:cs="Arial"/>
                <w:b/>
              </w:rPr>
              <w:t xml:space="preserve"> </w:t>
            </w:r>
            <w:r w:rsidR="00616C32" w:rsidRPr="00616C32">
              <w:rPr>
                <w:rFonts w:ascii="Arial" w:hAnsi="Arial" w:cs="Arial"/>
              </w:rPr>
              <w:t>(</w:t>
            </w:r>
            <w:r w:rsidR="00616C32">
              <w:rPr>
                <w:rFonts w:ascii="Arial" w:hAnsi="Arial" w:cs="Arial"/>
                <w:color w:val="000000"/>
                <w:szCs w:val="22"/>
                <w:lang w:eastAsia="en-GB"/>
              </w:rPr>
              <w:t>For programmes fully compliant with the New Framework for Assessment reference the relevant appendices of the relevant NFAAR document (</w:t>
            </w:r>
            <w:hyperlink r:id="rId13" w:history="1">
              <w:r w:rsidR="00616C32" w:rsidRPr="00616C32">
                <w:rPr>
                  <w:rStyle w:val="Hyperlink"/>
                  <w:rFonts w:ascii="Arial" w:hAnsi="Arial" w:cs="Arial"/>
                  <w:szCs w:val="22"/>
                  <w:lang w:eastAsia="en-GB"/>
                </w:rPr>
                <w:t>UG</w:t>
              </w:r>
            </w:hyperlink>
            <w:r w:rsidR="00616C32">
              <w:rPr>
                <w:rFonts w:ascii="Arial" w:hAnsi="Arial" w:cs="Arial"/>
                <w:color w:val="000000"/>
                <w:szCs w:val="22"/>
                <w:lang w:eastAsia="en-GB"/>
              </w:rPr>
              <w:t xml:space="preserve">, </w:t>
            </w:r>
            <w:hyperlink r:id="rId14" w:history="1">
              <w:r w:rsidR="00616C32" w:rsidRPr="00616C32">
                <w:rPr>
                  <w:rStyle w:val="Hyperlink"/>
                  <w:rFonts w:ascii="Arial" w:hAnsi="Arial" w:cs="Arial"/>
                  <w:szCs w:val="22"/>
                  <w:lang w:eastAsia="en-GB"/>
                </w:rPr>
                <w:t>PGT</w:t>
              </w:r>
            </w:hyperlink>
            <w:r w:rsidR="00616C32">
              <w:rPr>
                <w:rFonts w:ascii="Arial" w:hAnsi="Arial" w:cs="Arial"/>
                <w:color w:val="000000"/>
                <w:szCs w:val="22"/>
                <w:lang w:eastAsia="en-GB"/>
              </w:rPr>
              <w:t xml:space="preserve">, </w:t>
            </w:r>
            <w:hyperlink r:id="rId15" w:history="1">
              <w:r w:rsidR="00616C32" w:rsidRPr="00616C32">
                <w:rPr>
                  <w:rStyle w:val="Hyperlink"/>
                  <w:rFonts w:ascii="Arial" w:hAnsi="Arial" w:cs="Arial"/>
                  <w:szCs w:val="22"/>
                  <w:lang w:eastAsia="en-GB"/>
                </w:rPr>
                <w:t>FD</w:t>
              </w:r>
            </w:hyperlink>
            <w:r w:rsidR="00616C32">
              <w:rPr>
                <w:rFonts w:ascii="Arial" w:hAnsi="Arial" w:cs="Arial"/>
                <w:color w:val="000000"/>
                <w:szCs w:val="22"/>
                <w:lang w:eastAsia="en-GB"/>
              </w:rPr>
              <w:t xml:space="preserve">, </w:t>
            </w:r>
            <w:hyperlink r:id="rId16" w:history="1">
              <w:r w:rsidR="00616C32" w:rsidRPr="00616C32">
                <w:rPr>
                  <w:rStyle w:val="Hyperlink"/>
                  <w:rFonts w:ascii="Arial" w:hAnsi="Arial" w:cs="Arial"/>
                  <w:szCs w:val="22"/>
                  <w:lang w:eastAsia="en-GB"/>
                </w:rPr>
                <w:t>HY</w:t>
              </w:r>
            </w:hyperlink>
            <w:r w:rsidR="00616C32">
              <w:rPr>
                <w:rFonts w:ascii="Arial" w:hAnsi="Arial" w:cs="Arial"/>
                <w:color w:val="000000"/>
                <w:szCs w:val="22"/>
                <w:lang w:eastAsia="en-GB"/>
              </w:rPr>
              <w:t xml:space="preserve">, or </w:t>
            </w:r>
            <w:hyperlink r:id="rId17" w:history="1">
              <w:r w:rsidR="00616C32" w:rsidRPr="00616C32">
                <w:rPr>
                  <w:rStyle w:val="Hyperlink"/>
                  <w:rFonts w:ascii="Arial" w:hAnsi="Arial" w:cs="Arial"/>
                  <w:szCs w:val="22"/>
                  <w:lang w:eastAsia="en-GB"/>
                </w:rPr>
                <w:t>CPD</w:t>
              </w:r>
            </w:hyperlink>
            <w:r w:rsidR="00616C32">
              <w:rPr>
                <w:rFonts w:ascii="Arial" w:hAnsi="Arial" w:cs="Arial"/>
                <w:color w:val="0000FF"/>
                <w:szCs w:val="22"/>
                <w:lang w:eastAsia="en-GB"/>
              </w:rPr>
              <w:t xml:space="preserve"> </w:t>
            </w:r>
            <w:r w:rsidR="00616C32">
              <w:rPr>
                <w:rFonts w:ascii="Arial" w:hAnsi="Arial" w:cs="Arial"/>
                <w:color w:val="000000"/>
                <w:szCs w:val="22"/>
                <w:lang w:eastAsia="en-GB"/>
              </w:rPr>
              <w:t xml:space="preserve">) highlighting any key features.) </w:t>
            </w:r>
          </w:p>
        </w:tc>
      </w:tr>
      <w:tr w:rsidR="005217A7" w:rsidRPr="00EC2357" w14:paraId="70C04E05" w14:textId="77777777" w:rsidTr="00B02C4D">
        <w:trPr>
          <w:gridAfter w:val="1"/>
          <w:wAfter w:w="35" w:type="dxa"/>
          <w:jc w:val="center"/>
        </w:trPr>
        <w:tc>
          <w:tcPr>
            <w:tcW w:w="9561" w:type="dxa"/>
            <w:gridSpan w:val="2"/>
            <w:tcBorders>
              <w:top w:val="single" w:sz="4" w:space="0" w:color="auto"/>
              <w:bottom w:val="single" w:sz="4" w:space="0" w:color="auto"/>
            </w:tcBorders>
            <w:shd w:val="clear" w:color="auto" w:fill="auto"/>
          </w:tcPr>
          <w:p w14:paraId="3EE0C674" w14:textId="77777777" w:rsidR="00D85BCC" w:rsidRPr="003C232B" w:rsidRDefault="00D85BCC" w:rsidP="00D85BCC">
            <w:pPr>
              <w:spacing w:before="120" w:after="120"/>
              <w:rPr>
                <w:rFonts w:ascii="Arial" w:hAnsi="Arial" w:cs="Arial"/>
                <w:szCs w:val="22"/>
              </w:rPr>
            </w:pPr>
            <w:r w:rsidRPr="003C232B">
              <w:rPr>
                <w:rFonts w:ascii="Arial" w:hAnsi="Arial" w:cs="Arial"/>
                <w:szCs w:val="22"/>
              </w:rPr>
              <w:t>The programme assessment and progression regulations are covered by the University’s New Framework for Assessment: Assessment Regulations</w:t>
            </w:r>
            <w:r>
              <w:rPr>
                <w:rFonts w:ascii="Arial" w:hAnsi="Arial" w:cs="Arial"/>
                <w:szCs w:val="22"/>
              </w:rPr>
              <w:t xml:space="preserve"> </w:t>
            </w:r>
            <w:r w:rsidRPr="003C232B">
              <w:rPr>
                <w:rFonts w:ascii="Arial" w:hAnsi="Arial" w:cs="Arial"/>
                <w:szCs w:val="22"/>
              </w:rPr>
              <w:t>which can be found at:</w:t>
            </w:r>
          </w:p>
          <w:p w14:paraId="502A1B85" w14:textId="77777777" w:rsidR="00D85BCC" w:rsidRPr="003C232B" w:rsidRDefault="009454AD" w:rsidP="00D85BCC">
            <w:pPr>
              <w:spacing w:before="120" w:after="120"/>
              <w:rPr>
                <w:rFonts w:ascii="Arial" w:hAnsi="Arial" w:cs="Arial"/>
                <w:szCs w:val="22"/>
              </w:rPr>
            </w:pPr>
            <w:hyperlink r:id="rId18" w:history="1">
              <w:r w:rsidR="00D85BCC" w:rsidRPr="003C232B">
                <w:rPr>
                  <w:rStyle w:val="Hyperlink"/>
                  <w:rFonts w:ascii="Arial" w:hAnsi="Arial" w:cs="Arial"/>
                  <w:szCs w:val="22"/>
                </w:rPr>
                <w:t>http://www.bath.ac.uk/registry/nfa/index/htm</w:t>
              </w:r>
            </w:hyperlink>
            <w:r w:rsidR="00D85BCC" w:rsidRPr="003C232B">
              <w:rPr>
                <w:rFonts w:ascii="Arial" w:hAnsi="Arial" w:cs="Arial"/>
                <w:szCs w:val="22"/>
              </w:rPr>
              <w:t xml:space="preserve">. </w:t>
            </w:r>
          </w:p>
          <w:p w14:paraId="7A6E8CD0" w14:textId="77777777" w:rsidR="00D85BCC" w:rsidRDefault="00D85BCC" w:rsidP="00D85BCC">
            <w:pPr>
              <w:spacing w:before="120" w:after="120"/>
              <w:rPr>
                <w:rFonts w:ascii="Arial" w:hAnsi="Arial" w:cs="Arial"/>
                <w:szCs w:val="22"/>
              </w:rPr>
            </w:pPr>
            <w:r w:rsidRPr="003C232B">
              <w:rPr>
                <w:rFonts w:ascii="Arial" w:hAnsi="Arial" w:cs="Arial"/>
                <w:szCs w:val="22"/>
              </w:rPr>
              <w:t xml:space="preserve">Specific regulations for the </w:t>
            </w:r>
            <w:proofErr w:type="gramStart"/>
            <w:r w:rsidRPr="003C232B">
              <w:rPr>
                <w:rFonts w:ascii="Arial" w:hAnsi="Arial" w:cs="Arial"/>
                <w:szCs w:val="22"/>
              </w:rPr>
              <w:t>Master’s</w:t>
            </w:r>
            <w:proofErr w:type="gramEnd"/>
            <w:r w:rsidRPr="003C232B">
              <w:rPr>
                <w:rFonts w:ascii="Arial" w:hAnsi="Arial" w:cs="Arial"/>
                <w:szCs w:val="22"/>
              </w:rPr>
              <w:t xml:space="preserve"> awards are summarised in Appendix 11 at: </w:t>
            </w:r>
            <w:hyperlink r:id="rId19" w:history="1">
              <w:r w:rsidRPr="00771E4F">
                <w:rPr>
                  <w:rStyle w:val="Hyperlink"/>
                  <w:rFonts w:ascii="Arial" w:hAnsi="Arial" w:cs="Arial"/>
                  <w:szCs w:val="22"/>
                </w:rPr>
                <w:t>http://www.bath.ac.uk/registry/nfa/nfaar-pgt-appendix-11.pdf</w:t>
              </w:r>
            </w:hyperlink>
            <w:r w:rsidRPr="003C232B">
              <w:rPr>
                <w:rFonts w:ascii="Arial" w:hAnsi="Arial" w:cs="Arial"/>
                <w:szCs w:val="22"/>
              </w:rPr>
              <w:t>.</w:t>
            </w:r>
          </w:p>
          <w:p w14:paraId="7E1CFD0C" w14:textId="77777777" w:rsidR="00D85BCC" w:rsidRDefault="00D85BCC" w:rsidP="00D85BCC">
            <w:pPr>
              <w:spacing w:before="120" w:after="120"/>
              <w:rPr>
                <w:rFonts w:ascii="Arial" w:hAnsi="Arial" w:cs="Arial"/>
                <w:szCs w:val="22"/>
              </w:rPr>
            </w:pPr>
            <w:r>
              <w:rPr>
                <w:rFonts w:ascii="Arial" w:hAnsi="Arial" w:cs="Arial"/>
                <w:szCs w:val="22"/>
              </w:rPr>
              <w:t>Specific regulations for the</w:t>
            </w:r>
            <w:r>
              <w:t xml:space="preserve"> </w:t>
            </w:r>
            <w:r w:rsidRPr="003C232B">
              <w:rPr>
                <w:rFonts w:ascii="Arial" w:hAnsi="Arial" w:cs="Arial"/>
                <w:szCs w:val="22"/>
              </w:rPr>
              <w:t xml:space="preserve">Postgraduate Diploma </w:t>
            </w:r>
            <w:r>
              <w:rPr>
                <w:rFonts w:ascii="Arial" w:hAnsi="Arial" w:cs="Arial"/>
                <w:szCs w:val="22"/>
              </w:rPr>
              <w:t>award are summarised in Appendix 12 at:</w:t>
            </w:r>
          </w:p>
          <w:p w14:paraId="3924AE5F" w14:textId="77777777" w:rsidR="00D85BCC" w:rsidRDefault="009454AD" w:rsidP="00D85BCC">
            <w:pPr>
              <w:spacing w:before="120" w:after="120"/>
              <w:rPr>
                <w:rFonts w:ascii="Arial" w:hAnsi="Arial" w:cs="Arial"/>
                <w:szCs w:val="22"/>
              </w:rPr>
            </w:pPr>
            <w:hyperlink r:id="rId20" w:history="1">
              <w:r w:rsidR="00D85BCC" w:rsidRPr="00B54730">
                <w:rPr>
                  <w:rStyle w:val="Hyperlink"/>
                  <w:rFonts w:ascii="Arial" w:hAnsi="Arial" w:cs="Arial"/>
                  <w:szCs w:val="22"/>
                </w:rPr>
                <w:t>http://www.bath.ac.uk/registry/nfa/nfaar-pgt-appendix-12.pdf</w:t>
              </w:r>
            </w:hyperlink>
          </w:p>
          <w:p w14:paraId="4F423379" w14:textId="77777777" w:rsidR="00D85BCC" w:rsidRPr="003C232B" w:rsidRDefault="00D85BCC" w:rsidP="00D85BCC">
            <w:pPr>
              <w:spacing w:before="120" w:after="120"/>
              <w:rPr>
                <w:rFonts w:ascii="Arial" w:hAnsi="Arial" w:cs="Arial"/>
                <w:szCs w:val="22"/>
              </w:rPr>
            </w:pPr>
            <w:r w:rsidRPr="003C232B">
              <w:rPr>
                <w:rFonts w:ascii="Arial" w:hAnsi="Arial" w:cs="Arial"/>
                <w:szCs w:val="22"/>
              </w:rPr>
              <w:t xml:space="preserve">Specific regulations for the Postgraduate </w:t>
            </w:r>
            <w:r>
              <w:rPr>
                <w:rFonts w:ascii="Arial" w:hAnsi="Arial" w:cs="Arial"/>
                <w:szCs w:val="22"/>
              </w:rPr>
              <w:t xml:space="preserve">Certificate </w:t>
            </w:r>
            <w:r w:rsidRPr="003C232B">
              <w:rPr>
                <w:rFonts w:ascii="Arial" w:hAnsi="Arial" w:cs="Arial"/>
                <w:szCs w:val="22"/>
              </w:rPr>
              <w:t>awa</w:t>
            </w:r>
            <w:r>
              <w:rPr>
                <w:rFonts w:ascii="Arial" w:hAnsi="Arial" w:cs="Arial"/>
                <w:szCs w:val="22"/>
              </w:rPr>
              <w:t>rd are summarised in Appendix 13</w:t>
            </w:r>
            <w:r w:rsidRPr="003C232B">
              <w:rPr>
                <w:rFonts w:ascii="Arial" w:hAnsi="Arial" w:cs="Arial"/>
                <w:szCs w:val="22"/>
              </w:rPr>
              <w:t xml:space="preserve"> at:</w:t>
            </w:r>
          </w:p>
          <w:p w14:paraId="39BD954E" w14:textId="77777777" w:rsidR="00D85BCC" w:rsidRDefault="009454AD" w:rsidP="00D85BCC">
            <w:pPr>
              <w:spacing w:before="120" w:after="120"/>
              <w:rPr>
                <w:rFonts w:ascii="Arial" w:hAnsi="Arial" w:cs="Arial"/>
                <w:szCs w:val="22"/>
              </w:rPr>
            </w:pPr>
            <w:hyperlink r:id="rId21" w:history="1">
              <w:r w:rsidR="00D85BCC" w:rsidRPr="00B54730">
                <w:rPr>
                  <w:rStyle w:val="Hyperlink"/>
                  <w:rFonts w:ascii="Arial" w:hAnsi="Arial" w:cs="Arial"/>
                  <w:szCs w:val="22"/>
                </w:rPr>
                <w:t>http://www.bath.ac.uk/registry/nfa/nfaar-pgt-appendix-13.pdf</w:t>
              </w:r>
            </w:hyperlink>
            <w:r w:rsidR="00D85BCC" w:rsidRPr="003C232B">
              <w:rPr>
                <w:rFonts w:ascii="Arial" w:hAnsi="Arial" w:cs="Arial"/>
                <w:szCs w:val="22"/>
              </w:rPr>
              <w:t xml:space="preserve"> </w:t>
            </w:r>
          </w:p>
          <w:p w14:paraId="39159DD7" w14:textId="77777777" w:rsidR="00D85BCC" w:rsidRPr="003C232B" w:rsidRDefault="00D85BCC" w:rsidP="00D85BCC">
            <w:pPr>
              <w:spacing w:before="120" w:after="120"/>
              <w:rPr>
                <w:rFonts w:ascii="Arial" w:hAnsi="Arial" w:cs="Arial"/>
                <w:szCs w:val="22"/>
              </w:rPr>
            </w:pPr>
            <w:r w:rsidRPr="003C232B">
              <w:rPr>
                <w:rFonts w:ascii="Arial" w:hAnsi="Arial" w:cs="Arial"/>
                <w:szCs w:val="22"/>
              </w:rPr>
              <w:t>Details of ‘stage required units’ and ‘designated essential units ‘(DEUs) can be found in the Programme Description in the Appendix to this document.</w:t>
            </w:r>
          </w:p>
          <w:p w14:paraId="19FEB967" w14:textId="098FC53F" w:rsidR="00303355" w:rsidRDefault="00D85BCC" w:rsidP="00303355">
            <w:pPr>
              <w:rPr>
                <w:rFonts w:ascii="Arial" w:eastAsia="Calibri" w:hAnsi="Arial" w:cs="Arial"/>
                <w:color w:val="000000"/>
                <w:szCs w:val="22"/>
                <w:lang w:eastAsia="en-GB"/>
              </w:rPr>
            </w:pPr>
            <w:r w:rsidRPr="003C232B">
              <w:rPr>
                <w:rFonts w:ascii="Arial" w:hAnsi="Arial" w:cs="Arial"/>
                <w:szCs w:val="22"/>
              </w:rPr>
              <w:t>All decisions will be based on the Persistent Generic PGT Rules for the programme:</w:t>
            </w:r>
            <w:r w:rsidR="00303355" w:rsidRPr="00550F66">
              <w:rPr>
                <w:rFonts w:ascii="Arial" w:eastAsia="Calibri" w:hAnsi="Arial" w:cs="Arial"/>
                <w:color w:val="000000"/>
                <w:szCs w:val="22"/>
                <w:lang w:eastAsia="en-GB"/>
              </w:rPr>
              <w:t> </w:t>
            </w:r>
          </w:p>
          <w:p w14:paraId="5C1B5CC3" w14:textId="00C49096" w:rsidR="00303355" w:rsidRDefault="00303355" w:rsidP="00303355">
            <w:pPr>
              <w:rPr>
                <w:rFonts w:ascii="Arial" w:eastAsia="Calibri" w:hAnsi="Arial" w:cs="Arial"/>
                <w:color w:val="000000"/>
                <w:szCs w:val="22"/>
                <w:lang w:eastAsia="en-GB"/>
              </w:rPr>
            </w:pPr>
            <w:r>
              <w:rPr>
                <w:rFonts w:ascii="Arial" w:eastAsia="Calibri" w:hAnsi="Arial" w:cs="Arial"/>
                <w:color w:val="000000"/>
                <w:szCs w:val="22"/>
                <w:lang w:eastAsia="en-GB"/>
              </w:rPr>
              <w:t xml:space="preserve">An exemption from these Regulations is applicable in relation to the maximum retrieval rule (described in Appendix 11 4b).  Students on this course will be permitted to retrieve failed credits up to the value </w:t>
            </w:r>
            <w:r w:rsidRPr="00F24099">
              <w:rPr>
                <w:rFonts w:ascii="Arial" w:eastAsia="Calibri" w:hAnsi="Arial" w:cs="Arial"/>
                <w:color w:val="000000"/>
                <w:szCs w:val="22"/>
                <w:lang w:eastAsia="en-GB"/>
              </w:rPr>
              <w:t xml:space="preserve">of 25 credits. </w:t>
            </w:r>
          </w:p>
          <w:p w14:paraId="49161F6C" w14:textId="66AE412F" w:rsidR="0040147E" w:rsidRPr="001F0617" w:rsidRDefault="0040147E" w:rsidP="00B02C4D">
            <w:pPr>
              <w:spacing w:before="120" w:after="120"/>
              <w:rPr>
                <w:rFonts w:ascii="Arial" w:hAnsi="Arial" w:cs="Arial"/>
                <w:sz w:val="24"/>
              </w:rPr>
            </w:pPr>
          </w:p>
        </w:tc>
      </w:tr>
      <w:tr w:rsidR="005217A7" w:rsidRPr="00EC2357" w14:paraId="294E0FF3" w14:textId="77777777" w:rsidTr="00B02C4D">
        <w:trPr>
          <w:gridAfter w:val="1"/>
          <w:wAfter w:w="35" w:type="dxa"/>
          <w:jc w:val="center"/>
        </w:trPr>
        <w:tc>
          <w:tcPr>
            <w:tcW w:w="9561" w:type="dxa"/>
            <w:gridSpan w:val="2"/>
            <w:tcBorders>
              <w:bottom w:val="single" w:sz="4" w:space="0" w:color="auto"/>
            </w:tcBorders>
            <w:shd w:val="clear" w:color="auto" w:fill="auto"/>
          </w:tcPr>
          <w:p w14:paraId="1C7E0337" w14:textId="77777777" w:rsidR="005217A7" w:rsidRPr="00EC2357" w:rsidRDefault="009F43FB" w:rsidP="00B02C4D">
            <w:pPr>
              <w:spacing w:before="120" w:after="120"/>
              <w:rPr>
                <w:rFonts w:ascii="Arial" w:hAnsi="Arial" w:cs="Arial"/>
                <w:b/>
              </w:rPr>
            </w:pPr>
            <w:r w:rsidRPr="00EC2357">
              <w:rPr>
                <w:rFonts w:ascii="Arial" w:hAnsi="Arial" w:cs="Arial"/>
                <w:b/>
              </w:rPr>
              <w:t xml:space="preserve">Indicators of quality and standards </w:t>
            </w:r>
            <w:r w:rsidR="00B175A1" w:rsidRPr="00EC2357">
              <w:rPr>
                <w:rFonts w:ascii="Arial" w:hAnsi="Arial" w:cs="Arial"/>
              </w:rPr>
              <w:t>(</w:t>
            </w:r>
            <w:proofErr w:type="gramStart"/>
            <w:r w:rsidR="00B175A1" w:rsidRPr="00EC2357">
              <w:rPr>
                <w:rFonts w:ascii="Arial" w:hAnsi="Arial" w:cs="Arial"/>
              </w:rPr>
              <w:t>e.g.</w:t>
            </w:r>
            <w:proofErr w:type="gramEnd"/>
            <w:r w:rsidR="00B175A1" w:rsidRPr="00EC2357">
              <w:rPr>
                <w:rFonts w:ascii="Arial" w:hAnsi="Arial" w:cs="Arial"/>
              </w:rPr>
              <w:t xml:space="preserve"> professional accreditation)</w:t>
            </w:r>
          </w:p>
        </w:tc>
      </w:tr>
      <w:tr w:rsidR="005217A7" w:rsidRPr="00EC2357" w14:paraId="5F9453A0" w14:textId="77777777" w:rsidTr="00B02C4D">
        <w:trPr>
          <w:gridAfter w:val="1"/>
          <w:wAfter w:w="35" w:type="dxa"/>
          <w:jc w:val="center"/>
        </w:trPr>
        <w:tc>
          <w:tcPr>
            <w:tcW w:w="9561" w:type="dxa"/>
            <w:gridSpan w:val="2"/>
            <w:tcBorders>
              <w:top w:val="single" w:sz="4" w:space="0" w:color="auto"/>
              <w:bottom w:val="single" w:sz="4" w:space="0" w:color="auto"/>
            </w:tcBorders>
            <w:shd w:val="clear" w:color="auto" w:fill="auto"/>
          </w:tcPr>
          <w:p w14:paraId="32C6B53F" w14:textId="77777777" w:rsidR="00493916" w:rsidRPr="00493916" w:rsidRDefault="00493916" w:rsidP="00B02C4D">
            <w:pPr>
              <w:tabs>
                <w:tab w:val="num" w:pos="2160"/>
              </w:tabs>
              <w:autoSpaceDE w:val="0"/>
              <w:autoSpaceDN w:val="0"/>
              <w:adjustRightInd w:val="0"/>
              <w:spacing w:before="120" w:after="120"/>
              <w:jc w:val="both"/>
              <w:rPr>
                <w:rFonts w:ascii="Arial" w:hAnsi="Arial" w:cs="Arial"/>
                <w:b/>
                <w:color w:val="000000"/>
                <w:szCs w:val="22"/>
                <w:u w:val="single"/>
              </w:rPr>
            </w:pPr>
            <w:r w:rsidRPr="00493916">
              <w:rPr>
                <w:rFonts w:ascii="Arial" w:hAnsi="Arial" w:cs="Arial"/>
                <w:b/>
                <w:color w:val="000000"/>
                <w:szCs w:val="22"/>
                <w:u w:val="single"/>
              </w:rPr>
              <w:t>Indicators of Quality and Standards</w:t>
            </w:r>
          </w:p>
          <w:p w14:paraId="0C23EECF" w14:textId="77777777" w:rsidR="00493916" w:rsidRPr="00F13927" w:rsidRDefault="00493916" w:rsidP="00B02C4D">
            <w:pPr>
              <w:spacing w:before="120" w:after="120"/>
              <w:jc w:val="both"/>
              <w:rPr>
                <w:rFonts w:ascii="Arial" w:hAnsi="Arial" w:cs="Arial"/>
                <w:i/>
                <w:color w:val="000000"/>
                <w:sz w:val="18"/>
                <w:szCs w:val="18"/>
              </w:rPr>
            </w:pPr>
            <w:r w:rsidRPr="00F13927">
              <w:rPr>
                <w:rFonts w:ascii="Arial" w:hAnsi="Arial" w:cs="Arial"/>
                <w:i/>
                <w:color w:val="000000"/>
                <w:sz w:val="18"/>
                <w:szCs w:val="18"/>
              </w:rPr>
              <w:t xml:space="preserve">(For more </w:t>
            </w:r>
            <w:proofErr w:type="gramStart"/>
            <w:r w:rsidRPr="00F13927">
              <w:rPr>
                <w:rFonts w:ascii="Arial" w:hAnsi="Arial" w:cs="Arial"/>
                <w:i/>
                <w:color w:val="000000"/>
                <w:sz w:val="18"/>
                <w:szCs w:val="18"/>
              </w:rPr>
              <w:t>general  information</w:t>
            </w:r>
            <w:proofErr w:type="gramEnd"/>
            <w:r w:rsidRPr="00F13927">
              <w:rPr>
                <w:rFonts w:ascii="Arial" w:hAnsi="Arial" w:cs="Arial"/>
                <w:i/>
                <w:color w:val="000000"/>
                <w:sz w:val="18"/>
                <w:szCs w:val="18"/>
              </w:rPr>
              <w:t xml:space="preserve"> on each part of the framework, click on the link)</w:t>
            </w:r>
          </w:p>
          <w:p w14:paraId="598D2229" w14:textId="77777777" w:rsidR="00493916" w:rsidRPr="00493916" w:rsidRDefault="00493916" w:rsidP="00B02C4D">
            <w:pPr>
              <w:spacing w:before="120" w:after="120"/>
              <w:jc w:val="both"/>
              <w:rPr>
                <w:rFonts w:ascii="Arial" w:hAnsi="Arial" w:cs="Arial"/>
                <w:color w:val="000000"/>
                <w:szCs w:val="22"/>
              </w:rPr>
            </w:pPr>
            <w:r w:rsidRPr="00493916">
              <w:rPr>
                <w:rFonts w:ascii="Arial" w:hAnsi="Arial" w:cs="Arial"/>
                <w:color w:val="000000"/>
                <w:szCs w:val="22"/>
              </w:rPr>
              <w:t>To assure continuing excellence in its quality and standards, the University of Bath has a quality management framework including:</w:t>
            </w:r>
          </w:p>
          <w:p w14:paraId="16646A1F" w14:textId="77777777" w:rsidR="00493916" w:rsidRPr="00493916" w:rsidRDefault="00493916" w:rsidP="00B02C4D">
            <w:pPr>
              <w:tabs>
                <w:tab w:val="left" w:pos="421"/>
              </w:tabs>
              <w:spacing w:before="120" w:after="120"/>
              <w:ind w:left="421" w:hanging="425"/>
              <w:jc w:val="both"/>
              <w:rPr>
                <w:rFonts w:ascii="Arial" w:hAnsi="Arial" w:cs="Arial"/>
                <w:color w:val="000000"/>
                <w:szCs w:val="22"/>
              </w:rPr>
            </w:pPr>
            <w:r w:rsidRPr="00493916">
              <w:rPr>
                <w:rFonts w:ascii="Arial" w:hAnsi="Arial" w:cs="Arial"/>
                <w:color w:val="000000"/>
                <w:szCs w:val="22"/>
              </w:rPr>
              <w:t>1.</w:t>
            </w:r>
            <w:r w:rsidR="00C179A1">
              <w:rPr>
                <w:rFonts w:ascii="Arial" w:hAnsi="Arial" w:cs="Arial"/>
                <w:color w:val="000000"/>
                <w:szCs w:val="22"/>
              </w:rPr>
              <w:tab/>
            </w:r>
            <w:r w:rsidRPr="00493916">
              <w:rPr>
                <w:rFonts w:ascii="Arial" w:hAnsi="Arial" w:cs="Arial"/>
                <w:color w:val="000000"/>
                <w:szCs w:val="22"/>
              </w:rPr>
              <w:t xml:space="preserve">A </w:t>
            </w:r>
            <w:hyperlink r:id="rId22" w:history="1">
              <w:r w:rsidR="00A25E65">
                <w:rPr>
                  <w:rStyle w:val="Hyperlink"/>
                  <w:rFonts w:ascii="Arial" w:hAnsi="Arial" w:cs="Arial"/>
                  <w:szCs w:val="22"/>
                </w:rPr>
                <w:t>Quality Assurance Code of Practice</w:t>
              </w:r>
            </w:hyperlink>
            <w:r w:rsidR="00A25E65" w:rsidRPr="00493916">
              <w:rPr>
                <w:rFonts w:ascii="Arial" w:hAnsi="Arial" w:cs="Arial"/>
                <w:color w:val="000000"/>
                <w:szCs w:val="22"/>
              </w:rPr>
              <w:t xml:space="preserve"> and asso</w:t>
            </w:r>
            <w:r w:rsidR="00A25E65">
              <w:rPr>
                <w:rFonts w:ascii="Arial" w:hAnsi="Arial" w:cs="Arial"/>
                <w:color w:val="000000"/>
                <w:szCs w:val="22"/>
              </w:rPr>
              <w:t>ciated regulations and policies</w:t>
            </w:r>
          </w:p>
          <w:p w14:paraId="2547D7F8" w14:textId="77777777" w:rsidR="00493916" w:rsidRPr="00493916" w:rsidRDefault="00493916" w:rsidP="00B02C4D">
            <w:pPr>
              <w:tabs>
                <w:tab w:val="left" w:pos="421"/>
              </w:tabs>
              <w:spacing w:before="120" w:after="120"/>
              <w:ind w:left="421" w:hanging="425"/>
              <w:jc w:val="both"/>
              <w:rPr>
                <w:rFonts w:ascii="Arial" w:hAnsi="Arial" w:cs="Arial"/>
                <w:color w:val="000000"/>
                <w:szCs w:val="22"/>
              </w:rPr>
            </w:pPr>
            <w:r w:rsidRPr="00493916">
              <w:rPr>
                <w:rFonts w:ascii="Arial" w:hAnsi="Arial" w:cs="Arial"/>
                <w:color w:val="000000"/>
                <w:szCs w:val="22"/>
              </w:rPr>
              <w:t>2.</w:t>
            </w:r>
            <w:r w:rsidR="00C179A1">
              <w:rPr>
                <w:rFonts w:ascii="Arial" w:hAnsi="Arial" w:cs="Arial"/>
                <w:color w:val="000000"/>
                <w:szCs w:val="22"/>
              </w:rPr>
              <w:tab/>
            </w:r>
            <w:r w:rsidRPr="00493916">
              <w:rPr>
                <w:rFonts w:ascii="Arial" w:hAnsi="Arial" w:cs="Arial"/>
                <w:color w:val="000000"/>
                <w:szCs w:val="22"/>
              </w:rPr>
              <w:t xml:space="preserve">A learning, teaching and quality committee structure which monitors quality and standards and instigates action for enhancement. For further information: </w:t>
            </w:r>
          </w:p>
          <w:p w14:paraId="5034FB1E" w14:textId="77777777" w:rsidR="00493916" w:rsidRPr="00493916" w:rsidRDefault="00C179A1" w:rsidP="00B02C4D">
            <w:pPr>
              <w:tabs>
                <w:tab w:val="left" w:pos="421"/>
              </w:tabs>
              <w:spacing w:before="120" w:after="120"/>
              <w:ind w:left="421" w:hanging="425"/>
              <w:jc w:val="both"/>
              <w:rPr>
                <w:rFonts w:ascii="Arial" w:hAnsi="Arial" w:cs="Arial"/>
                <w:color w:val="000000"/>
                <w:szCs w:val="22"/>
              </w:rPr>
            </w:pPr>
            <w:r w:rsidRPr="00C179A1">
              <w:rPr>
                <w:rFonts w:ascii="Arial" w:hAnsi="Arial" w:cs="Arial"/>
                <w:color w:val="0000FF"/>
                <w:szCs w:val="22"/>
              </w:rPr>
              <w:tab/>
            </w:r>
            <w:hyperlink r:id="rId23" w:history="1">
              <w:r w:rsidR="009B7CAD">
                <w:rPr>
                  <w:rStyle w:val="Hyperlink"/>
                  <w:rFonts w:ascii="Arial" w:hAnsi="Arial" w:cs="Arial"/>
                  <w:szCs w:val="22"/>
                </w:rPr>
                <w:t>Governance</w:t>
              </w:r>
            </w:hyperlink>
          </w:p>
          <w:p w14:paraId="1B928651" w14:textId="77777777" w:rsidR="00493916" w:rsidRPr="00493916" w:rsidRDefault="00493916" w:rsidP="00B02C4D">
            <w:pPr>
              <w:tabs>
                <w:tab w:val="left" w:pos="421"/>
              </w:tabs>
              <w:spacing w:before="120" w:after="120"/>
              <w:ind w:left="421" w:hanging="425"/>
              <w:jc w:val="both"/>
              <w:rPr>
                <w:rFonts w:ascii="Arial" w:hAnsi="Arial" w:cs="Arial"/>
                <w:color w:val="000000"/>
                <w:szCs w:val="22"/>
              </w:rPr>
            </w:pPr>
            <w:r w:rsidRPr="00493916">
              <w:rPr>
                <w:rFonts w:ascii="Arial" w:hAnsi="Arial" w:cs="Arial"/>
                <w:color w:val="000000"/>
                <w:szCs w:val="22"/>
              </w:rPr>
              <w:tab/>
            </w:r>
            <w:hyperlink r:id="rId24" w:history="1">
              <w:r w:rsidR="00A25E65">
                <w:rPr>
                  <w:rStyle w:val="Hyperlink"/>
                  <w:rFonts w:ascii="Arial" w:hAnsi="Arial" w:cs="Arial"/>
                  <w:szCs w:val="22"/>
                </w:rPr>
                <w:t>Review and Monitoring</w:t>
              </w:r>
            </w:hyperlink>
          </w:p>
          <w:p w14:paraId="5F3791CA" w14:textId="77777777" w:rsidR="00DF7F8F" w:rsidRDefault="00493916" w:rsidP="00B02C4D">
            <w:pPr>
              <w:tabs>
                <w:tab w:val="left" w:pos="421"/>
              </w:tabs>
              <w:spacing w:before="120" w:after="120"/>
              <w:ind w:left="421" w:hanging="425"/>
              <w:jc w:val="both"/>
              <w:rPr>
                <w:rFonts w:ascii="Arial" w:hAnsi="Arial" w:cs="Arial"/>
                <w:color w:val="000000"/>
                <w:szCs w:val="22"/>
              </w:rPr>
            </w:pPr>
            <w:r w:rsidRPr="00493916">
              <w:rPr>
                <w:rFonts w:ascii="Arial" w:hAnsi="Arial" w:cs="Arial"/>
                <w:color w:val="000000"/>
                <w:szCs w:val="22"/>
              </w:rPr>
              <w:t>3.</w:t>
            </w:r>
            <w:r w:rsidRPr="00493916">
              <w:rPr>
                <w:rFonts w:ascii="Arial" w:hAnsi="Arial" w:cs="Arial"/>
                <w:color w:val="000000"/>
                <w:szCs w:val="22"/>
              </w:rPr>
              <w:tab/>
            </w:r>
            <w:hyperlink r:id="rId25" w:history="1">
              <w:r w:rsidR="00A25E65">
                <w:rPr>
                  <w:rStyle w:val="Hyperlink"/>
                  <w:rFonts w:ascii="Arial" w:hAnsi="Arial" w:cs="Arial"/>
                  <w:szCs w:val="22"/>
                </w:rPr>
                <w:t>Staff development arrangements</w:t>
              </w:r>
            </w:hyperlink>
            <w:r w:rsidRPr="00493916">
              <w:rPr>
                <w:rFonts w:ascii="Arial" w:hAnsi="Arial" w:cs="Arial"/>
                <w:color w:val="000000"/>
                <w:szCs w:val="22"/>
              </w:rPr>
              <w:t xml:space="preserve"> that assist staff in enhancing their own performance as educators, as researchers or as professional support services staff.</w:t>
            </w:r>
          </w:p>
          <w:p w14:paraId="71E0CD58" w14:textId="77777777" w:rsidR="00493916" w:rsidRPr="00493916" w:rsidRDefault="00493916" w:rsidP="00B02C4D">
            <w:pPr>
              <w:tabs>
                <w:tab w:val="left" w:pos="421"/>
              </w:tabs>
              <w:spacing w:before="120" w:after="120"/>
              <w:ind w:left="421" w:hanging="425"/>
              <w:jc w:val="both"/>
              <w:rPr>
                <w:rFonts w:ascii="Arial" w:hAnsi="Arial" w:cs="Arial"/>
                <w:color w:val="000000"/>
                <w:szCs w:val="22"/>
              </w:rPr>
            </w:pPr>
            <w:r w:rsidRPr="00493916">
              <w:rPr>
                <w:rFonts w:ascii="Arial" w:hAnsi="Arial" w:cs="Arial"/>
                <w:color w:val="000000"/>
                <w:szCs w:val="22"/>
              </w:rPr>
              <w:tab/>
            </w:r>
            <w:hyperlink r:id="rId26" w:history="1">
              <w:r w:rsidRPr="00DF7F8F">
                <w:rPr>
                  <w:rStyle w:val="Hyperlink"/>
                  <w:rFonts w:ascii="Arial" w:hAnsi="Arial" w:cs="Arial"/>
                  <w:szCs w:val="22"/>
                </w:rPr>
                <w:t>Students</w:t>
              </w:r>
            </w:hyperlink>
            <w:r w:rsidRPr="00493916">
              <w:rPr>
                <w:rFonts w:ascii="Arial" w:hAnsi="Arial" w:cs="Arial"/>
                <w:color w:val="000000"/>
                <w:szCs w:val="22"/>
              </w:rPr>
              <w:t xml:space="preserve"> are involved in many of these </w:t>
            </w:r>
            <w:r w:rsidR="00DF7F8F" w:rsidRPr="005D52FD">
              <w:rPr>
                <w:rFonts w:ascii="Arial" w:hAnsi="Arial" w:cs="Arial"/>
                <w:color w:val="000000"/>
                <w:szCs w:val="22"/>
              </w:rPr>
              <w:t>processes</w:t>
            </w:r>
            <w:r w:rsidRPr="00493916">
              <w:rPr>
                <w:rFonts w:ascii="Arial" w:hAnsi="Arial" w:cs="Arial"/>
                <w:color w:val="000000"/>
                <w:szCs w:val="22"/>
              </w:rPr>
              <w:t xml:space="preserve">. The emphasis here is upon the </w:t>
            </w:r>
            <w:r w:rsidRPr="00493916">
              <w:rPr>
                <w:rFonts w:ascii="Arial" w:hAnsi="Arial" w:cs="Arial"/>
                <w:i/>
                <w:color w:val="000000"/>
                <w:szCs w:val="22"/>
              </w:rPr>
              <w:t>informed</w:t>
            </w:r>
            <w:r w:rsidRPr="00493916">
              <w:rPr>
                <w:rFonts w:ascii="Arial" w:hAnsi="Arial" w:cs="Arial"/>
                <w:color w:val="000000"/>
                <w:szCs w:val="22"/>
              </w:rPr>
              <w:t xml:space="preserve"> student voice - engaging with students as academic citizens to ensure they have opportunities to take an active part in shaping their own learning. </w:t>
            </w:r>
          </w:p>
          <w:p w14:paraId="58329670" w14:textId="77777777" w:rsidR="00F4189D" w:rsidRDefault="00493916" w:rsidP="00B02C4D">
            <w:pPr>
              <w:tabs>
                <w:tab w:val="left" w:pos="-4"/>
              </w:tabs>
              <w:spacing w:before="120" w:after="120"/>
              <w:ind w:left="-4"/>
              <w:jc w:val="both"/>
              <w:rPr>
                <w:rFonts w:ascii="Arial" w:hAnsi="Arial" w:cs="Arial"/>
                <w:color w:val="000000"/>
                <w:szCs w:val="22"/>
              </w:rPr>
            </w:pPr>
            <w:r w:rsidRPr="00493916">
              <w:rPr>
                <w:rFonts w:ascii="Arial" w:hAnsi="Arial" w:cs="Arial"/>
                <w:color w:val="000000"/>
                <w:szCs w:val="22"/>
              </w:rPr>
              <w:t xml:space="preserve">A more detailed overview of the </w:t>
            </w:r>
            <w:r w:rsidR="00A25E65" w:rsidRPr="00493916">
              <w:rPr>
                <w:rFonts w:ascii="Arial" w:hAnsi="Arial" w:cs="Arial"/>
                <w:color w:val="000000"/>
                <w:szCs w:val="22"/>
              </w:rPr>
              <w:t>University’s</w:t>
            </w:r>
            <w:r w:rsidR="00A25E65">
              <w:rPr>
                <w:rFonts w:ascii="Arial" w:hAnsi="Arial" w:cs="Arial"/>
                <w:color w:val="000000"/>
                <w:szCs w:val="22"/>
              </w:rPr>
              <w:t xml:space="preserve"> </w:t>
            </w:r>
            <w:hyperlink r:id="rId27" w:history="1">
              <w:r w:rsidR="00A25E65">
                <w:rPr>
                  <w:rStyle w:val="Hyperlink"/>
                  <w:rFonts w:ascii="Arial" w:hAnsi="Arial" w:cs="Arial"/>
                  <w:szCs w:val="22"/>
                </w:rPr>
                <w:t>Quality Management Framework</w:t>
              </w:r>
            </w:hyperlink>
            <w:r w:rsidR="00A25E65">
              <w:rPr>
                <w:rFonts w:ascii="Arial" w:hAnsi="Arial" w:cs="Arial"/>
                <w:color w:val="000000"/>
                <w:szCs w:val="22"/>
              </w:rPr>
              <w:t xml:space="preserve"> </w:t>
            </w:r>
            <w:r w:rsidRPr="00493916">
              <w:rPr>
                <w:rFonts w:ascii="Arial" w:hAnsi="Arial" w:cs="Arial"/>
                <w:color w:val="000000"/>
                <w:szCs w:val="22"/>
              </w:rPr>
              <w:t>is set out in</w:t>
            </w:r>
            <w:r w:rsidR="00A25E65">
              <w:rPr>
                <w:rFonts w:ascii="Arial" w:hAnsi="Arial" w:cs="Arial"/>
                <w:color w:val="000000"/>
                <w:szCs w:val="22"/>
              </w:rPr>
              <w:t xml:space="preserve"> a summary document.</w:t>
            </w:r>
          </w:p>
          <w:p w14:paraId="27C22F10" w14:textId="77777777" w:rsidR="00B02C4D" w:rsidRPr="00EC2357" w:rsidRDefault="00493916" w:rsidP="00B02C4D">
            <w:pPr>
              <w:tabs>
                <w:tab w:val="left" w:pos="1"/>
              </w:tabs>
              <w:spacing w:before="120" w:after="120"/>
              <w:ind w:left="1" w:right="-7" w:hanging="5"/>
              <w:jc w:val="both"/>
              <w:rPr>
                <w:rFonts w:ascii="Arial" w:hAnsi="Arial" w:cs="Arial"/>
                <w:szCs w:val="22"/>
              </w:rPr>
            </w:pPr>
            <w:r w:rsidRPr="00327358">
              <w:rPr>
                <w:rFonts w:ascii="Arial" w:hAnsi="Arial" w:cs="Arial"/>
                <w:color w:val="000000"/>
                <w:szCs w:val="22"/>
              </w:rPr>
              <w:lastRenderedPageBreak/>
              <w:t xml:space="preserve">The University’s management of its academic standards and quality is </w:t>
            </w:r>
            <w:r w:rsidR="00785E8C">
              <w:rPr>
                <w:rFonts w:ascii="Arial" w:hAnsi="Arial" w:cs="Arial"/>
                <w:color w:val="000000"/>
                <w:szCs w:val="22"/>
              </w:rPr>
              <w:t>monitored and</w:t>
            </w:r>
            <w:r w:rsidRPr="00327358">
              <w:rPr>
                <w:rFonts w:ascii="Arial" w:hAnsi="Arial" w:cs="Arial"/>
                <w:color w:val="000000"/>
                <w:szCs w:val="22"/>
              </w:rPr>
              <w:t xml:space="preserve"> review</w:t>
            </w:r>
            <w:r w:rsidR="00785E8C">
              <w:rPr>
                <w:rFonts w:ascii="Arial" w:hAnsi="Arial" w:cs="Arial"/>
                <w:color w:val="000000"/>
                <w:szCs w:val="22"/>
              </w:rPr>
              <w:t>ed</w:t>
            </w:r>
            <w:r w:rsidRPr="00327358">
              <w:rPr>
                <w:rFonts w:ascii="Arial" w:hAnsi="Arial" w:cs="Arial"/>
                <w:color w:val="000000"/>
                <w:szCs w:val="22"/>
              </w:rPr>
              <w:t xml:space="preserve"> by the </w:t>
            </w:r>
            <w:r w:rsidR="00D06E73" w:rsidRPr="0058096F">
              <w:rPr>
                <w:rFonts w:ascii="Arial" w:hAnsi="Arial" w:cs="Arial"/>
                <w:color w:val="000000"/>
                <w:szCs w:val="22"/>
              </w:rPr>
              <w:t>Higher Education Fundi</w:t>
            </w:r>
            <w:r w:rsidR="000455D0">
              <w:rPr>
                <w:rFonts w:ascii="Arial" w:hAnsi="Arial" w:cs="Arial"/>
                <w:color w:val="000000"/>
                <w:szCs w:val="22"/>
              </w:rPr>
              <w:t xml:space="preserve">ng Council for England (HEFCE) </w:t>
            </w:r>
            <w:r w:rsidR="00D06E73" w:rsidRPr="0058096F">
              <w:rPr>
                <w:rFonts w:ascii="Arial" w:hAnsi="Arial" w:cs="Arial"/>
                <w:color w:val="000000"/>
                <w:szCs w:val="22"/>
              </w:rPr>
              <w:t xml:space="preserve">under the Revised Operating Model for </w:t>
            </w:r>
            <w:r w:rsidR="00D06E73" w:rsidRPr="00D06E73">
              <w:rPr>
                <w:rFonts w:ascii="Arial" w:hAnsi="Arial" w:cs="Arial"/>
                <w:color w:val="000000"/>
                <w:szCs w:val="22"/>
              </w:rPr>
              <w:t>Quality Ass</w:t>
            </w:r>
            <w:r w:rsidR="00663AB9">
              <w:rPr>
                <w:rFonts w:ascii="Arial" w:hAnsi="Arial" w:cs="Arial"/>
                <w:color w:val="000000"/>
                <w:szCs w:val="22"/>
              </w:rPr>
              <w:t>essment</w:t>
            </w:r>
            <w:r w:rsidR="00D06E73" w:rsidRPr="00243719">
              <w:rPr>
                <w:rFonts w:ascii="Calibri" w:hAnsi="Calibri"/>
                <w:sz w:val="24"/>
                <w:lang w:val="en"/>
              </w:rPr>
              <w:t xml:space="preserve"> (</w:t>
            </w:r>
            <w:hyperlink r:id="rId28" w:history="1">
              <w:r w:rsidR="00D06E73" w:rsidRPr="000D307F">
                <w:rPr>
                  <w:rStyle w:val="Hyperlink"/>
                  <w:rFonts w:ascii="Arial" w:hAnsi="Arial" w:cs="Arial"/>
                  <w:szCs w:val="22"/>
                  <w:lang w:val="en"/>
                </w:rPr>
                <w:t>ROMQA</w:t>
              </w:r>
            </w:hyperlink>
            <w:r w:rsidR="00D06E73" w:rsidRPr="00243719">
              <w:rPr>
                <w:rFonts w:ascii="Calibri" w:hAnsi="Calibri"/>
                <w:sz w:val="24"/>
                <w:lang w:val="en"/>
              </w:rPr>
              <w:t>).</w:t>
            </w:r>
            <w:r w:rsidR="00D06E73">
              <w:rPr>
                <w:rFonts w:ascii="Calibri" w:hAnsi="Calibri"/>
                <w:lang w:val="en"/>
              </w:rPr>
              <w:t xml:space="preserve"> </w:t>
            </w:r>
            <w:r w:rsidR="00D06E73" w:rsidRPr="00243719">
              <w:rPr>
                <w:rFonts w:ascii="Arial" w:hAnsi="Arial" w:cs="Arial"/>
                <w:color w:val="000000"/>
                <w:szCs w:val="22"/>
              </w:rPr>
              <w:t>The</w:t>
            </w:r>
            <w:r w:rsidR="00D06E73">
              <w:rPr>
                <w:rFonts w:ascii="Arial" w:hAnsi="Arial" w:cs="Arial"/>
                <w:color w:val="000000"/>
                <w:szCs w:val="22"/>
              </w:rPr>
              <w:t xml:space="preserve"> last</w:t>
            </w:r>
            <w:r w:rsidRPr="00327358">
              <w:rPr>
                <w:rFonts w:ascii="Arial" w:hAnsi="Arial" w:cs="Arial"/>
                <w:color w:val="000000"/>
                <w:szCs w:val="22"/>
              </w:rPr>
              <w:t xml:space="preserve"> Institutional Review</w:t>
            </w:r>
            <w:r w:rsidR="00D06E73">
              <w:rPr>
                <w:rFonts w:ascii="Arial" w:hAnsi="Arial" w:cs="Arial"/>
                <w:color w:val="000000"/>
                <w:szCs w:val="22"/>
              </w:rPr>
              <w:t xml:space="preserve"> conducted by the</w:t>
            </w:r>
            <w:r w:rsidRPr="00327358">
              <w:rPr>
                <w:rFonts w:ascii="Arial" w:hAnsi="Arial" w:cs="Arial"/>
                <w:color w:val="000000"/>
                <w:szCs w:val="22"/>
              </w:rPr>
              <w:t xml:space="preserve"> QAA</w:t>
            </w:r>
            <w:r w:rsidR="00D06E73">
              <w:rPr>
                <w:rFonts w:ascii="Arial" w:hAnsi="Arial" w:cs="Arial"/>
                <w:color w:val="000000"/>
                <w:szCs w:val="22"/>
              </w:rPr>
              <w:t xml:space="preserve"> in 2013</w:t>
            </w:r>
            <w:r w:rsidRPr="00327358">
              <w:rPr>
                <w:rFonts w:ascii="Arial" w:hAnsi="Arial" w:cs="Arial"/>
                <w:color w:val="000000"/>
                <w:szCs w:val="22"/>
              </w:rPr>
              <w:t xml:space="preserve"> confirmed that the University met its expectations for the management of standards, the quality of learning opportunities,</w:t>
            </w:r>
            <w:r w:rsidR="00EE3AA1">
              <w:rPr>
                <w:rFonts w:ascii="Arial" w:hAnsi="Arial" w:cs="Arial"/>
                <w:color w:val="000000"/>
                <w:szCs w:val="22"/>
              </w:rPr>
              <w:t xml:space="preserve"> and </w:t>
            </w:r>
            <w:r w:rsidRPr="00327358">
              <w:rPr>
                <w:rFonts w:ascii="Arial" w:hAnsi="Arial" w:cs="Arial"/>
                <w:color w:val="000000"/>
                <w:szCs w:val="22"/>
              </w:rPr>
              <w:t>the enhancement of learning opportunities. The University was commended on its provision of information.</w:t>
            </w:r>
            <w:r w:rsidRPr="00493916">
              <w:rPr>
                <w:rFonts w:ascii="Arial" w:eastAsia="Arial" w:hAnsi="Arial" w:cs="Arial"/>
                <w:spacing w:val="1"/>
                <w:sz w:val="24"/>
              </w:rPr>
              <w:t xml:space="preserve"> </w:t>
            </w:r>
          </w:p>
        </w:tc>
      </w:tr>
      <w:tr w:rsidR="005217A7" w:rsidRPr="00EC2357" w14:paraId="697B1D92" w14:textId="77777777" w:rsidTr="00B02C4D">
        <w:trPr>
          <w:gridAfter w:val="1"/>
          <w:wAfter w:w="35" w:type="dxa"/>
          <w:jc w:val="center"/>
        </w:trPr>
        <w:tc>
          <w:tcPr>
            <w:tcW w:w="9561" w:type="dxa"/>
            <w:gridSpan w:val="2"/>
            <w:tcBorders>
              <w:bottom w:val="single" w:sz="4" w:space="0" w:color="auto"/>
            </w:tcBorders>
            <w:shd w:val="clear" w:color="auto" w:fill="auto"/>
          </w:tcPr>
          <w:p w14:paraId="585900A8" w14:textId="77777777" w:rsidR="005217A7" w:rsidRPr="00EC2357" w:rsidRDefault="009F43FB" w:rsidP="00EC2357">
            <w:pPr>
              <w:spacing w:before="120" w:after="60"/>
              <w:rPr>
                <w:rFonts w:ascii="Arial" w:hAnsi="Arial" w:cs="Arial"/>
                <w:b/>
              </w:rPr>
            </w:pPr>
            <w:r w:rsidRPr="00EC2357">
              <w:rPr>
                <w:rFonts w:ascii="Arial" w:hAnsi="Arial" w:cs="Arial"/>
                <w:b/>
              </w:rPr>
              <w:lastRenderedPageBreak/>
              <w:t>Sources of other information</w:t>
            </w:r>
          </w:p>
        </w:tc>
      </w:tr>
      <w:tr w:rsidR="005217A7" w:rsidRPr="00EC2357" w14:paraId="08128366" w14:textId="77777777" w:rsidTr="00B02C4D">
        <w:trPr>
          <w:gridAfter w:val="1"/>
          <w:wAfter w:w="35" w:type="dxa"/>
          <w:jc w:val="center"/>
        </w:trPr>
        <w:tc>
          <w:tcPr>
            <w:tcW w:w="9561" w:type="dxa"/>
            <w:gridSpan w:val="2"/>
            <w:tcBorders>
              <w:top w:val="single" w:sz="4" w:space="0" w:color="auto"/>
            </w:tcBorders>
            <w:shd w:val="clear" w:color="auto" w:fill="auto"/>
          </w:tcPr>
          <w:p w14:paraId="332A6380" w14:textId="77777777" w:rsidR="005217A7" w:rsidRPr="00EC2357" w:rsidRDefault="005217A7" w:rsidP="00B175A1">
            <w:pPr>
              <w:rPr>
                <w:rFonts w:ascii="Arial" w:hAnsi="Arial" w:cs="Arial"/>
              </w:rPr>
            </w:pPr>
          </w:p>
          <w:p w14:paraId="7C37E9D5" w14:textId="77777777" w:rsidR="00B175A1" w:rsidRPr="00EC2357" w:rsidRDefault="00B175A1" w:rsidP="00B175A1">
            <w:pPr>
              <w:rPr>
                <w:rFonts w:ascii="Arial" w:hAnsi="Arial" w:cs="Arial"/>
              </w:rPr>
            </w:pPr>
          </w:p>
        </w:tc>
      </w:tr>
    </w:tbl>
    <w:p w14:paraId="49478CA3" w14:textId="77777777" w:rsidR="00FB33B8" w:rsidRDefault="00FB33B8">
      <w:pPr>
        <w:rPr>
          <w:rFonts w:ascii="Arial" w:hAnsi="Arial" w:cs="Arial"/>
        </w:rPr>
      </w:pPr>
    </w:p>
    <w:p w14:paraId="58EB25FA" w14:textId="77777777" w:rsidR="00804982" w:rsidRDefault="00804982">
      <w:pPr>
        <w:rPr>
          <w:rFonts w:ascii="Arial" w:hAnsi="Arial" w:cs="Arial"/>
        </w:rPr>
      </w:pPr>
    </w:p>
    <w:p w14:paraId="501CBCB7" w14:textId="77777777" w:rsidR="001C2F6A" w:rsidRDefault="001C2F6A">
      <w:pPr>
        <w:rPr>
          <w:rFonts w:ascii="Arial" w:hAnsi="Arial" w:cs="Arial"/>
        </w:rPr>
      </w:pPr>
      <w:r>
        <w:rPr>
          <w:rFonts w:ascii="Arial" w:hAnsi="Arial" w:cs="Arial"/>
        </w:rPr>
        <w:br w:type="page"/>
      </w:r>
    </w:p>
    <w:p w14:paraId="79808A99" w14:textId="77777777" w:rsidR="001C2F6A" w:rsidRPr="000652BD" w:rsidRDefault="001C2F6A" w:rsidP="001C2F6A">
      <w:pPr>
        <w:rPr>
          <w:rFonts w:ascii="Arial" w:hAnsi="Arial" w:cs="Arial"/>
          <w:b/>
        </w:rPr>
      </w:pPr>
      <w:r w:rsidRPr="000652BD">
        <w:rPr>
          <w:rFonts w:ascii="Arial" w:hAnsi="Arial" w:cs="Arial"/>
          <w:b/>
        </w:rPr>
        <w:lastRenderedPageBreak/>
        <w:t>Annex 1:   Programme Description</w:t>
      </w:r>
    </w:p>
    <w:p w14:paraId="535212C8" w14:textId="77777777" w:rsidR="001C2F6A" w:rsidRDefault="001C2F6A" w:rsidP="001C2F6A">
      <w:pPr>
        <w:rPr>
          <w:rFonts w:ascii="Arial" w:hAnsi="Arial" w:cs="Arial"/>
        </w:rPr>
      </w:pPr>
    </w:p>
    <w:tbl>
      <w:tblPr>
        <w:tblW w:w="9993" w:type="dxa"/>
        <w:tblInd w:w="-176" w:type="dxa"/>
        <w:tblBorders>
          <w:top w:val="nil"/>
          <w:left w:val="nil"/>
          <w:bottom w:val="nil"/>
          <w:right w:val="nil"/>
        </w:tblBorders>
        <w:tblLayout w:type="fixed"/>
        <w:tblLook w:val="0000" w:firstRow="0" w:lastRow="0" w:firstColumn="0" w:lastColumn="0" w:noHBand="0" w:noVBand="0"/>
      </w:tblPr>
      <w:tblGrid>
        <w:gridCol w:w="4128"/>
        <w:gridCol w:w="5865"/>
      </w:tblGrid>
      <w:tr w:rsidR="001C2F6A" w:rsidRPr="000652BD" w14:paraId="6CBB07C1" w14:textId="77777777" w:rsidTr="00E309B4">
        <w:trPr>
          <w:trHeight w:val="397"/>
        </w:trPr>
        <w:tc>
          <w:tcPr>
            <w:tcW w:w="4128" w:type="dxa"/>
            <w:tcBorders>
              <w:top w:val="single" w:sz="16" w:space="0" w:color="329965"/>
              <w:left w:val="single" w:sz="8" w:space="0" w:color="329965"/>
              <w:bottom w:val="single" w:sz="8" w:space="0" w:color="329965"/>
              <w:right w:val="single" w:sz="8" w:space="0" w:color="329965"/>
            </w:tcBorders>
            <w:vAlign w:val="center"/>
          </w:tcPr>
          <w:p w14:paraId="0EA75E99"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Programme code </w:t>
            </w:r>
          </w:p>
        </w:tc>
        <w:tc>
          <w:tcPr>
            <w:tcW w:w="5865" w:type="dxa"/>
            <w:tcBorders>
              <w:top w:val="single" w:sz="16" w:space="0" w:color="329965"/>
              <w:left w:val="single" w:sz="8" w:space="0" w:color="329965"/>
              <w:bottom w:val="single" w:sz="8" w:space="0" w:color="329965"/>
              <w:right w:val="single" w:sz="8" w:space="0" w:color="329965"/>
            </w:tcBorders>
            <w:vAlign w:val="center"/>
          </w:tcPr>
          <w:p w14:paraId="45E4C230" w14:textId="77777777" w:rsidR="001C2F6A" w:rsidRPr="000652BD" w:rsidRDefault="001C2F6A" w:rsidP="00E309B4">
            <w:pPr>
              <w:spacing w:before="40" w:after="40"/>
              <w:rPr>
                <w:rFonts w:ascii="Arial" w:hAnsi="Arial" w:cs="Arial"/>
                <w:sz w:val="16"/>
                <w:szCs w:val="16"/>
              </w:rPr>
            </w:pPr>
          </w:p>
          <w:p w14:paraId="73FA8486" w14:textId="77777777" w:rsidR="001C2F6A" w:rsidRPr="000652BD" w:rsidRDefault="001C2F6A" w:rsidP="00E309B4">
            <w:pPr>
              <w:rPr>
                <w:rFonts w:ascii="Arial" w:hAnsi="Arial" w:cs="Arial"/>
                <w:sz w:val="16"/>
                <w:szCs w:val="16"/>
              </w:rPr>
            </w:pPr>
          </w:p>
        </w:tc>
      </w:tr>
      <w:tr w:rsidR="001C2F6A" w:rsidRPr="000652BD" w14:paraId="4D9524D8"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5E2579B6"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Programme title </w:t>
            </w:r>
          </w:p>
        </w:tc>
        <w:tc>
          <w:tcPr>
            <w:tcW w:w="5865" w:type="dxa"/>
            <w:tcBorders>
              <w:top w:val="single" w:sz="8" w:space="0" w:color="329965"/>
              <w:left w:val="single" w:sz="8" w:space="0" w:color="329965"/>
              <w:bottom w:val="single" w:sz="8" w:space="0" w:color="329965"/>
              <w:right w:val="single" w:sz="8" w:space="0" w:color="329965"/>
            </w:tcBorders>
            <w:vAlign w:val="center"/>
          </w:tcPr>
          <w:p w14:paraId="5EBB2C08" w14:textId="77777777" w:rsidR="001C2F6A" w:rsidRPr="000652BD" w:rsidRDefault="001C2F6A" w:rsidP="001C2F6A">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M</w:t>
            </w:r>
            <w:r>
              <w:rPr>
                <w:rFonts w:ascii="Arial" w:hAnsi="Arial" w:cs="Arial"/>
                <w:color w:val="000000"/>
                <w:sz w:val="16"/>
                <w:szCs w:val="16"/>
                <w:lang w:eastAsia="en-GB"/>
              </w:rPr>
              <w:t>Sc in Global Public Health &amp; Policy</w:t>
            </w:r>
          </w:p>
        </w:tc>
      </w:tr>
      <w:tr w:rsidR="001C2F6A" w:rsidRPr="000652BD" w14:paraId="47221B5E"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6DB3488F"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Award type </w:t>
            </w:r>
          </w:p>
        </w:tc>
        <w:tc>
          <w:tcPr>
            <w:tcW w:w="5865" w:type="dxa"/>
            <w:tcBorders>
              <w:top w:val="single" w:sz="8" w:space="0" w:color="329965"/>
              <w:left w:val="single" w:sz="8" w:space="0" w:color="329965"/>
              <w:bottom w:val="single" w:sz="8" w:space="0" w:color="329965"/>
              <w:right w:val="single" w:sz="8" w:space="0" w:color="329965"/>
            </w:tcBorders>
            <w:vAlign w:val="center"/>
          </w:tcPr>
          <w:p w14:paraId="11F38AD7" w14:textId="77777777" w:rsidR="001C2F6A" w:rsidRPr="000652BD" w:rsidRDefault="001C2F6A" w:rsidP="00E309B4">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Masters</w:t>
            </w:r>
          </w:p>
        </w:tc>
      </w:tr>
      <w:tr w:rsidR="001C2F6A" w:rsidRPr="000652BD" w14:paraId="611C8CD2"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0280C702"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Award title </w:t>
            </w:r>
          </w:p>
        </w:tc>
        <w:tc>
          <w:tcPr>
            <w:tcW w:w="5865" w:type="dxa"/>
            <w:tcBorders>
              <w:top w:val="single" w:sz="8" w:space="0" w:color="329965"/>
              <w:left w:val="single" w:sz="8" w:space="0" w:color="329965"/>
              <w:bottom w:val="single" w:sz="8" w:space="0" w:color="329965"/>
              <w:right w:val="single" w:sz="8" w:space="0" w:color="329965"/>
            </w:tcBorders>
            <w:vAlign w:val="center"/>
          </w:tcPr>
          <w:p w14:paraId="215F53BF" w14:textId="77777777" w:rsidR="001C2F6A" w:rsidRPr="000652BD" w:rsidRDefault="001C2F6A" w:rsidP="00E309B4">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M</w:t>
            </w:r>
            <w:r>
              <w:rPr>
                <w:rFonts w:ascii="Arial" w:hAnsi="Arial" w:cs="Arial"/>
                <w:color w:val="000000"/>
                <w:sz w:val="16"/>
                <w:szCs w:val="16"/>
                <w:lang w:eastAsia="en-GB"/>
              </w:rPr>
              <w:t>Sc in Global Public Health &amp; Policy</w:t>
            </w:r>
            <w:r w:rsidRPr="000652BD">
              <w:rPr>
                <w:rFonts w:ascii="Arial" w:hAnsi="Arial" w:cs="Arial"/>
                <w:color w:val="000000"/>
                <w:sz w:val="16"/>
                <w:szCs w:val="16"/>
                <w:lang w:eastAsia="en-GB"/>
              </w:rPr>
              <w:t xml:space="preserve"> </w:t>
            </w:r>
          </w:p>
        </w:tc>
      </w:tr>
      <w:tr w:rsidR="001C2F6A" w:rsidRPr="000652BD" w14:paraId="48F384A6"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1F533B3E"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Mode of Attendance </w:t>
            </w:r>
          </w:p>
        </w:tc>
        <w:tc>
          <w:tcPr>
            <w:tcW w:w="5865" w:type="dxa"/>
            <w:tcBorders>
              <w:top w:val="single" w:sz="8" w:space="0" w:color="329965"/>
              <w:left w:val="single" w:sz="8" w:space="0" w:color="329965"/>
              <w:bottom w:val="single" w:sz="8" w:space="0" w:color="329965"/>
              <w:right w:val="single" w:sz="8" w:space="0" w:color="329965"/>
            </w:tcBorders>
            <w:vAlign w:val="center"/>
          </w:tcPr>
          <w:p w14:paraId="57148307" w14:textId="390CCFF9" w:rsidR="001C2F6A" w:rsidRPr="000652BD" w:rsidRDefault="001C2F6A" w:rsidP="00E309B4">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FULL TIME</w:t>
            </w:r>
          </w:p>
        </w:tc>
      </w:tr>
      <w:tr w:rsidR="001C2F6A" w:rsidRPr="000652BD" w14:paraId="2C93A22F"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4134BDBB"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Length </w:t>
            </w:r>
          </w:p>
        </w:tc>
        <w:tc>
          <w:tcPr>
            <w:tcW w:w="5865" w:type="dxa"/>
            <w:tcBorders>
              <w:top w:val="single" w:sz="8" w:space="0" w:color="329965"/>
              <w:left w:val="single" w:sz="8" w:space="0" w:color="329965"/>
              <w:bottom w:val="single" w:sz="8" w:space="0" w:color="329965"/>
              <w:right w:val="single" w:sz="8" w:space="0" w:color="329965"/>
            </w:tcBorders>
            <w:vAlign w:val="center"/>
          </w:tcPr>
          <w:p w14:paraId="1F5F7837" w14:textId="147D0E18" w:rsidR="001C2F6A" w:rsidRPr="000652BD" w:rsidRDefault="001C2F6A" w:rsidP="00E309B4">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12 months F/T</w:t>
            </w:r>
          </w:p>
        </w:tc>
      </w:tr>
      <w:tr w:rsidR="001C2F6A" w:rsidRPr="000652BD" w14:paraId="4D8B39FC" w14:textId="77777777" w:rsidTr="00E309B4">
        <w:trPr>
          <w:trHeight w:val="397"/>
        </w:trPr>
        <w:tc>
          <w:tcPr>
            <w:tcW w:w="4128" w:type="dxa"/>
            <w:tcBorders>
              <w:top w:val="single" w:sz="8" w:space="0" w:color="329965"/>
              <w:left w:val="single" w:sz="8" w:space="0" w:color="329965"/>
              <w:bottom w:val="single" w:sz="8" w:space="0" w:color="329965"/>
              <w:right w:val="single" w:sz="8" w:space="0" w:color="329965"/>
            </w:tcBorders>
            <w:vAlign w:val="center"/>
          </w:tcPr>
          <w:p w14:paraId="36C1B480"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State any designated alternative programme(s) </w:t>
            </w:r>
          </w:p>
        </w:tc>
        <w:tc>
          <w:tcPr>
            <w:tcW w:w="5865" w:type="dxa"/>
            <w:tcBorders>
              <w:top w:val="single" w:sz="8" w:space="0" w:color="329965"/>
              <w:left w:val="single" w:sz="8" w:space="0" w:color="329965"/>
              <w:bottom w:val="single" w:sz="8" w:space="0" w:color="329965"/>
              <w:right w:val="single" w:sz="8" w:space="0" w:color="329965"/>
            </w:tcBorders>
            <w:vAlign w:val="center"/>
          </w:tcPr>
          <w:p w14:paraId="40365AA8" w14:textId="7FF7962A" w:rsidR="001C2F6A" w:rsidRPr="000652BD" w:rsidRDefault="001C2F6A" w:rsidP="00E309B4">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PG Certificate in (DAP for PG Dip and M</w:t>
            </w:r>
            <w:r>
              <w:rPr>
                <w:rFonts w:ascii="Arial" w:hAnsi="Arial" w:cs="Arial"/>
                <w:color w:val="000000"/>
                <w:sz w:val="16"/>
                <w:szCs w:val="16"/>
                <w:lang w:eastAsia="en-GB"/>
              </w:rPr>
              <w:t xml:space="preserve">Sc) on achieving </w:t>
            </w:r>
            <w:r w:rsidRPr="000652BD">
              <w:rPr>
                <w:rFonts w:ascii="Arial" w:hAnsi="Arial" w:cs="Arial"/>
                <w:color w:val="000000"/>
                <w:sz w:val="16"/>
                <w:szCs w:val="16"/>
                <w:lang w:eastAsia="en-GB"/>
              </w:rPr>
              <w:t xml:space="preserve">any </w:t>
            </w:r>
            <w:r w:rsidR="00D85BCC">
              <w:rPr>
                <w:rFonts w:ascii="Arial" w:hAnsi="Arial" w:cs="Arial"/>
                <w:color w:val="000000"/>
                <w:sz w:val="16"/>
                <w:szCs w:val="16"/>
                <w:lang w:eastAsia="en-GB"/>
              </w:rPr>
              <w:t>30</w:t>
            </w:r>
            <w:r w:rsidR="00D85BCC" w:rsidRPr="000652BD">
              <w:rPr>
                <w:rFonts w:ascii="Arial" w:hAnsi="Arial" w:cs="Arial"/>
                <w:color w:val="000000"/>
                <w:sz w:val="16"/>
                <w:szCs w:val="16"/>
                <w:lang w:eastAsia="en-GB"/>
              </w:rPr>
              <w:t xml:space="preserve"> </w:t>
            </w:r>
            <w:proofErr w:type="gramStart"/>
            <w:r w:rsidRPr="000652BD">
              <w:rPr>
                <w:rFonts w:ascii="Arial" w:hAnsi="Arial" w:cs="Arial"/>
                <w:color w:val="000000"/>
                <w:sz w:val="16"/>
                <w:szCs w:val="16"/>
                <w:lang w:eastAsia="en-GB"/>
              </w:rPr>
              <w:t>TSC</w:t>
            </w:r>
            <w:r>
              <w:rPr>
                <w:rFonts w:ascii="Arial" w:hAnsi="Arial" w:cs="Arial"/>
                <w:color w:val="000000"/>
                <w:sz w:val="16"/>
                <w:szCs w:val="16"/>
                <w:lang w:eastAsia="en-GB"/>
              </w:rPr>
              <w:t>;</w:t>
            </w:r>
            <w:proofErr w:type="gramEnd"/>
            <w:r>
              <w:rPr>
                <w:rFonts w:ascii="Arial" w:hAnsi="Arial" w:cs="Arial"/>
                <w:color w:val="000000"/>
                <w:sz w:val="16"/>
                <w:szCs w:val="16"/>
                <w:lang w:eastAsia="en-GB"/>
              </w:rPr>
              <w:t xml:space="preserve"> </w:t>
            </w:r>
          </w:p>
          <w:p w14:paraId="0040B5CD" w14:textId="5848B621" w:rsidR="001C2F6A" w:rsidRPr="000652BD" w:rsidRDefault="001C2F6A" w:rsidP="001C2F6A">
            <w:pPr>
              <w:autoSpaceDE w:val="0"/>
              <w:autoSpaceDN w:val="0"/>
              <w:adjustRightInd w:val="0"/>
              <w:rPr>
                <w:rFonts w:ascii="Arial" w:hAnsi="Arial" w:cs="Arial"/>
                <w:color w:val="000000"/>
                <w:sz w:val="16"/>
                <w:szCs w:val="16"/>
                <w:lang w:eastAsia="en-GB"/>
              </w:rPr>
            </w:pPr>
            <w:r w:rsidRPr="000652BD">
              <w:rPr>
                <w:rFonts w:ascii="Arial" w:hAnsi="Arial" w:cs="Arial"/>
                <w:color w:val="000000"/>
                <w:sz w:val="16"/>
                <w:szCs w:val="16"/>
                <w:lang w:eastAsia="en-GB"/>
              </w:rPr>
              <w:t>PG Diploma (DAP for M</w:t>
            </w:r>
            <w:r>
              <w:rPr>
                <w:rFonts w:ascii="Arial" w:hAnsi="Arial" w:cs="Arial"/>
                <w:color w:val="000000"/>
                <w:sz w:val="16"/>
                <w:szCs w:val="16"/>
                <w:lang w:eastAsia="en-GB"/>
              </w:rPr>
              <w:t>Sc</w:t>
            </w:r>
            <w:r w:rsidRPr="000652BD">
              <w:rPr>
                <w:rFonts w:ascii="Arial" w:hAnsi="Arial" w:cs="Arial"/>
                <w:color w:val="000000"/>
                <w:sz w:val="16"/>
                <w:szCs w:val="16"/>
                <w:lang w:eastAsia="en-GB"/>
              </w:rPr>
              <w:t>)</w:t>
            </w:r>
            <w:r>
              <w:rPr>
                <w:rFonts w:ascii="Arial" w:hAnsi="Arial" w:cs="Arial"/>
                <w:color w:val="000000"/>
                <w:sz w:val="16"/>
                <w:szCs w:val="16"/>
                <w:lang w:eastAsia="en-GB"/>
              </w:rPr>
              <w:t xml:space="preserve"> on achieving any </w:t>
            </w:r>
            <w:r w:rsidR="00D85BCC">
              <w:rPr>
                <w:rFonts w:ascii="Arial" w:hAnsi="Arial" w:cs="Arial"/>
                <w:color w:val="000000"/>
                <w:sz w:val="16"/>
                <w:szCs w:val="16"/>
                <w:lang w:eastAsia="en-GB"/>
              </w:rPr>
              <w:t xml:space="preserve">60 </w:t>
            </w:r>
            <w:r>
              <w:rPr>
                <w:rFonts w:ascii="Arial" w:hAnsi="Arial" w:cs="Arial"/>
                <w:color w:val="000000"/>
                <w:sz w:val="16"/>
                <w:szCs w:val="16"/>
                <w:lang w:eastAsia="en-GB"/>
              </w:rPr>
              <w:t>TSC</w:t>
            </w:r>
          </w:p>
        </w:tc>
      </w:tr>
      <w:tr w:rsidR="001C2F6A" w:rsidRPr="000652BD" w14:paraId="45525EDF" w14:textId="77777777" w:rsidTr="00E309B4">
        <w:trPr>
          <w:trHeight w:val="397"/>
        </w:trPr>
        <w:tc>
          <w:tcPr>
            <w:tcW w:w="4128" w:type="dxa"/>
            <w:tcBorders>
              <w:top w:val="single" w:sz="8" w:space="0" w:color="329965"/>
              <w:left w:val="single" w:sz="8" w:space="0" w:color="329965"/>
              <w:bottom w:val="single" w:sz="16" w:space="0" w:color="329965"/>
              <w:right w:val="single" w:sz="8" w:space="0" w:color="329965"/>
            </w:tcBorders>
            <w:vAlign w:val="center"/>
          </w:tcPr>
          <w:p w14:paraId="713C6172" w14:textId="77777777" w:rsidR="001C2F6A" w:rsidRPr="000652BD" w:rsidRDefault="001C2F6A" w:rsidP="00E309B4">
            <w:pPr>
              <w:autoSpaceDE w:val="0"/>
              <w:autoSpaceDN w:val="0"/>
              <w:adjustRightInd w:val="0"/>
              <w:jc w:val="right"/>
              <w:rPr>
                <w:rFonts w:ascii="Arial" w:hAnsi="Arial" w:cs="Arial"/>
                <w:color w:val="000000"/>
                <w:sz w:val="16"/>
                <w:szCs w:val="16"/>
                <w:lang w:eastAsia="en-GB"/>
              </w:rPr>
            </w:pPr>
            <w:r w:rsidRPr="000652BD">
              <w:rPr>
                <w:rFonts w:ascii="Arial" w:hAnsi="Arial" w:cs="Arial"/>
                <w:b/>
                <w:bCs/>
                <w:color w:val="000000"/>
                <w:sz w:val="16"/>
                <w:szCs w:val="16"/>
                <w:lang w:eastAsia="en-GB"/>
              </w:rPr>
              <w:t xml:space="preserve">Approving body and date of approval </w:t>
            </w:r>
          </w:p>
        </w:tc>
        <w:tc>
          <w:tcPr>
            <w:tcW w:w="5865" w:type="dxa"/>
            <w:tcBorders>
              <w:top w:val="single" w:sz="8" w:space="0" w:color="329965"/>
              <w:left w:val="single" w:sz="8" w:space="0" w:color="329965"/>
              <w:bottom w:val="single" w:sz="16" w:space="0" w:color="329965"/>
              <w:right w:val="single" w:sz="8" w:space="0" w:color="329965"/>
            </w:tcBorders>
            <w:vAlign w:val="center"/>
          </w:tcPr>
          <w:p w14:paraId="34734608" w14:textId="77777777" w:rsidR="001C2F6A" w:rsidRPr="000652BD" w:rsidRDefault="001C2F6A" w:rsidP="00E309B4">
            <w:pPr>
              <w:autoSpaceDE w:val="0"/>
              <w:autoSpaceDN w:val="0"/>
              <w:adjustRightInd w:val="0"/>
              <w:rPr>
                <w:rFonts w:ascii="Arial" w:hAnsi="Arial" w:cs="Arial"/>
                <w:color w:val="000000"/>
                <w:sz w:val="16"/>
                <w:szCs w:val="16"/>
                <w:lang w:eastAsia="en-GB"/>
              </w:rPr>
            </w:pPr>
          </w:p>
        </w:tc>
      </w:tr>
    </w:tbl>
    <w:p w14:paraId="040E732C" w14:textId="77777777" w:rsidR="001C2F6A" w:rsidRPr="000652BD" w:rsidRDefault="001C2F6A" w:rsidP="001C2F6A"/>
    <w:p w14:paraId="39651083" w14:textId="77777777" w:rsidR="00804982" w:rsidRDefault="00804982">
      <w:pPr>
        <w:rPr>
          <w:rFonts w:ascii="Arial" w:hAnsi="Arial" w:cs="Arial"/>
        </w:rPr>
      </w:pPr>
    </w:p>
    <w:tbl>
      <w:tblPr>
        <w:tblpPr w:leftFromText="180" w:rightFromText="180" w:vertAnchor="text" w:horzAnchor="margin" w:tblpY="41"/>
        <w:tblW w:w="10008" w:type="dxa"/>
        <w:tblBorders>
          <w:top w:val="nil"/>
          <w:left w:val="nil"/>
          <w:bottom w:val="nil"/>
          <w:right w:val="nil"/>
        </w:tblBorders>
        <w:tblLayout w:type="fixed"/>
        <w:tblLook w:val="0000" w:firstRow="0" w:lastRow="0" w:firstColumn="0" w:lastColumn="0" w:noHBand="0" w:noVBand="0"/>
      </w:tblPr>
      <w:tblGrid>
        <w:gridCol w:w="397"/>
        <w:gridCol w:w="397"/>
        <w:gridCol w:w="840"/>
        <w:gridCol w:w="840"/>
        <w:gridCol w:w="2835"/>
        <w:gridCol w:w="685"/>
        <w:gridCol w:w="397"/>
        <w:gridCol w:w="397"/>
        <w:gridCol w:w="480"/>
        <w:gridCol w:w="1077"/>
        <w:gridCol w:w="1663"/>
      </w:tblGrid>
      <w:tr w:rsidR="00804982" w:rsidRPr="008D2C66" w14:paraId="65B4685D" w14:textId="77777777" w:rsidTr="00804982">
        <w:trPr>
          <w:cantSplit/>
          <w:trHeight w:val="397"/>
        </w:trPr>
        <w:tc>
          <w:tcPr>
            <w:tcW w:w="10008" w:type="dxa"/>
            <w:gridSpan w:val="11"/>
            <w:tcBorders>
              <w:top w:val="single" w:sz="18" w:space="0" w:color="329965"/>
              <w:left w:val="single" w:sz="8" w:space="0" w:color="329965"/>
              <w:bottom w:val="single" w:sz="18" w:space="0" w:color="329965"/>
              <w:right w:val="single" w:sz="8" w:space="0" w:color="329965"/>
            </w:tcBorders>
            <w:shd w:val="clear" w:color="auto" w:fill="CCFFCC"/>
            <w:vAlign w:val="center"/>
          </w:tcPr>
          <w:p w14:paraId="75374DE6" w14:textId="4607A3C8" w:rsidR="00804982" w:rsidRPr="008D2C66" w:rsidRDefault="00804982" w:rsidP="00804982">
            <w:pPr>
              <w:rPr>
                <w:rFonts w:ascii="Arial" w:hAnsi="Arial" w:cs="Arial"/>
                <w:b/>
                <w:i/>
                <w:szCs w:val="16"/>
              </w:rPr>
            </w:pPr>
            <w:r>
              <w:rPr>
                <w:rFonts w:ascii="Arial" w:hAnsi="Arial" w:cs="Arial"/>
                <w:b/>
                <w:i/>
                <w:szCs w:val="16"/>
              </w:rPr>
              <w:t xml:space="preserve">Year 1 </w:t>
            </w:r>
            <w:r w:rsidRPr="008D2C66">
              <w:rPr>
                <w:rFonts w:ascii="Arial" w:hAnsi="Arial" w:cs="Arial"/>
                <w:b/>
                <w:i/>
                <w:sz w:val="16"/>
                <w:szCs w:val="16"/>
              </w:rPr>
              <w:t xml:space="preserve">(for implementation with effect from </w:t>
            </w:r>
            <w:r>
              <w:rPr>
                <w:rFonts w:ascii="Arial" w:hAnsi="Arial" w:cs="Arial"/>
                <w:b/>
                <w:i/>
                <w:sz w:val="16"/>
                <w:szCs w:val="16"/>
              </w:rPr>
              <w:t>20/21</w:t>
            </w:r>
            <w:r w:rsidR="00303355">
              <w:rPr>
                <w:rFonts w:ascii="Arial" w:hAnsi="Arial" w:cs="Arial"/>
                <w:b/>
                <w:i/>
                <w:sz w:val="16"/>
                <w:szCs w:val="16"/>
              </w:rPr>
              <w:t>/22</w:t>
            </w:r>
            <w:r w:rsidRPr="008D2C66">
              <w:rPr>
                <w:rFonts w:ascii="Arial" w:hAnsi="Arial" w:cs="Arial"/>
                <w:b/>
                <w:i/>
                <w:sz w:val="16"/>
                <w:szCs w:val="16"/>
              </w:rPr>
              <w:t>)</w:t>
            </w:r>
          </w:p>
        </w:tc>
      </w:tr>
      <w:tr w:rsidR="00804982" w14:paraId="6F3941F6" w14:textId="77777777" w:rsidTr="00804982">
        <w:trPr>
          <w:cantSplit/>
          <w:trHeight w:val="1134"/>
        </w:trPr>
        <w:tc>
          <w:tcPr>
            <w:tcW w:w="397"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textDirection w:val="btLr"/>
            <w:vAlign w:val="center"/>
          </w:tcPr>
          <w:p w14:paraId="5514A2B5" w14:textId="77777777" w:rsidR="00804982" w:rsidRDefault="00804982" w:rsidP="00804982">
            <w:pPr>
              <w:pStyle w:val="Default"/>
              <w:ind w:right="113"/>
              <w:jc w:val="center"/>
              <w:rPr>
                <w:sz w:val="16"/>
                <w:szCs w:val="16"/>
              </w:rPr>
            </w:pPr>
            <w:r>
              <w:rPr>
                <w:b/>
                <w:bCs/>
                <w:sz w:val="16"/>
                <w:szCs w:val="16"/>
              </w:rPr>
              <w:t>Part</w:t>
            </w:r>
          </w:p>
        </w:tc>
        <w:tc>
          <w:tcPr>
            <w:tcW w:w="397"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textDirection w:val="btLr"/>
            <w:vAlign w:val="center"/>
          </w:tcPr>
          <w:p w14:paraId="13B2DB50" w14:textId="77777777" w:rsidR="00804982" w:rsidRDefault="00804982" w:rsidP="00804982">
            <w:pPr>
              <w:pStyle w:val="Default"/>
              <w:ind w:right="113"/>
              <w:jc w:val="center"/>
              <w:rPr>
                <w:sz w:val="16"/>
                <w:szCs w:val="16"/>
              </w:rPr>
            </w:pPr>
            <w:r>
              <w:rPr>
                <w:b/>
                <w:bCs/>
                <w:sz w:val="16"/>
                <w:szCs w:val="16"/>
              </w:rPr>
              <w:t>Stage</w:t>
            </w:r>
          </w:p>
        </w:tc>
        <w:tc>
          <w:tcPr>
            <w:tcW w:w="840"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4F945292" w14:textId="77777777" w:rsidR="00804982" w:rsidRDefault="00804982" w:rsidP="00804982">
            <w:pPr>
              <w:pStyle w:val="Default"/>
              <w:jc w:val="center"/>
              <w:rPr>
                <w:sz w:val="16"/>
                <w:szCs w:val="16"/>
              </w:rPr>
            </w:pPr>
            <w:r>
              <w:rPr>
                <w:b/>
                <w:bCs/>
                <w:sz w:val="16"/>
                <w:szCs w:val="16"/>
              </w:rPr>
              <w:t>Normal period of study for this Mode</w:t>
            </w:r>
          </w:p>
        </w:tc>
        <w:tc>
          <w:tcPr>
            <w:tcW w:w="840"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083081F6" w14:textId="77777777" w:rsidR="00804982" w:rsidRDefault="00804982" w:rsidP="00804982">
            <w:pPr>
              <w:pStyle w:val="Default"/>
              <w:jc w:val="center"/>
              <w:rPr>
                <w:sz w:val="16"/>
                <w:szCs w:val="16"/>
              </w:rPr>
            </w:pPr>
            <w:r>
              <w:rPr>
                <w:b/>
                <w:bCs/>
                <w:sz w:val="16"/>
                <w:szCs w:val="16"/>
              </w:rPr>
              <w:t>Unit code</w:t>
            </w:r>
          </w:p>
        </w:tc>
        <w:tc>
          <w:tcPr>
            <w:tcW w:w="2835"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47F66274" w14:textId="77777777" w:rsidR="00804982" w:rsidRDefault="00804982" w:rsidP="00804982">
            <w:pPr>
              <w:pStyle w:val="Default"/>
              <w:jc w:val="center"/>
              <w:rPr>
                <w:sz w:val="16"/>
                <w:szCs w:val="16"/>
              </w:rPr>
            </w:pPr>
            <w:r>
              <w:rPr>
                <w:b/>
                <w:bCs/>
                <w:sz w:val="16"/>
                <w:szCs w:val="16"/>
              </w:rPr>
              <w:t>Unit title</w:t>
            </w:r>
          </w:p>
        </w:tc>
        <w:tc>
          <w:tcPr>
            <w:tcW w:w="685"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522BDCCC" w14:textId="77777777" w:rsidR="00804982" w:rsidRDefault="00804982" w:rsidP="00804982">
            <w:pPr>
              <w:pStyle w:val="Default"/>
              <w:jc w:val="center"/>
              <w:rPr>
                <w:sz w:val="16"/>
                <w:szCs w:val="16"/>
              </w:rPr>
            </w:pPr>
            <w:r>
              <w:rPr>
                <w:b/>
                <w:bCs/>
                <w:sz w:val="16"/>
                <w:szCs w:val="16"/>
              </w:rPr>
              <w:t>Unit status</w:t>
            </w:r>
          </w:p>
        </w:tc>
        <w:tc>
          <w:tcPr>
            <w:tcW w:w="397"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textDirection w:val="btLr"/>
            <w:vAlign w:val="center"/>
          </w:tcPr>
          <w:p w14:paraId="77C26415" w14:textId="75E2F090" w:rsidR="00804982" w:rsidRDefault="00804982" w:rsidP="00804982">
            <w:pPr>
              <w:pStyle w:val="Default"/>
              <w:ind w:right="113"/>
              <w:jc w:val="center"/>
              <w:rPr>
                <w:sz w:val="16"/>
                <w:szCs w:val="16"/>
              </w:rPr>
            </w:pPr>
            <w:r>
              <w:rPr>
                <w:b/>
                <w:bCs/>
                <w:sz w:val="16"/>
                <w:szCs w:val="16"/>
              </w:rPr>
              <w:t>Credits</w:t>
            </w:r>
            <w:r w:rsidR="00303355">
              <w:rPr>
                <w:b/>
                <w:bCs/>
                <w:sz w:val="16"/>
                <w:szCs w:val="16"/>
              </w:rPr>
              <w:t xml:space="preserve"> ECTS</w:t>
            </w:r>
          </w:p>
        </w:tc>
        <w:tc>
          <w:tcPr>
            <w:tcW w:w="397"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textDirection w:val="btLr"/>
            <w:vAlign w:val="center"/>
          </w:tcPr>
          <w:p w14:paraId="778681FF" w14:textId="77777777" w:rsidR="00804982" w:rsidRDefault="00804982" w:rsidP="00804982">
            <w:pPr>
              <w:pStyle w:val="Default"/>
              <w:ind w:right="113"/>
              <w:jc w:val="center"/>
              <w:rPr>
                <w:sz w:val="16"/>
                <w:szCs w:val="16"/>
              </w:rPr>
            </w:pPr>
            <w:r>
              <w:rPr>
                <w:b/>
                <w:bCs/>
                <w:sz w:val="16"/>
                <w:szCs w:val="16"/>
              </w:rPr>
              <w:t>DEU status</w:t>
            </w:r>
          </w:p>
        </w:tc>
        <w:tc>
          <w:tcPr>
            <w:tcW w:w="480"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textDirection w:val="btLr"/>
            <w:vAlign w:val="center"/>
          </w:tcPr>
          <w:p w14:paraId="7E3603F3" w14:textId="77777777" w:rsidR="00804982" w:rsidRDefault="00804982" w:rsidP="00804982">
            <w:pPr>
              <w:pStyle w:val="Default"/>
              <w:ind w:right="113"/>
              <w:jc w:val="center"/>
              <w:rPr>
                <w:sz w:val="16"/>
                <w:szCs w:val="16"/>
              </w:rPr>
            </w:pPr>
            <w:r>
              <w:rPr>
                <w:b/>
                <w:bCs/>
                <w:sz w:val="16"/>
                <w:szCs w:val="16"/>
              </w:rPr>
              <w:t>SRU status</w:t>
            </w:r>
          </w:p>
        </w:tc>
        <w:tc>
          <w:tcPr>
            <w:tcW w:w="1077" w:type="dxa"/>
            <w:tcBorders>
              <w:top w:val="single" w:sz="1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79428C44" w14:textId="77777777" w:rsidR="00804982" w:rsidRDefault="00804982" w:rsidP="00804982">
            <w:pPr>
              <w:pStyle w:val="Default"/>
              <w:jc w:val="center"/>
              <w:rPr>
                <w:sz w:val="16"/>
                <w:szCs w:val="16"/>
              </w:rPr>
            </w:pPr>
            <w:r>
              <w:rPr>
                <w:b/>
                <w:bCs/>
                <w:sz w:val="16"/>
                <w:szCs w:val="16"/>
              </w:rPr>
              <w:t>Taught, or Dissertation/</w:t>
            </w:r>
          </w:p>
          <w:p w14:paraId="090C0AD0" w14:textId="77777777" w:rsidR="00804982" w:rsidRDefault="00804982" w:rsidP="00804982">
            <w:pPr>
              <w:pStyle w:val="Default"/>
              <w:jc w:val="center"/>
              <w:rPr>
                <w:b/>
                <w:bCs/>
                <w:sz w:val="16"/>
                <w:szCs w:val="16"/>
              </w:rPr>
            </w:pPr>
            <w:r>
              <w:rPr>
                <w:b/>
                <w:bCs/>
                <w:sz w:val="16"/>
                <w:szCs w:val="16"/>
              </w:rPr>
              <w:t>project credits</w:t>
            </w:r>
          </w:p>
        </w:tc>
        <w:tc>
          <w:tcPr>
            <w:tcW w:w="1663" w:type="dxa"/>
            <w:tcBorders>
              <w:top w:val="single" w:sz="18" w:space="0" w:color="329965"/>
              <w:left w:val="single" w:sz="8" w:space="0" w:color="329965"/>
              <w:bottom w:val="single" w:sz="18" w:space="0" w:color="329965"/>
              <w:right w:val="single" w:sz="8" w:space="0" w:color="329965"/>
            </w:tcBorders>
            <w:shd w:val="clear" w:color="auto" w:fill="CCFFCC"/>
            <w:tcMar>
              <w:top w:w="28" w:type="dxa"/>
              <w:left w:w="28" w:type="dxa"/>
              <w:bottom w:w="28" w:type="dxa"/>
              <w:right w:w="28" w:type="dxa"/>
            </w:tcMar>
            <w:vAlign w:val="center"/>
          </w:tcPr>
          <w:p w14:paraId="2E0775A7" w14:textId="77777777" w:rsidR="00804982" w:rsidRPr="0053560E" w:rsidRDefault="00804982" w:rsidP="00804982">
            <w:pPr>
              <w:pStyle w:val="Default"/>
              <w:jc w:val="center"/>
              <w:rPr>
                <w:b/>
                <w:sz w:val="16"/>
                <w:szCs w:val="16"/>
              </w:rPr>
            </w:pPr>
            <w:r w:rsidRPr="0053560E">
              <w:rPr>
                <w:b/>
                <w:sz w:val="16"/>
                <w:szCs w:val="16"/>
              </w:rPr>
              <w:t>Notes</w:t>
            </w:r>
          </w:p>
        </w:tc>
      </w:tr>
      <w:tr w:rsidR="00804982" w14:paraId="343F6626" w14:textId="77777777" w:rsidTr="00804982">
        <w:trPr>
          <w:cantSplit/>
          <w:trHeight w:val="284"/>
        </w:trPr>
        <w:tc>
          <w:tcPr>
            <w:tcW w:w="397" w:type="dxa"/>
            <w:tcBorders>
              <w:top w:val="single" w:sz="18" w:space="0" w:color="329965"/>
              <w:left w:val="single" w:sz="8" w:space="0" w:color="329965"/>
              <w:bottom w:val="nil"/>
              <w:right w:val="single" w:sz="8" w:space="0" w:color="329965"/>
            </w:tcBorders>
            <w:shd w:val="clear" w:color="auto" w:fill="auto"/>
            <w:tcMar>
              <w:top w:w="28" w:type="dxa"/>
              <w:left w:w="28" w:type="dxa"/>
              <w:bottom w:w="28" w:type="dxa"/>
              <w:right w:w="28" w:type="dxa"/>
            </w:tcMar>
            <w:vAlign w:val="center"/>
          </w:tcPr>
          <w:p w14:paraId="02A46059" w14:textId="77777777" w:rsidR="00804982" w:rsidRDefault="00804982" w:rsidP="00804982">
            <w:pPr>
              <w:pStyle w:val="Default"/>
              <w:jc w:val="center"/>
              <w:rPr>
                <w:b/>
                <w:bCs/>
                <w:sz w:val="16"/>
                <w:szCs w:val="16"/>
              </w:rPr>
            </w:pPr>
            <w:r>
              <w:rPr>
                <w:b/>
                <w:bCs/>
                <w:sz w:val="16"/>
                <w:szCs w:val="16"/>
              </w:rPr>
              <w:t>4</w:t>
            </w:r>
          </w:p>
        </w:tc>
        <w:tc>
          <w:tcPr>
            <w:tcW w:w="397" w:type="dxa"/>
            <w:tcBorders>
              <w:top w:val="single" w:sz="18" w:space="0" w:color="329965"/>
              <w:left w:val="single" w:sz="8" w:space="0" w:color="329965"/>
              <w:right w:val="single" w:sz="8" w:space="0" w:color="329965"/>
            </w:tcBorders>
            <w:shd w:val="clear" w:color="auto" w:fill="auto"/>
            <w:tcMar>
              <w:top w:w="28" w:type="dxa"/>
              <w:left w:w="28" w:type="dxa"/>
              <w:bottom w:w="28" w:type="dxa"/>
              <w:right w:w="28" w:type="dxa"/>
            </w:tcMar>
            <w:vAlign w:val="center"/>
          </w:tcPr>
          <w:p w14:paraId="7710F20C" w14:textId="77777777" w:rsidR="00804982" w:rsidRDefault="00804982" w:rsidP="00804982">
            <w:pPr>
              <w:pStyle w:val="Default"/>
              <w:jc w:val="center"/>
              <w:rPr>
                <w:b/>
                <w:bCs/>
                <w:sz w:val="16"/>
                <w:szCs w:val="16"/>
              </w:rPr>
            </w:pPr>
            <w:r>
              <w:rPr>
                <w:b/>
                <w:bCs/>
                <w:sz w:val="16"/>
                <w:szCs w:val="16"/>
              </w:rPr>
              <w:t>1</w:t>
            </w:r>
          </w:p>
        </w:tc>
        <w:tc>
          <w:tcPr>
            <w:tcW w:w="840"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022ADA5" w14:textId="77777777" w:rsidR="00804982" w:rsidRDefault="00804982" w:rsidP="00804982">
            <w:pPr>
              <w:pStyle w:val="Default"/>
              <w:jc w:val="center"/>
              <w:rPr>
                <w:b/>
                <w:bCs/>
                <w:sz w:val="16"/>
                <w:szCs w:val="16"/>
              </w:rPr>
            </w:pPr>
            <w:r>
              <w:rPr>
                <w:b/>
                <w:bCs/>
                <w:sz w:val="16"/>
                <w:szCs w:val="16"/>
              </w:rPr>
              <w:t xml:space="preserve">S1 </w:t>
            </w:r>
          </w:p>
        </w:tc>
        <w:tc>
          <w:tcPr>
            <w:tcW w:w="840"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2D6C8A74" w14:textId="77777777" w:rsidR="00804982" w:rsidRDefault="00804982" w:rsidP="00804982">
            <w:pPr>
              <w:pStyle w:val="Default"/>
              <w:jc w:val="center"/>
              <w:rPr>
                <w:b/>
                <w:bCs/>
                <w:sz w:val="16"/>
                <w:szCs w:val="16"/>
              </w:rPr>
            </w:pPr>
            <w:r>
              <w:rPr>
                <w:b/>
                <w:sz w:val="16"/>
                <w:szCs w:val="16"/>
              </w:rPr>
              <w:t>HL</w:t>
            </w:r>
            <w:r w:rsidRPr="00EE4B5F">
              <w:rPr>
                <w:b/>
                <w:sz w:val="16"/>
                <w:szCs w:val="16"/>
              </w:rPr>
              <w:t>5XXX1</w:t>
            </w:r>
          </w:p>
        </w:tc>
        <w:tc>
          <w:tcPr>
            <w:tcW w:w="2835"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808531E" w14:textId="77777777" w:rsidR="00804982" w:rsidRPr="00804982" w:rsidRDefault="00804982" w:rsidP="00804982">
            <w:pPr>
              <w:spacing w:before="20" w:after="20"/>
              <w:rPr>
                <w:rFonts w:ascii="Arial" w:hAnsi="Arial" w:cs="Arial"/>
                <w:b/>
                <w:sz w:val="16"/>
                <w:szCs w:val="16"/>
              </w:rPr>
            </w:pPr>
            <w:r w:rsidRPr="00804982">
              <w:rPr>
                <w:rFonts w:ascii="Arial" w:hAnsi="Arial" w:cs="Arial"/>
                <w:b/>
                <w:sz w:val="16"/>
                <w:szCs w:val="16"/>
              </w:rPr>
              <w:t xml:space="preserve">Introduction to Global Public Health </w:t>
            </w:r>
          </w:p>
        </w:tc>
        <w:tc>
          <w:tcPr>
            <w:tcW w:w="685"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2696A9C" w14:textId="77777777" w:rsidR="00804982" w:rsidRPr="00804982" w:rsidRDefault="00804982" w:rsidP="00804982">
            <w:pPr>
              <w:pStyle w:val="Default"/>
              <w:rPr>
                <w:b/>
                <w:bCs/>
                <w:sz w:val="16"/>
                <w:szCs w:val="16"/>
              </w:rPr>
            </w:pPr>
            <w:r w:rsidRPr="00804982">
              <w:rPr>
                <w:b/>
                <w:bCs/>
                <w:sz w:val="16"/>
                <w:szCs w:val="16"/>
              </w:rPr>
              <w:t>C</w:t>
            </w:r>
          </w:p>
        </w:tc>
        <w:tc>
          <w:tcPr>
            <w:tcW w:w="39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12BABCE" w14:textId="2E23053A" w:rsidR="00804982" w:rsidRPr="00804982" w:rsidRDefault="00303355" w:rsidP="00804982">
            <w:pPr>
              <w:pStyle w:val="Default"/>
              <w:rPr>
                <w:b/>
                <w:bCs/>
                <w:sz w:val="16"/>
                <w:szCs w:val="16"/>
              </w:rPr>
            </w:pPr>
            <w:r>
              <w:rPr>
                <w:b/>
                <w:bCs/>
                <w:sz w:val="16"/>
                <w:szCs w:val="16"/>
              </w:rPr>
              <w:t>15</w:t>
            </w:r>
          </w:p>
        </w:tc>
        <w:tc>
          <w:tcPr>
            <w:tcW w:w="39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36ABC1A" w14:textId="77777777" w:rsidR="00804982" w:rsidRPr="00804982" w:rsidRDefault="00804982" w:rsidP="00804982">
            <w:pPr>
              <w:pStyle w:val="Default"/>
              <w:rPr>
                <w:b/>
                <w:bCs/>
                <w:sz w:val="16"/>
                <w:szCs w:val="16"/>
              </w:rPr>
            </w:pPr>
          </w:p>
        </w:tc>
        <w:tc>
          <w:tcPr>
            <w:tcW w:w="480"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0BF091D" w14:textId="77777777" w:rsidR="00804982" w:rsidRPr="00804982" w:rsidRDefault="005E1D1F" w:rsidP="00804982">
            <w:pPr>
              <w:pStyle w:val="Default"/>
              <w:rPr>
                <w:b/>
                <w:bCs/>
                <w:sz w:val="16"/>
                <w:szCs w:val="16"/>
              </w:rPr>
            </w:pPr>
            <w:r>
              <w:rPr>
                <w:b/>
                <w:bCs/>
                <w:sz w:val="16"/>
                <w:szCs w:val="16"/>
              </w:rPr>
              <w:t xml:space="preserve">non </w:t>
            </w:r>
            <w:r w:rsidR="00804982" w:rsidRPr="00804982">
              <w:rPr>
                <w:b/>
                <w:bCs/>
                <w:sz w:val="16"/>
                <w:szCs w:val="16"/>
              </w:rPr>
              <w:t>SRU</w:t>
            </w:r>
          </w:p>
        </w:tc>
        <w:tc>
          <w:tcPr>
            <w:tcW w:w="107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BCD64F0" w14:textId="77777777" w:rsidR="00804982" w:rsidRPr="00804982" w:rsidRDefault="00804982" w:rsidP="00804982">
            <w:pPr>
              <w:pStyle w:val="Default"/>
              <w:rPr>
                <w:b/>
                <w:bCs/>
                <w:sz w:val="16"/>
                <w:szCs w:val="16"/>
              </w:rPr>
            </w:pPr>
            <w:r w:rsidRPr="00804982">
              <w:rPr>
                <w:b/>
                <w:bCs/>
                <w:sz w:val="16"/>
                <w:szCs w:val="16"/>
              </w:rPr>
              <w:t>TSC</w:t>
            </w:r>
          </w:p>
        </w:tc>
        <w:tc>
          <w:tcPr>
            <w:tcW w:w="1663" w:type="dxa"/>
            <w:tcBorders>
              <w:top w:val="single" w:sz="1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11A64F5D" w14:textId="77777777" w:rsidR="00804982" w:rsidRPr="0053560E" w:rsidRDefault="00804982" w:rsidP="00804982">
            <w:pPr>
              <w:pStyle w:val="Default"/>
              <w:jc w:val="center"/>
              <w:rPr>
                <w:b/>
                <w:sz w:val="16"/>
                <w:szCs w:val="16"/>
              </w:rPr>
            </w:pPr>
          </w:p>
        </w:tc>
      </w:tr>
      <w:tr w:rsidR="005E1D1F" w14:paraId="5C8C984B" w14:textId="77777777" w:rsidTr="00466027">
        <w:trPr>
          <w:cantSplit/>
          <w:trHeight w:val="284"/>
        </w:trPr>
        <w:tc>
          <w:tcPr>
            <w:tcW w:w="397" w:type="dxa"/>
            <w:tcBorders>
              <w:top w:val="nil"/>
              <w:left w:val="single" w:sz="8" w:space="0" w:color="329965"/>
              <w:bottom w:val="nil"/>
              <w:right w:val="single" w:sz="8" w:space="0" w:color="329965"/>
            </w:tcBorders>
            <w:shd w:val="clear" w:color="auto" w:fill="auto"/>
            <w:tcMar>
              <w:top w:w="28" w:type="dxa"/>
              <w:left w:w="28" w:type="dxa"/>
              <w:bottom w:w="28" w:type="dxa"/>
              <w:right w:w="28" w:type="dxa"/>
            </w:tcMar>
            <w:textDirection w:val="btLr"/>
            <w:vAlign w:val="center"/>
          </w:tcPr>
          <w:p w14:paraId="7F3E7E97" w14:textId="77777777" w:rsidR="005E1D1F" w:rsidRDefault="005E1D1F" w:rsidP="005E1D1F">
            <w:pPr>
              <w:pStyle w:val="Default"/>
              <w:ind w:right="113"/>
              <w:jc w:val="center"/>
              <w:rPr>
                <w:b/>
                <w:bCs/>
                <w:sz w:val="16"/>
                <w:szCs w:val="16"/>
              </w:rPr>
            </w:pPr>
          </w:p>
        </w:tc>
        <w:tc>
          <w:tcPr>
            <w:tcW w:w="397" w:type="dxa"/>
            <w:tcBorders>
              <w:left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1B8B6F4D" w14:textId="77777777" w:rsidR="005E1D1F" w:rsidRDefault="005E1D1F" w:rsidP="005E1D1F">
            <w:pPr>
              <w:pStyle w:val="Default"/>
              <w:ind w:right="113"/>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F39ADF8" w14:textId="77777777" w:rsidR="005E1D1F" w:rsidRDefault="005E1D1F" w:rsidP="005E1D1F">
            <w:pPr>
              <w:pStyle w:val="Default"/>
              <w:jc w:val="center"/>
              <w:rPr>
                <w:b/>
                <w:bCs/>
                <w:sz w:val="16"/>
                <w:szCs w:val="16"/>
              </w:rPr>
            </w:pPr>
            <w:r>
              <w:rPr>
                <w:b/>
                <w:bCs/>
                <w:sz w:val="16"/>
                <w:szCs w:val="16"/>
              </w:rPr>
              <w:t xml:space="preserve">S1 </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2D3EA7E" w14:textId="77777777" w:rsidR="005E1D1F" w:rsidRDefault="005E1D1F" w:rsidP="005E1D1F">
            <w:pPr>
              <w:pStyle w:val="Default"/>
              <w:jc w:val="center"/>
              <w:rPr>
                <w:b/>
                <w:bCs/>
                <w:sz w:val="16"/>
                <w:szCs w:val="16"/>
              </w:rPr>
            </w:pPr>
            <w:r>
              <w:rPr>
                <w:b/>
                <w:sz w:val="16"/>
                <w:szCs w:val="16"/>
              </w:rPr>
              <w:t>HL</w:t>
            </w:r>
            <w:r w:rsidRPr="00EE4B5F">
              <w:rPr>
                <w:b/>
                <w:sz w:val="16"/>
                <w:szCs w:val="16"/>
              </w:rPr>
              <w:t>5XXX2</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6D7D717" w14:textId="77777777" w:rsidR="005E1D1F" w:rsidRPr="00804982" w:rsidRDefault="005E1D1F" w:rsidP="005E1D1F">
            <w:pPr>
              <w:spacing w:before="20" w:after="20"/>
              <w:rPr>
                <w:rFonts w:ascii="Arial" w:hAnsi="Arial" w:cs="Arial"/>
                <w:b/>
                <w:sz w:val="16"/>
                <w:szCs w:val="16"/>
              </w:rPr>
            </w:pPr>
            <w:r w:rsidRPr="00804982">
              <w:rPr>
                <w:rFonts w:ascii="Arial" w:hAnsi="Arial" w:cs="Arial"/>
                <w:b/>
                <w:sz w:val="16"/>
                <w:szCs w:val="16"/>
              </w:rPr>
              <w:t xml:space="preserve">Problem Definition and Prioritisation </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16355CF" w14:textId="77777777" w:rsidR="005E1D1F" w:rsidRPr="00804982" w:rsidRDefault="005E1D1F" w:rsidP="005E1D1F">
            <w:pPr>
              <w:pStyle w:val="Default"/>
              <w:rPr>
                <w:b/>
                <w:bCs/>
                <w:sz w:val="16"/>
                <w:szCs w:val="16"/>
              </w:rPr>
            </w:pPr>
            <w:r w:rsidRPr="00804982">
              <w:rPr>
                <w:b/>
                <w:bCs/>
                <w:sz w:val="16"/>
                <w:szCs w:val="16"/>
              </w:rPr>
              <w:t>C</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ADFD8D7" w14:textId="108C462F" w:rsidR="005E1D1F" w:rsidRPr="00804982" w:rsidRDefault="00303355" w:rsidP="005E1D1F">
            <w:pPr>
              <w:rPr>
                <w:rFonts w:ascii="Arial" w:hAnsi="Arial" w:cs="Arial"/>
              </w:rPr>
            </w:pPr>
            <w:r>
              <w:rPr>
                <w:rFonts w:ascii="Arial" w:hAnsi="Arial" w:cs="Arial"/>
                <w:b/>
                <w:bCs/>
                <w:sz w:val="16"/>
                <w:szCs w:val="16"/>
              </w:rPr>
              <w:t>15</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88E8680" w14:textId="77777777" w:rsidR="005E1D1F" w:rsidRPr="00804982" w:rsidRDefault="005E1D1F" w:rsidP="005E1D1F">
            <w:pPr>
              <w:pStyle w:val="Default"/>
              <w:rPr>
                <w:b/>
                <w:bCs/>
                <w:sz w:val="16"/>
                <w:szCs w:val="16"/>
              </w:rPr>
            </w:pP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4ECAA089" w14:textId="77777777" w:rsidR="005E1D1F" w:rsidRPr="005E1D1F" w:rsidRDefault="005E1D1F" w:rsidP="005E1D1F">
            <w:pPr>
              <w:rPr>
                <w:rFonts w:ascii="Arial" w:hAnsi="Arial" w:cs="Arial"/>
              </w:rPr>
            </w:pPr>
            <w:r w:rsidRPr="005E1D1F">
              <w:rPr>
                <w:rFonts w:ascii="Arial" w:hAnsi="Arial" w:cs="Arial"/>
                <w:b/>
                <w:bCs/>
                <w:sz w:val="16"/>
                <w:szCs w:val="16"/>
              </w:rPr>
              <w:t>non SRU</w:t>
            </w:r>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E7D7EE9" w14:textId="77777777" w:rsidR="005E1D1F" w:rsidRPr="00804982" w:rsidRDefault="005E1D1F" w:rsidP="005E1D1F">
            <w:pPr>
              <w:pStyle w:val="Default"/>
              <w:rPr>
                <w:b/>
                <w:bCs/>
                <w:sz w:val="16"/>
                <w:szCs w:val="16"/>
              </w:rPr>
            </w:pPr>
            <w:r w:rsidRPr="00804982">
              <w:rPr>
                <w:b/>
                <w:bCs/>
                <w:sz w:val="16"/>
                <w:szCs w:val="16"/>
              </w:rPr>
              <w:t>TSC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3F7A9400" w14:textId="77777777" w:rsidR="005E1D1F" w:rsidRPr="0053560E" w:rsidRDefault="005E1D1F" w:rsidP="005E1D1F">
            <w:pPr>
              <w:pStyle w:val="Default"/>
              <w:jc w:val="center"/>
              <w:rPr>
                <w:b/>
                <w:sz w:val="16"/>
                <w:szCs w:val="16"/>
              </w:rPr>
            </w:pPr>
          </w:p>
        </w:tc>
      </w:tr>
      <w:tr w:rsidR="005E1D1F" w14:paraId="3E444CE4" w14:textId="77777777" w:rsidTr="00466027">
        <w:trPr>
          <w:cantSplit/>
          <w:trHeight w:val="284"/>
        </w:trPr>
        <w:tc>
          <w:tcPr>
            <w:tcW w:w="397" w:type="dxa"/>
            <w:tcBorders>
              <w:top w:val="nil"/>
              <w:left w:val="single" w:sz="8" w:space="0" w:color="329965"/>
              <w:bottom w:val="nil"/>
              <w:right w:val="single" w:sz="8" w:space="0" w:color="329965"/>
            </w:tcBorders>
            <w:shd w:val="clear" w:color="auto" w:fill="auto"/>
            <w:tcMar>
              <w:top w:w="28" w:type="dxa"/>
              <w:left w:w="28" w:type="dxa"/>
              <w:bottom w:w="28" w:type="dxa"/>
              <w:right w:w="28" w:type="dxa"/>
            </w:tcMar>
            <w:textDirection w:val="btLr"/>
            <w:vAlign w:val="center"/>
          </w:tcPr>
          <w:p w14:paraId="18BB5C5A" w14:textId="77777777" w:rsidR="005E1D1F" w:rsidRDefault="005E1D1F" w:rsidP="005E1D1F">
            <w:pPr>
              <w:pStyle w:val="Default"/>
              <w:ind w:right="113"/>
              <w:jc w:val="center"/>
              <w:rPr>
                <w:b/>
                <w:bCs/>
                <w:sz w:val="16"/>
                <w:szCs w:val="16"/>
              </w:rPr>
            </w:pPr>
          </w:p>
        </w:tc>
        <w:tc>
          <w:tcPr>
            <w:tcW w:w="397" w:type="dxa"/>
            <w:tcBorders>
              <w:left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66D299C5" w14:textId="77777777" w:rsidR="005E1D1F" w:rsidRDefault="005E1D1F" w:rsidP="005E1D1F">
            <w:pPr>
              <w:pStyle w:val="Default"/>
              <w:ind w:right="113"/>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86219CC" w14:textId="38989857" w:rsidR="005E1D1F" w:rsidRDefault="005E1D1F" w:rsidP="005E1D1F">
            <w:pPr>
              <w:pStyle w:val="Default"/>
              <w:jc w:val="center"/>
              <w:rPr>
                <w:b/>
                <w:bCs/>
                <w:sz w:val="16"/>
                <w:szCs w:val="16"/>
              </w:rPr>
            </w:pPr>
            <w:r>
              <w:rPr>
                <w:b/>
                <w:bCs/>
                <w:sz w:val="16"/>
                <w:szCs w:val="16"/>
              </w:rPr>
              <w:t>S</w:t>
            </w:r>
            <w:r w:rsidR="00C66001">
              <w:rPr>
                <w:b/>
                <w:bCs/>
                <w:sz w:val="16"/>
                <w:szCs w:val="16"/>
              </w:rPr>
              <w:t>2</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26846AEC" w14:textId="77777777" w:rsidR="005E1D1F" w:rsidRDefault="005E1D1F" w:rsidP="005E1D1F">
            <w:pPr>
              <w:pStyle w:val="Default"/>
              <w:jc w:val="center"/>
              <w:rPr>
                <w:b/>
                <w:bCs/>
                <w:sz w:val="16"/>
                <w:szCs w:val="16"/>
              </w:rPr>
            </w:pPr>
            <w:r>
              <w:rPr>
                <w:b/>
                <w:sz w:val="16"/>
                <w:szCs w:val="16"/>
              </w:rPr>
              <w:t>HL</w:t>
            </w:r>
            <w:r w:rsidRPr="00EE4B5F">
              <w:rPr>
                <w:b/>
                <w:sz w:val="16"/>
                <w:szCs w:val="16"/>
              </w:rPr>
              <w:t>5XXX</w:t>
            </w:r>
            <w:r>
              <w:rPr>
                <w:b/>
                <w:sz w:val="16"/>
                <w:szCs w:val="16"/>
              </w:rPr>
              <w:t>3</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106A1F9" w14:textId="77777777" w:rsidR="005E1D1F" w:rsidRPr="00804982" w:rsidRDefault="005E1D1F" w:rsidP="005E1D1F">
            <w:pPr>
              <w:spacing w:before="20" w:after="20"/>
              <w:rPr>
                <w:rFonts w:ascii="Arial" w:hAnsi="Arial" w:cs="Arial"/>
                <w:b/>
                <w:sz w:val="16"/>
                <w:szCs w:val="16"/>
              </w:rPr>
            </w:pPr>
            <w:r w:rsidRPr="00804982">
              <w:rPr>
                <w:rFonts w:ascii="Arial" w:hAnsi="Arial" w:cs="Arial"/>
                <w:b/>
                <w:sz w:val="16"/>
                <w:szCs w:val="16"/>
              </w:rPr>
              <w:t>Identifying Public Health Solutions</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68096D0" w14:textId="77777777" w:rsidR="005E1D1F" w:rsidRPr="00804982" w:rsidRDefault="005E1D1F" w:rsidP="005E1D1F">
            <w:pPr>
              <w:pStyle w:val="Default"/>
              <w:rPr>
                <w:b/>
                <w:bCs/>
                <w:sz w:val="16"/>
                <w:szCs w:val="16"/>
              </w:rPr>
            </w:pPr>
            <w:r w:rsidRPr="00804982">
              <w:rPr>
                <w:b/>
                <w:bCs/>
                <w:sz w:val="16"/>
                <w:szCs w:val="16"/>
              </w:rPr>
              <w:t>C</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E267CBB" w14:textId="706D30D1" w:rsidR="005E1D1F" w:rsidRPr="00804982" w:rsidRDefault="00303355" w:rsidP="005E1D1F">
            <w:pPr>
              <w:rPr>
                <w:rFonts w:ascii="Arial" w:hAnsi="Arial" w:cs="Arial"/>
              </w:rPr>
            </w:pPr>
            <w:r>
              <w:rPr>
                <w:rFonts w:ascii="Arial" w:hAnsi="Arial" w:cs="Arial"/>
                <w:b/>
                <w:bCs/>
                <w:sz w:val="16"/>
                <w:szCs w:val="16"/>
              </w:rPr>
              <w:t>7.5</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258C039A" w14:textId="77777777" w:rsidR="005E1D1F" w:rsidRPr="00804982" w:rsidRDefault="005E1D1F" w:rsidP="005E1D1F">
            <w:pPr>
              <w:rPr>
                <w:rFonts w:ascii="Arial" w:hAnsi="Arial" w:cs="Arial"/>
              </w:rPr>
            </w:pP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0772F38E" w14:textId="77777777" w:rsidR="005E1D1F" w:rsidRPr="005E1D1F" w:rsidRDefault="005E1D1F" w:rsidP="005E1D1F">
            <w:pPr>
              <w:rPr>
                <w:rFonts w:ascii="Arial" w:hAnsi="Arial" w:cs="Arial"/>
              </w:rPr>
            </w:pPr>
            <w:r w:rsidRPr="005E1D1F">
              <w:rPr>
                <w:rFonts w:ascii="Arial" w:hAnsi="Arial" w:cs="Arial"/>
                <w:b/>
                <w:bCs/>
                <w:sz w:val="16"/>
                <w:szCs w:val="16"/>
              </w:rPr>
              <w:t>non SRU</w:t>
            </w:r>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FF6426F" w14:textId="77777777" w:rsidR="005E1D1F" w:rsidRPr="00804982" w:rsidRDefault="005E1D1F" w:rsidP="005E1D1F">
            <w:pPr>
              <w:pStyle w:val="Default"/>
              <w:rPr>
                <w:b/>
                <w:bCs/>
                <w:sz w:val="16"/>
                <w:szCs w:val="16"/>
              </w:rPr>
            </w:pPr>
            <w:r w:rsidRPr="00804982">
              <w:rPr>
                <w:b/>
                <w:bCs/>
                <w:sz w:val="16"/>
                <w:szCs w:val="16"/>
              </w:rPr>
              <w:t>TSC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055F90D7" w14:textId="77777777" w:rsidR="005E1D1F" w:rsidRPr="0053560E" w:rsidRDefault="005E1D1F" w:rsidP="005E1D1F">
            <w:pPr>
              <w:pStyle w:val="Default"/>
              <w:jc w:val="center"/>
              <w:rPr>
                <w:b/>
                <w:sz w:val="16"/>
                <w:szCs w:val="16"/>
              </w:rPr>
            </w:pPr>
          </w:p>
        </w:tc>
      </w:tr>
      <w:tr w:rsidR="005E1D1F" w14:paraId="50A73E6E" w14:textId="77777777" w:rsidTr="00804982">
        <w:trPr>
          <w:cantSplit/>
          <w:trHeight w:val="284"/>
        </w:trPr>
        <w:tc>
          <w:tcPr>
            <w:tcW w:w="397" w:type="dxa"/>
            <w:tcBorders>
              <w:top w:val="nil"/>
              <w:left w:val="single" w:sz="8" w:space="0" w:color="329965"/>
              <w:bottom w:val="nil"/>
              <w:right w:val="single" w:sz="8" w:space="0" w:color="329965"/>
            </w:tcBorders>
            <w:shd w:val="clear" w:color="auto" w:fill="auto"/>
            <w:tcMar>
              <w:top w:w="28" w:type="dxa"/>
              <w:left w:w="28" w:type="dxa"/>
              <w:bottom w:w="28" w:type="dxa"/>
              <w:right w:w="28" w:type="dxa"/>
            </w:tcMar>
            <w:textDirection w:val="btLr"/>
            <w:vAlign w:val="center"/>
          </w:tcPr>
          <w:p w14:paraId="5D4696ED" w14:textId="77777777" w:rsidR="005E1D1F" w:rsidRDefault="005E1D1F" w:rsidP="005E1D1F">
            <w:pPr>
              <w:pStyle w:val="Default"/>
              <w:ind w:right="113"/>
              <w:jc w:val="center"/>
              <w:rPr>
                <w:b/>
                <w:bCs/>
                <w:sz w:val="16"/>
                <w:szCs w:val="16"/>
              </w:rPr>
            </w:pPr>
          </w:p>
        </w:tc>
        <w:tc>
          <w:tcPr>
            <w:tcW w:w="397" w:type="dxa"/>
            <w:tcBorders>
              <w:left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7818E29A" w14:textId="77777777" w:rsidR="005E1D1F" w:rsidRDefault="005E1D1F" w:rsidP="005E1D1F">
            <w:pPr>
              <w:pStyle w:val="Default"/>
              <w:ind w:right="113"/>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DBA2C59" w14:textId="77777777" w:rsidR="005E1D1F" w:rsidRDefault="005E1D1F" w:rsidP="005E1D1F">
            <w:pPr>
              <w:pStyle w:val="Default"/>
              <w:jc w:val="center"/>
              <w:rPr>
                <w:b/>
                <w:bCs/>
                <w:sz w:val="16"/>
                <w:szCs w:val="16"/>
              </w:rPr>
            </w:pPr>
            <w:r>
              <w:rPr>
                <w:b/>
                <w:bCs/>
                <w:sz w:val="16"/>
                <w:szCs w:val="16"/>
              </w:rPr>
              <w:t>S2</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A443CA8" w14:textId="77777777" w:rsidR="005E1D1F" w:rsidRPr="00804982" w:rsidRDefault="005E1D1F" w:rsidP="005E1D1F">
            <w:pPr>
              <w:rPr>
                <w:rFonts w:ascii="Arial" w:hAnsi="Arial" w:cs="Arial"/>
              </w:rPr>
            </w:pPr>
            <w:r w:rsidRPr="00804982">
              <w:rPr>
                <w:rFonts w:ascii="Arial" w:hAnsi="Arial" w:cs="Arial"/>
                <w:b/>
                <w:sz w:val="16"/>
                <w:szCs w:val="16"/>
              </w:rPr>
              <w:t>HL5XXX</w:t>
            </w:r>
            <w:r>
              <w:rPr>
                <w:rFonts w:ascii="Arial" w:hAnsi="Arial" w:cs="Arial"/>
                <w:b/>
                <w:sz w:val="16"/>
                <w:szCs w:val="16"/>
              </w:rPr>
              <w:t>4</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6D7C948" w14:textId="77777777" w:rsidR="005E1D1F" w:rsidRPr="00804982" w:rsidRDefault="005E1D1F" w:rsidP="005E1D1F">
            <w:pPr>
              <w:spacing w:before="20" w:after="20"/>
              <w:rPr>
                <w:rFonts w:ascii="Arial" w:hAnsi="Arial" w:cs="Arial"/>
                <w:b/>
                <w:sz w:val="16"/>
                <w:szCs w:val="16"/>
              </w:rPr>
            </w:pPr>
            <w:r w:rsidRPr="00804982">
              <w:rPr>
                <w:rFonts w:ascii="Arial" w:hAnsi="Arial" w:cs="Arial"/>
                <w:b/>
                <w:sz w:val="16"/>
                <w:szCs w:val="16"/>
              </w:rPr>
              <w:t>Policy formulation and Implementation</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F51973C" w14:textId="77777777" w:rsidR="005E1D1F" w:rsidRPr="00804982" w:rsidRDefault="005E1D1F" w:rsidP="005E1D1F">
            <w:pPr>
              <w:pStyle w:val="Default"/>
              <w:rPr>
                <w:b/>
                <w:bCs/>
                <w:sz w:val="16"/>
                <w:szCs w:val="16"/>
              </w:rPr>
            </w:pPr>
            <w:r w:rsidRPr="00804982">
              <w:rPr>
                <w:b/>
                <w:bCs/>
                <w:sz w:val="16"/>
                <w:szCs w:val="16"/>
              </w:rPr>
              <w:t>C</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5823CEF5" w14:textId="27F6C786" w:rsidR="005E1D1F" w:rsidRDefault="00303355" w:rsidP="005E1D1F">
            <w:r>
              <w:rPr>
                <w:rFonts w:ascii="Arial" w:hAnsi="Arial" w:cs="Arial"/>
                <w:b/>
                <w:bCs/>
                <w:sz w:val="16"/>
                <w:szCs w:val="16"/>
              </w:rPr>
              <w:t>7.5</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0C77800" w14:textId="77777777" w:rsidR="005E1D1F" w:rsidRPr="00804982" w:rsidRDefault="005E1D1F" w:rsidP="005E1D1F">
            <w:pPr>
              <w:rPr>
                <w:rFonts w:ascii="Arial" w:hAnsi="Arial" w:cs="Arial"/>
              </w:rPr>
            </w:pP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2F538087" w14:textId="77777777" w:rsidR="005E1D1F" w:rsidRPr="005E1D1F" w:rsidRDefault="005E1D1F" w:rsidP="005E1D1F">
            <w:pPr>
              <w:rPr>
                <w:rFonts w:ascii="Arial" w:hAnsi="Arial" w:cs="Arial"/>
              </w:rPr>
            </w:pPr>
            <w:r w:rsidRPr="005E1D1F">
              <w:rPr>
                <w:rFonts w:ascii="Arial" w:hAnsi="Arial" w:cs="Arial"/>
                <w:b/>
                <w:bCs/>
                <w:sz w:val="16"/>
                <w:szCs w:val="16"/>
              </w:rPr>
              <w:t>non SRU</w:t>
            </w:r>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1767D81" w14:textId="77777777" w:rsidR="005E1D1F" w:rsidRPr="00804982" w:rsidRDefault="005E1D1F" w:rsidP="005E1D1F">
            <w:pPr>
              <w:pStyle w:val="Default"/>
              <w:rPr>
                <w:b/>
                <w:bCs/>
                <w:sz w:val="16"/>
                <w:szCs w:val="16"/>
              </w:rPr>
            </w:pPr>
            <w:r w:rsidRPr="00804982">
              <w:rPr>
                <w:b/>
                <w:bCs/>
                <w:sz w:val="16"/>
                <w:szCs w:val="16"/>
              </w:rPr>
              <w:t>TSC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29B99C20" w14:textId="77777777" w:rsidR="005E1D1F" w:rsidRPr="0053560E" w:rsidRDefault="005E1D1F" w:rsidP="005E1D1F">
            <w:pPr>
              <w:pStyle w:val="Default"/>
              <w:jc w:val="center"/>
              <w:rPr>
                <w:b/>
                <w:sz w:val="16"/>
                <w:szCs w:val="16"/>
              </w:rPr>
            </w:pPr>
          </w:p>
        </w:tc>
      </w:tr>
      <w:tr w:rsidR="005E1D1F" w14:paraId="108AE581" w14:textId="77777777" w:rsidTr="00804982">
        <w:trPr>
          <w:cantSplit/>
          <w:trHeight w:val="284"/>
        </w:trPr>
        <w:tc>
          <w:tcPr>
            <w:tcW w:w="397" w:type="dxa"/>
            <w:tcBorders>
              <w:top w:val="nil"/>
              <w:left w:val="single" w:sz="8" w:space="0" w:color="329965"/>
              <w:bottom w:val="nil"/>
              <w:right w:val="single" w:sz="8" w:space="0" w:color="329965"/>
            </w:tcBorders>
            <w:shd w:val="clear" w:color="auto" w:fill="auto"/>
            <w:tcMar>
              <w:top w:w="28" w:type="dxa"/>
              <w:left w:w="28" w:type="dxa"/>
              <w:bottom w:w="28" w:type="dxa"/>
              <w:right w:w="28" w:type="dxa"/>
            </w:tcMar>
            <w:textDirection w:val="btLr"/>
            <w:vAlign w:val="center"/>
          </w:tcPr>
          <w:p w14:paraId="3B12F4C0" w14:textId="77777777" w:rsidR="005E1D1F" w:rsidRDefault="005E1D1F" w:rsidP="005E1D1F">
            <w:pPr>
              <w:pStyle w:val="Default"/>
              <w:ind w:right="113"/>
              <w:jc w:val="center"/>
              <w:rPr>
                <w:b/>
                <w:bCs/>
                <w:sz w:val="16"/>
                <w:szCs w:val="16"/>
              </w:rPr>
            </w:pPr>
          </w:p>
        </w:tc>
        <w:tc>
          <w:tcPr>
            <w:tcW w:w="397" w:type="dxa"/>
            <w:tcBorders>
              <w:left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61444E14" w14:textId="77777777" w:rsidR="005E1D1F" w:rsidRDefault="005E1D1F" w:rsidP="005E1D1F">
            <w:pPr>
              <w:pStyle w:val="Default"/>
              <w:ind w:right="113"/>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474376D" w14:textId="77777777" w:rsidR="005E1D1F" w:rsidRDefault="005E1D1F" w:rsidP="005E1D1F">
            <w:pPr>
              <w:pStyle w:val="Default"/>
              <w:jc w:val="center"/>
              <w:rPr>
                <w:b/>
                <w:bCs/>
                <w:sz w:val="16"/>
                <w:szCs w:val="16"/>
              </w:rPr>
            </w:pPr>
            <w:r>
              <w:rPr>
                <w:b/>
                <w:bCs/>
                <w:sz w:val="16"/>
                <w:szCs w:val="16"/>
              </w:rPr>
              <w:t>S2</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97F0220" w14:textId="77777777" w:rsidR="005E1D1F" w:rsidRPr="00804982" w:rsidRDefault="005E1D1F" w:rsidP="005E1D1F">
            <w:pPr>
              <w:rPr>
                <w:rFonts w:ascii="Arial" w:hAnsi="Arial" w:cs="Arial"/>
              </w:rPr>
            </w:pPr>
            <w:r w:rsidRPr="00804982">
              <w:rPr>
                <w:rFonts w:ascii="Arial" w:hAnsi="Arial" w:cs="Arial"/>
                <w:b/>
                <w:sz w:val="16"/>
                <w:szCs w:val="16"/>
              </w:rPr>
              <w:t>HL5XXX</w:t>
            </w:r>
            <w:r>
              <w:rPr>
                <w:rFonts w:ascii="Arial" w:hAnsi="Arial" w:cs="Arial"/>
                <w:b/>
                <w:sz w:val="16"/>
                <w:szCs w:val="16"/>
              </w:rPr>
              <w:t>5</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288161F0" w14:textId="77777777" w:rsidR="005E1D1F" w:rsidRPr="00804982" w:rsidRDefault="005E1D1F" w:rsidP="005E1D1F">
            <w:pPr>
              <w:spacing w:before="20" w:after="20"/>
              <w:rPr>
                <w:rFonts w:ascii="Arial" w:hAnsi="Arial" w:cs="Arial"/>
                <w:b/>
                <w:sz w:val="16"/>
                <w:szCs w:val="16"/>
              </w:rPr>
            </w:pPr>
            <w:r w:rsidRPr="00804982">
              <w:rPr>
                <w:rFonts w:ascii="Arial" w:hAnsi="Arial" w:cs="Arial"/>
                <w:b/>
                <w:sz w:val="16"/>
                <w:szCs w:val="16"/>
              </w:rPr>
              <w:t xml:space="preserve">Global Public Health Evaluation and Monitoring  </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69705A3" w14:textId="77777777" w:rsidR="005E1D1F" w:rsidRPr="00804982" w:rsidRDefault="005E1D1F" w:rsidP="005E1D1F">
            <w:pPr>
              <w:pStyle w:val="Default"/>
              <w:rPr>
                <w:b/>
                <w:bCs/>
                <w:sz w:val="16"/>
                <w:szCs w:val="16"/>
              </w:rPr>
            </w:pPr>
            <w:r w:rsidRPr="00804982">
              <w:rPr>
                <w:b/>
                <w:bCs/>
                <w:sz w:val="16"/>
                <w:szCs w:val="16"/>
              </w:rPr>
              <w:t>C</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6AC002B2" w14:textId="4151346D" w:rsidR="005E1D1F" w:rsidRDefault="00303355" w:rsidP="005E1D1F">
            <w:r>
              <w:rPr>
                <w:rFonts w:ascii="Arial" w:hAnsi="Arial" w:cs="Arial"/>
                <w:b/>
                <w:bCs/>
                <w:sz w:val="16"/>
                <w:szCs w:val="16"/>
              </w:rPr>
              <w:t>7.5</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334679D" w14:textId="77777777" w:rsidR="005E1D1F" w:rsidRPr="00804982" w:rsidRDefault="005E1D1F" w:rsidP="005E1D1F">
            <w:pPr>
              <w:rPr>
                <w:rFonts w:ascii="Arial" w:hAnsi="Arial" w:cs="Arial"/>
              </w:rPr>
            </w:pP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6C77E306" w14:textId="77777777" w:rsidR="005E1D1F" w:rsidRPr="005E1D1F" w:rsidRDefault="005E1D1F" w:rsidP="005E1D1F">
            <w:pPr>
              <w:rPr>
                <w:rFonts w:ascii="Arial" w:hAnsi="Arial" w:cs="Arial"/>
              </w:rPr>
            </w:pPr>
            <w:r w:rsidRPr="005E1D1F">
              <w:rPr>
                <w:rFonts w:ascii="Arial" w:hAnsi="Arial" w:cs="Arial"/>
                <w:b/>
                <w:bCs/>
                <w:sz w:val="16"/>
                <w:szCs w:val="16"/>
              </w:rPr>
              <w:t>non SRU</w:t>
            </w:r>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E4D5A16" w14:textId="77777777" w:rsidR="005E1D1F" w:rsidRPr="00804982" w:rsidRDefault="005E1D1F" w:rsidP="005E1D1F">
            <w:pPr>
              <w:pStyle w:val="Default"/>
              <w:rPr>
                <w:b/>
                <w:bCs/>
                <w:sz w:val="16"/>
                <w:szCs w:val="16"/>
              </w:rPr>
            </w:pPr>
            <w:r w:rsidRPr="00804982">
              <w:rPr>
                <w:b/>
                <w:bCs/>
                <w:sz w:val="16"/>
                <w:szCs w:val="16"/>
              </w:rPr>
              <w:t>TSC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0885D00B" w14:textId="77777777" w:rsidR="005E1D1F" w:rsidRPr="0053560E" w:rsidRDefault="005E1D1F" w:rsidP="005E1D1F">
            <w:pPr>
              <w:pStyle w:val="Default"/>
              <w:jc w:val="center"/>
              <w:rPr>
                <w:b/>
                <w:sz w:val="16"/>
                <w:szCs w:val="16"/>
              </w:rPr>
            </w:pPr>
          </w:p>
        </w:tc>
      </w:tr>
      <w:tr w:rsidR="005E1D1F" w14:paraId="1CE4ADF2" w14:textId="77777777" w:rsidTr="00804982">
        <w:trPr>
          <w:cantSplit/>
          <w:trHeight w:val="284"/>
        </w:trPr>
        <w:tc>
          <w:tcPr>
            <w:tcW w:w="397" w:type="dxa"/>
            <w:tcBorders>
              <w:top w:val="nil"/>
              <w:left w:val="single" w:sz="8" w:space="0" w:color="329965"/>
              <w:bottom w:val="nil"/>
              <w:right w:val="single" w:sz="8" w:space="0" w:color="329965"/>
            </w:tcBorders>
            <w:shd w:val="clear" w:color="auto" w:fill="auto"/>
            <w:tcMar>
              <w:top w:w="28" w:type="dxa"/>
              <w:left w:w="28" w:type="dxa"/>
              <w:bottom w:w="28" w:type="dxa"/>
              <w:right w:w="28" w:type="dxa"/>
            </w:tcMar>
            <w:textDirection w:val="btLr"/>
            <w:vAlign w:val="center"/>
          </w:tcPr>
          <w:p w14:paraId="3B933F7C" w14:textId="77777777" w:rsidR="005E1D1F" w:rsidRDefault="005E1D1F" w:rsidP="005E1D1F">
            <w:pPr>
              <w:pStyle w:val="Default"/>
              <w:ind w:right="113"/>
              <w:jc w:val="center"/>
              <w:rPr>
                <w:b/>
                <w:bCs/>
                <w:sz w:val="16"/>
                <w:szCs w:val="16"/>
              </w:rPr>
            </w:pPr>
          </w:p>
        </w:tc>
        <w:tc>
          <w:tcPr>
            <w:tcW w:w="397" w:type="dxa"/>
            <w:tcBorders>
              <w:left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1AF745AD" w14:textId="77777777" w:rsidR="005E1D1F" w:rsidRDefault="005E1D1F" w:rsidP="005E1D1F">
            <w:pPr>
              <w:pStyle w:val="Default"/>
              <w:ind w:right="113"/>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B38B838" w14:textId="77777777" w:rsidR="005E1D1F" w:rsidRDefault="005E1D1F" w:rsidP="005E1D1F">
            <w:pPr>
              <w:pStyle w:val="Default"/>
              <w:jc w:val="center"/>
              <w:rPr>
                <w:b/>
                <w:bCs/>
                <w:sz w:val="16"/>
                <w:szCs w:val="16"/>
              </w:rPr>
            </w:pPr>
            <w:r>
              <w:rPr>
                <w:b/>
                <w:bCs/>
                <w:sz w:val="16"/>
                <w:szCs w:val="16"/>
              </w:rPr>
              <w:t>S2</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A0002ED" w14:textId="77777777" w:rsidR="005E1D1F" w:rsidRPr="00804982" w:rsidRDefault="005E1D1F" w:rsidP="005E1D1F">
            <w:pPr>
              <w:rPr>
                <w:rFonts w:ascii="Arial" w:hAnsi="Arial" w:cs="Arial"/>
              </w:rPr>
            </w:pPr>
            <w:r w:rsidRPr="00804982">
              <w:rPr>
                <w:rFonts w:ascii="Arial" w:hAnsi="Arial" w:cs="Arial"/>
                <w:b/>
                <w:sz w:val="16"/>
                <w:szCs w:val="16"/>
              </w:rPr>
              <w:t>HL5XXX</w:t>
            </w:r>
            <w:r>
              <w:rPr>
                <w:rFonts w:ascii="Arial" w:hAnsi="Arial" w:cs="Arial"/>
                <w:b/>
                <w:sz w:val="16"/>
                <w:szCs w:val="16"/>
              </w:rPr>
              <w:t>6</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D7D1BFC" w14:textId="362884DC" w:rsidR="005E1D1F" w:rsidRPr="00804982" w:rsidRDefault="005132D2" w:rsidP="005E1D1F">
            <w:pPr>
              <w:spacing w:before="20" w:after="20"/>
              <w:rPr>
                <w:rFonts w:ascii="Arial" w:hAnsi="Arial" w:cs="Arial"/>
                <w:b/>
                <w:sz w:val="16"/>
                <w:szCs w:val="16"/>
              </w:rPr>
            </w:pPr>
            <w:r>
              <w:rPr>
                <w:rFonts w:ascii="Arial" w:hAnsi="Arial" w:cs="Arial"/>
                <w:b/>
                <w:sz w:val="16"/>
                <w:szCs w:val="16"/>
              </w:rPr>
              <w:t>Scale up</w:t>
            </w:r>
            <w:r w:rsidR="005E1D1F" w:rsidRPr="00804982">
              <w:rPr>
                <w:rFonts w:ascii="Arial" w:hAnsi="Arial" w:cs="Arial"/>
                <w:b/>
                <w:sz w:val="16"/>
                <w:szCs w:val="16"/>
              </w:rPr>
              <w:t xml:space="preserve"> and sustainability</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3A75CE0" w14:textId="77777777" w:rsidR="005E1D1F" w:rsidRPr="00804982" w:rsidRDefault="005E1D1F" w:rsidP="005E1D1F">
            <w:pPr>
              <w:pStyle w:val="Default"/>
              <w:rPr>
                <w:b/>
                <w:bCs/>
                <w:sz w:val="16"/>
                <w:szCs w:val="16"/>
              </w:rPr>
            </w:pPr>
            <w:r w:rsidRPr="00804982">
              <w:rPr>
                <w:b/>
                <w:bCs/>
                <w:sz w:val="16"/>
                <w:szCs w:val="16"/>
              </w:rPr>
              <w:t>C</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26A2DE69" w14:textId="6354FDC8" w:rsidR="005E1D1F" w:rsidRDefault="00303355" w:rsidP="005E1D1F">
            <w:r>
              <w:rPr>
                <w:rFonts w:ascii="Arial" w:hAnsi="Arial" w:cs="Arial"/>
                <w:b/>
                <w:bCs/>
                <w:sz w:val="16"/>
                <w:szCs w:val="16"/>
              </w:rPr>
              <w:t>7.5</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13B1E3C" w14:textId="77777777" w:rsidR="005E1D1F" w:rsidRPr="00804982" w:rsidRDefault="005E1D1F" w:rsidP="005E1D1F">
            <w:pPr>
              <w:rPr>
                <w:rFonts w:ascii="Arial" w:hAnsi="Arial" w:cs="Arial"/>
              </w:rPr>
            </w:pP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tcPr>
          <w:p w14:paraId="6403D78F" w14:textId="77777777" w:rsidR="005E1D1F" w:rsidRPr="005E1D1F" w:rsidRDefault="005E1D1F" w:rsidP="005E1D1F">
            <w:pPr>
              <w:rPr>
                <w:rFonts w:ascii="Arial" w:hAnsi="Arial" w:cs="Arial"/>
              </w:rPr>
            </w:pPr>
            <w:r w:rsidRPr="005E1D1F">
              <w:rPr>
                <w:rFonts w:ascii="Arial" w:hAnsi="Arial" w:cs="Arial"/>
                <w:b/>
                <w:bCs/>
                <w:sz w:val="16"/>
                <w:szCs w:val="16"/>
              </w:rPr>
              <w:t>non SRU</w:t>
            </w:r>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2717B25" w14:textId="77777777" w:rsidR="005E1D1F" w:rsidRPr="00804982" w:rsidRDefault="005E1D1F" w:rsidP="005E1D1F">
            <w:pPr>
              <w:pStyle w:val="Default"/>
              <w:rPr>
                <w:b/>
                <w:bCs/>
                <w:sz w:val="16"/>
                <w:szCs w:val="16"/>
              </w:rPr>
            </w:pPr>
            <w:r w:rsidRPr="00804982">
              <w:rPr>
                <w:b/>
                <w:bCs/>
                <w:sz w:val="16"/>
                <w:szCs w:val="16"/>
              </w:rPr>
              <w:t>TSC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568DE706" w14:textId="77777777" w:rsidR="005E1D1F" w:rsidRPr="0053560E" w:rsidRDefault="005E1D1F" w:rsidP="005E1D1F">
            <w:pPr>
              <w:pStyle w:val="Default"/>
              <w:jc w:val="center"/>
              <w:rPr>
                <w:b/>
                <w:sz w:val="16"/>
                <w:szCs w:val="16"/>
              </w:rPr>
            </w:pPr>
          </w:p>
        </w:tc>
      </w:tr>
      <w:tr w:rsidR="00804982" w14:paraId="248A36FC" w14:textId="77777777" w:rsidTr="00804982">
        <w:trPr>
          <w:cantSplit/>
          <w:trHeight w:val="284"/>
        </w:trPr>
        <w:tc>
          <w:tcPr>
            <w:tcW w:w="397" w:type="dxa"/>
            <w:tcBorders>
              <w:top w:val="single" w:sz="18" w:space="0" w:color="329965"/>
              <w:left w:val="single" w:sz="8" w:space="0" w:color="329965"/>
              <w:bottom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0BF1E273" w14:textId="77777777" w:rsidR="00804982" w:rsidRDefault="00804982" w:rsidP="00804982">
            <w:pPr>
              <w:pStyle w:val="Default"/>
              <w:ind w:right="113"/>
              <w:jc w:val="center"/>
              <w:rPr>
                <w:b/>
                <w:bCs/>
                <w:sz w:val="16"/>
                <w:szCs w:val="16"/>
              </w:rPr>
            </w:pPr>
          </w:p>
        </w:tc>
        <w:tc>
          <w:tcPr>
            <w:tcW w:w="39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9891ED5" w14:textId="77777777" w:rsidR="00804982" w:rsidRDefault="00804982" w:rsidP="00804982">
            <w:pPr>
              <w:pStyle w:val="Default"/>
              <w:jc w:val="center"/>
              <w:rPr>
                <w:b/>
                <w:bCs/>
                <w:sz w:val="16"/>
                <w:szCs w:val="16"/>
              </w:rPr>
            </w:pPr>
          </w:p>
        </w:tc>
        <w:tc>
          <w:tcPr>
            <w:tcW w:w="4515" w:type="dxa"/>
            <w:gridSpan w:val="3"/>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C70AF09" w14:textId="77777777" w:rsidR="00804982" w:rsidRPr="00804982" w:rsidRDefault="00804982" w:rsidP="00804982">
            <w:pPr>
              <w:pStyle w:val="Default"/>
              <w:rPr>
                <w:b/>
                <w:bCs/>
                <w:sz w:val="16"/>
                <w:szCs w:val="16"/>
              </w:rPr>
            </w:pPr>
            <w:r>
              <w:rPr>
                <w:b/>
                <w:bCs/>
                <w:sz w:val="16"/>
                <w:szCs w:val="16"/>
              </w:rPr>
              <w:t xml:space="preserve">Select one from the following: </w:t>
            </w:r>
          </w:p>
        </w:tc>
        <w:tc>
          <w:tcPr>
            <w:tcW w:w="685"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9F7EE6C" w14:textId="77777777" w:rsidR="00804982" w:rsidRPr="00804982" w:rsidRDefault="00804982" w:rsidP="00804982">
            <w:pPr>
              <w:pStyle w:val="Default"/>
              <w:rPr>
                <w:b/>
                <w:bCs/>
                <w:sz w:val="16"/>
                <w:szCs w:val="16"/>
              </w:rPr>
            </w:pPr>
          </w:p>
        </w:tc>
        <w:tc>
          <w:tcPr>
            <w:tcW w:w="39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7826C58" w14:textId="77777777" w:rsidR="00804982" w:rsidRPr="00804982" w:rsidRDefault="00804982" w:rsidP="00804982">
            <w:pPr>
              <w:pStyle w:val="Default"/>
              <w:rPr>
                <w:b/>
                <w:bCs/>
                <w:sz w:val="16"/>
                <w:szCs w:val="16"/>
              </w:rPr>
            </w:pPr>
          </w:p>
        </w:tc>
        <w:tc>
          <w:tcPr>
            <w:tcW w:w="39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31832DE8" w14:textId="77777777" w:rsidR="00804982" w:rsidRPr="00804982" w:rsidRDefault="00804982" w:rsidP="00804982">
            <w:pPr>
              <w:pStyle w:val="Default"/>
              <w:rPr>
                <w:b/>
                <w:bCs/>
                <w:sz w:val="16"/>
                <w:szCs w:val="16"/>
              </w:rPr>
            </w:pPr>
          </w:p>
        </w:tc>
        <w:tc>
          <w:tcPr>
            <w:tcW w:w="480"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084F121" w14:textId="77777777" w:rsidR="00804982" w:rsidRPr="00804982" w:rsidRDefault="00804982" w:rsidP="00804982">
            <w:pPr>
              <w:pStyle w:val="Default"/>
              <w:rPr>
                <w:b/>
                <w:bCs/>
                <w:sz w:val="16"/>
                <w:szCs w:val="16"/>
              </w:rPr>
            </w:pPr>
          </w:p>
        </w:tc>
        <w:tc>
          <w:tcPr>
            <w:tcW w:w="1077" w:type="dxa"/>
            <w:tcBorders>
              <w:top w:val="single" w:sz="1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7233C47" w14:textId="77777777" w:rsidR="00804982" w:rsidRPr="00804982" w:rsidRDefault="00804982" w:rsidP="00804982">
            <w:pPr>
              <w:pStyle w:val="Default"/>
              <w:rPr>
                <w:b/>
                <w:bCs/>
                <w:sz w:val="16"/>
                <w:szCs w:val="16"/>
              </w:rPr>
            </w:pPr>
          </w:p>
        </w:tc>
        <w:tc>
          <w:tcPr>
            <w:tcW w:w="1663" w:type="dxa"/>
            <w:tcBorders>
              <w:top w:val="single" w:sz="1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7DCC5FF5" w14:textId="77777777" w:rsidR="00804982" w:rsidRPr="0053560E" w:rsidRDefault="00804982" w:rsidP="00804982">
            <w:pPr>
              <w:pStyle w:val="Default"/>
              <w:jc w:val="center"/>
              <w:rPr>
                <w:b/>
                <w:sz w:val="16"/>
                <w:szCs w:val="16"/>
              </w:rPr>
            </w:pPr>
          </w:p>
        </w:tc>
      </w:tr>
      <w:tr w:rsidR="00804982" w14:paraId="4F44C1ED" w14:textId="77777777" w:rsidTr="00804982">
        <w:trPr>
          <w:cantSplit/>
          <w:trHeight w:val="284"/>
        </w:trPr>
        <w:tc>
          <w:tcPr>
            <w:tcW w:w="397" w:type="dxa"/>
            <w:tcBorders>
              <w:top w:val="single" w:sz="8" w:space="0" w:color="329965"/>
              <w:left w:val="single" w:sz="8" w:space="0" w:color="329965"/>
              <w:bottom w:val="single" w:sz="8" w:space="0" w:color="329965"/>
              <w:right w:val="single" w:sz="8" w:space="0" w:color="329965"/>
            </w:tcBorders>
            <w:shd w:val="clear" w:color="auto" w:fill="auto"/>
            <w:tcMar>
              <w:top w:w="28" w:type="dxa"/>
              <w:left w:w="28" w:type="dxa"/>
              <w:bottom w:w="28" w:type="dxa"/>
              <w:right w:w="28" w:type="dxa"/>
            </w:tcMar>
            <w:textDirection w:val="btLr"/>
            <w:vAlign w:val="center"/>
          </w:tcPr>
          <w:p w14:paraId="656C3A7C" w14:textId="77777777" w:rsidR="00804982" w:rsidRDefault="00804982" w:rsidP="00804982">
            <w:pPr>
              <w:pStyle w:val="Default"/>
              <w:ind w:right="113"/>
              <w:jc w:val="center"/>
              <w:rPr>
                <w:b/>
                <w:bCs/>
                <w:sz w:val="16"/>
                <w:szCs w:val="16"/>
              </w:rPr>
            </w:pP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40C9831" w14:textId="77777777" w:rsidR="00804982" w:rsidRDefault="00804982" w:rsidP="00804982">
            <w:pPr>
              <w:pStyle w:val="Default"/>
              <w:jc w:val="center"/>
              <w:rPr>
                <w:b/>
                <w:bCs/>
                <w:sz w:val="16"/>
                <w:szCs w:val="16"/>
              </w:rPr>
            </w:pP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2374DEA" w14:textId="77777777" w:rsidR="00804982" w:rsidRDefault="00804982" w:rsidP="00804982">
            <w:pPr>
              <w:pStyle w:val="Default"/>
              <w:jc w:val="center"/>
              <w:rPr>
                <w:b/>
                <w:bCs/>
                <w:sz w:val="16"/>
                <w:szCs w:val="16"/>
              </w:rPr>
            </w:pPr>
            <w:r>
              <w:rPr>
                <w:b/>
                <w:bCs/>
                <w:sz w:val="16"/>
                <w:szCs w:val="16"/>
              </w:rPr>
              <w:t>Dis</w:t>
            </w:r>
          </w:p>
        </w:tc>
        <w:tc>
          <w:tcPr>
            <w:tcW w:w="84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4EB4FA1A" w14:textId="77777777" w:rsidR="00804982" w:rsidRDefault="00804982" w:rsidP="00804982">
            <w:pPr>
              <w:pStyle w:val="Default"/>
              <w:jc w:val="center"/>
              <w:rPr>
                <w:b/>
                <w:bCs/>
                <w:sz w:val="16"/>
                <w:szCs w:val="16"/>
              </w:rPr>
            </w:pPr>
            <w:r>
              <w:rPr>
                <w:b/>
                <w:bCs/>
                <w:sz w:val="16"/>
                <w:szCs w:val="16"/>
              </w:rPr>
              <w:t>HL5XXX7</w:t>
            </w:r>
          </w:p>
        </w:tc>
        <w:tc>
          <w:tcPr>
            <w:tcW w:w="283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FEB8719" w14:textId="19F1696E" w:rsidR="00804982" w:rsidRPr="00804982" w:rsidRDefault="00B95C32" w:rsidP="00804982">
            <w:pPr>
              <w:pStyle w:val="Default"/>
              <w:rPr>
                <w:b/>
                <w:bCs/>
                <w:sz w:val="16"/>
                <w:szCs w:val="16"/>
              </w:rPr>
            </w:pPr>
            <w:r>
              <w:rPr>
                <w:b/>
                <w:bCs/>
                <w:sz w:val="16"/>
                <w:szCs w:val="16"/>
              </w:rPr>
              <w:t xml:space="preserve">Global </w:t>
            </w:r>
            <w:r w:rsidR="00804982" w:rsidRPr="00804982">
              <w:rPr>
                <w:b/>
                <w:bCs/>
                <w:sz w:val="16"/>
                <w:szCs w:val="16"/>
              </w:rPr>
              <w:t>Public Health</w:t>
            </w:r>
            <w:r>
              <w:rPr>
                <w:b/>
                <w:bCs/>
                <w:sz w:val="16"/>
                <w:szCs w:val="16"/>
              </w:rPr>
              <w:t xml:space="preserve"> &amp; Policy</w:t>
            </w:r>
            <w:r w:rsidR="00804982" w:rsidRPr="00804982">
              <w:rPr>
                <w:b/>
                <w:bCs/>
                <w:sz w:val="16"/>
                <w:szCs w:val="16"/>
              </w:rPr>
              <w:t xml:space="preserve"> Dissertation</w:t>
            </w:r>
          </w:p>
        </w:tc>
        <w:tc>
          <w:tcPr>
            <w:tcW w:w="685"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59AA80C7" w14:textId="77777777" w:rsidR="00804982" w:rsidRPr="00804982" w:rsidRDefault="00804982" w:rsidP="00804982">
            <w:pPr>
              <w:pStyle w:val="Default"/>
              <w:rPr>
                <w:b/>
                <w:bCs/>
                <w:sz w:val="16"/>
                <w:szCs w:val="16"/>
              </w:rPr>
            </w:pPr>
            <w:r>
              <w:rPr>
                <w:b/>
                <w:bCs/>
                <w:sz w:val="16"/>
                <w:szCs w:val="16"/>
              </w:rPr>
              <w:t>O</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7D1B430F" w14:textId="4E98C6BC" w:rsidR="00804982" w:rsidRPr="00804982" w:rsidRDefault="00303355" w:rsidP="00804982">
            <w:pPr>
              <w:pStyle w:val="Default"/>
              <w:rPr>
                <w:b/>
                <w:bCs/>
                <w:sz w:val="16"/>
                <w:szCs w:val="16"/>
              </w:rPr>
            </w:pPr>
            <w:r>
              <w:rPr>
                <w:b/>
                <w:bCs/>
                <w:sz w:val="16"/>
                <w:szCs w:val="16"/>
              </w:rPr>
              <w:t>3</w:t>
            </w:r>
            <w:r w:rsidR="00804982" w:rsidRPr="00804982">
              <w:rPr>
                <w:b/>
                <w:bCs/>
                <w:sz w:val="16"/>
                <w:szCs w:val="16"/>
              </w:rPr>
              <w:t>0</w:t>
            </w:r>
          </w:p>
        </w:tc>
        <w:tc>
          <w:tcPr>
            <w:tcW w:w="39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19E87E74" w14:textId="77777777" w:rsidR="00804982" w:rsidRPr="00804982" w:rsidRDefault="00804982" w:rsidP="00804982">
            <w:pPr>
              <w:rPr>
                <w:rFonts w:ascii="Arial" w:hAnsi="Arial" w:cs="Arial"/>
              </w:rPr>
            </w:pPr>
            <w:r w:rsidRPr="00804982">
              <w:rPr>
                <w:rFonts w:ascii="Arial" w:hAnsi="Arial" w:cs="Arial"/>
                <w:b/>
                <w:bCs/>
                <w:sz w:val="16"/>
                <w:szCs w:val="16"/>
              </w:rPr>
              <w:t>DEU</w:t>
            </w:r>
          </w:p>
        </w:tc>
        <w:tc>
          <w:tcPr>
            <w:tcW w:w="480"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0747E01E" w14:textId="77777777" w:rsidR="00804982" w:rsidRPr="005E1D1F" w:rsidRDefault="00804982" w:rsidP="00804982">
            <w:pPr>
              <w:jc w:val="center"/>
              <w:rPr>
                <w:rFonts w:ascii="Arial" w:hAnsi="Arial" w:cs="Arial"/>
                <w:b/>
                <w:sz w:val="16"/>
                <w:szCs w:val="16"/>
              </w:rPr>
            </w:pPr>
            <w:proofErr w:type="spellStart"/>
            <w:r w:rsidRPr="005E1D1F">
              <w:rPr>
                <w:rFonts w:ascii="Arial" w:hAnsi="Arial" w:cs="Arial"/>
                <w:b/>
                <w:sz w:val="16"/>
                <w:szCs w:val="16"/>
              </w:rPr>
              <w:t>na</w:t>
            </w:r>
            <w:proofErr w:type="spellEnd"/>
          </w:p>
        </w:tc>
        <w:tc>
          <w:tcPr>
            <w:tcW w:w="1077" w:type="dxa"/>
            <w:tcBorders>
              <w:top w:val="single" w:sz="8" w:space="0" w:color="329965"/>
              <w:left w:val="single" w:sz="8" w:space="0" w:color="329965"/>
              <w:bottom w:val="single" w:sz="8" w:space="0" w:color="329965"/>
              <w:right w:val="single" w:sz="8" w:space="0" w:color="329965"/>
            </w:tcBorders>
            <w:tcMar>
              <w:top w:w="28" w:type="dxa"/>
              <w:left w:w="28" w:type="dxa"/>
              <w:bottom w:w="28" w:type="dxa"/>
              <w:right w:w="28" w:type="dxa"/>
            </w:tcMar>
            <w:vAlign w:val="center"/>
          </w:tcPr>
          <w:p w14:paraId="6B6D864F" w14:textId="77777777" w:rsidR="00804982" w:rsidRPr="00804982" w:rsidRDefault="00804982" w:rsidP="00804982">
            <w:pPr>
              <w:pStyle w:val="Default"/>
              <w:rPr>
                <w:b/>
                <w:bCs/>
                <w:sz w:val="16"/>
                <w:szCs w:val="16"/>
              </w:rPr>
            </w:pPr>
            <w:r w:rsidRPr="00804982">
              <w:rPr>
                <w:b/>
                <w:bCs/>
                <w:sz w:val="16"/>
                <w:szCs w:val="16"/>
              </w:rPr>
              <w:t>DPC</w:t>
            </w:r>
          </w:p>
        </w:tc>
        <w:tc>
          <w:tcPr>
            <w:tcW w:w="1663" w:type="dxa"/>
            <w:tcBorders>
              <w:top w:val="single" w:sz="8" w:space="0" w:color="329965"/>
              <w:left w:val="single" w:sz="8" w:space="0" w:color="329965"/>
              <w:bottom w:val="single" w:sz="8" w:space="0" w:color="329965"/>
              <w:right w:val="single" w:sz="8" w:space="0" w:color="329965"/>
            </w:tcBorders>
            <w:shd w:val="clear" w:color="auto" w:fill="CCFFCC"/>
            <w:tcMar>
              <w:top w:w="28" w:type="dxa"/>
              <w:left w:w="28" w:type="dxa"/>
              <w:bottom w:w="28" w:type="dxa"/>
              <w:right w:w="28" w:type="dxa"/>
            </w:tcMar>
            <w:vAlign w:val="center"/>
          </w:tcPr>
          <w:p w14:paraId="63C6735E" w14:textId="77777777" w:rsidR="00804982" w:rsidRPr="0053560E" w:rsidRDefault="00804982" w:rsidP="00804982">
            <w:pPr>
              <w:pStyle w:val="Default"/>
              <w:jc w:val="center"/>
              <w:rPr>
                <w:b/>
                <w:sz w:val="16"/>
                <w:szCs w:val="16"/>
              </w:rPr>
            </w:pPr>
          </w:p>
        </w:tc>
      </w:tr>
      <w:tr w:rsidR="00804982" w14:paraId="04CF8701" w14:textId="77777777" w:rsidTr="00804982">
        <w:trPr>
          <w:cantSplit/>
          <w:trHeight w:val="284"/>
        </w:trPr>
        <w:tc>
          <w:tcPr>
            <w:tcW w:w="397" w:type="dxa"/>
            <w:tcBorders>
              <w:top w:val="single" w:sz="8" w:space="0" w:color="329965"/>
              <w:left w:val="single" w:sz="8" w:space="0" w:color="329965"/>
              <w:bottom w:val="single" w:sz="18" w:space="0" w:color="329965"/>
              <w:right w:val="single" w:sz="8" w:space="0" w:color="329965"/>
            </w:tcBorders>
            <w:shd w:val="clear" w:color="auto" w:fill="auto"/>
            <w:tcMar>
              <w:top w:w="28" w:type="dxa"/>
              <w:left w:w="28" w:type="dxa"/>
              <w:bottom w:w="28" w:type="dxa"/>
              <w:right w:w="28" w:type="dxa"/>
            </w:tcMar>
            <w:textDirection w:val="btLr"/>
            <w:vAlign w:val="center"/>
          </w:tcPr>
          <w:p w14:paraId="1BD086B4" w14:textId="77777777" w:rsidR="00804982" w:rsidRDefault="00804982" w:rsidP="00804982">
            <w:pPr>
              <w:pStyle w:val="Default"/>
              <w:ind w:right="113"/>
              <w:jc w:val="center"/>
              <w:rPr>
                <w:b/>
                <w:bCs/>
                <w:sz w:val="16"/>
                <w:szCs w:val="16"/>
              </w:rPr>
            </w:pPr>
          </w:p>
        </w:tc>
        <w:tc>
          <w:tcPr>
            <w:tcW w:w="397"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29CC668F" w14:textId="77777777" w:rsidR="00804982" w:rsidRDefault="00804982" w:rsidP="00804982">
            <w:pPr>
              <w:pStyle w:val="Default"/>
              <w:jc w:val="center"/>
              <w:rPr>
                <w:b/>
                <w:bCs/>
                <w:sz w:val="16"/>
                <w:szCs w:val="16"/>
              </w:rPr>
            </w:pPr>
          </w:p>
        </w:tc>
        <w:tc>
          <w:tcPr>
            <w:tcW w:w="840"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21873426" w14:textId="77777777" w:rsidR="00804982" w:rsidRDefault="00804982" w:rsidP="00804982">
            <w:pPr>
              <w:pStyle w:val="Default"/>
              <w:jc w:val="center"/>
              <w:rPr>
                <w:b/>
                <w:bCs/>
                <w:sz w:val="16"/>
                <w:szCs w:val="16"/>
              </w:rPr>
            </w:pPr>
            <w:r>
              <w:rPr>
                <w:b/>
                <w:bCs/>
                <w:sz w:val="16"/>
                <w:szCs w:val="16"/>
              </w:rPr>
              <w:t>Dis</w:t>
            </w:r>
          </w:p>
        </w:tc>
        <w:tc>
          <w:tcPr>
            <w:tcW w:w="840"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5AE8521F" w14:textId="77777777" w:rsidR="00804982" w:rsidRDefault="00804982" w:rsidP="00804982">
            <w:pPr>
              <w:pStyle w:val="Default"/>
              <w:jc w:val="center"/>
              <w:rPr>
                <w:b/>
                <w:bCs/>
                <w:sz w:val="16"/>
                <w:szCs w:val="16"/>
              </w:rPr>
            </w:pPr>
            <w:r>
              <w:rPr>
                <w:b/>
                <w:bCs/>
                <w:sz w:val="16"/>
                <w:szCs w:val="16"/>
              </w:rPr>
              <w:t>HL5XXX8</w:t>
            </w:r>
          </w:p>
        </w:tc>
        <w:tc>
          <w:tcPr>
            <w:tcW w:w="2835"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1DA35192" w14:textId="5D666359" w:rsidR="00804982" w:rsidRPr="00804982" w:rsidRDefault="00B95C32" w:rsidP="0005044A">
            <w:pPr>
              <w:pStyle w:val="Default"/>
              <w:rPr>
                <w:b/>
                <w:bCs/>
                <w:sz w:val="16"/>
                <w:szCs w:val="16"/>
              </w:rPr>
            </w:pPr>
            <w:r>
              <w:rPr>
                <w:b/>
                <w:bCs/>
                <w:sz w:val="16"/>
                <w:szCs w:val="16"/>
              </w:rPr>
              <w:t xml:space="preserve">Global </w:t>
            </w:r>
            <w:r w:rsidR="00804982" w:rsidRPr="00804982">
              <w:rPr>
                <w:b/>
                <w:bCs/>
                <w:sz w:val="16"/>
                <w:szCs w:val="16"/>
              </w:rPr>
              <w:t>Public Health</w:t>
            </w:r>
            <w:r>
              <w:rPr>
                <w:b/>
                <w:bCs/>
                <w:sz w:val="16"/>
                <w:szCs w:val="16"/>
              </w:rPr>
              <w:t xml:space="preserve"> &amp; Policy</w:t>
            </w:r>
            <w:r w:rsidR="00804982" w:rsidRPr="00804982">
              <w:rPr>
                <w:b/>
                <w:bCs/>
                <w:sz w:val="16"/>
                <w:szCs w:val="16"/>
              </w:rPr>
              <w:t xml:space="preserve"> </w:t>
            </w:r>
            <w:r w:rsidR="0005044A">
              <w:rPr>
                <w:b/>
                <w:bCs/>
                <w:sz w:val="16"/>
                <w:szCs w:val="16"/>
              </w:rPr>
              <w:t>Practice Track Project</w:t>
            </w:r>
          </w:p>
        </w:tc>
        <w:tc>
          <w:tcPr>
            <w:tcW w:w="685"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1D7D0D81" w14:textId="77777777" w:rsidR="00804982" w:rsidRPr="00804982" w:rsidRDefault="00804982" w:rsidP="00804982">
            <w:pPr>
              <w:pStyle w:val="Default"/>
              <w:rPr>
                <w:b/>
                <w:bCs/>
                <w:sz w:val="16"/>
                <w:szCs w:val="16"/>
              </w:rPr>
            </w:pPr>
            <w:r>
              <w:rPr>
                <w:b/>
                <w:bCs/>
                <w:sz w:val="16"/>
                <w:szCs w:val="16"/>
              </w:rPr>
              <w:t>O</w:t>
            </w:r>
          </w:p>
        </w:tc>
        <w:tc>
          <w:tcPr>
            <w:tcW w:w="397"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617BE1EE" w14:textId="560CF569" w:rsidR="00804982" w:rsidRPr="00804982" w:rsidRDefault="00303355" w:rsidP="00804982">
            <w:pPr>
              <w:pStyle w:val="Default"/>
              <w:rPr>
                <w:b/>
                <w:bCs/>
                <w:sz w:val="16"/>
                <w:szCs w:val="16"/>
              </w:rPr>
            </w:pPr>
            <w:r>
              <w:rPr>
                <w:b/>
                <w:bCs/>
                <w:sz w:val="16"/>
                <w:szCs w:val="16"/>
              </w:rPr>
              <w:t>3</w:t>
            </w:r>
            <w:r w:rsidR="00804982">
              <w:rPr>
                <w:b/>
                <w:bCs/>
                <w:sz w:val="16"/>
                <w:szCs w:val="16"/>
              </w:rPr>
              <w:t>0</w:t>
            </w:r>
          </w:p>
        </w:tc>
        <w:tc>
          <w:tcPr>
            <w:tcW w:w="397"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68976005" w14:textId="77777777" w:rsidR="00804982" w:rsidRPr="00804982" w:rsidRDefault="00804982" w:rsidP="00804982">
            <w:pPr>
              <w:rPr>
                <w:rFonts w:ascii="Arial" w:hAnsi="Arial" w:cs="Arial"/>
              </w:rPr>
            </w:pPr>
            <w:r w:rsidRPr="00804982">
              <w:rPr>
                <w:rFonts w:ascii="Arial" w:hAnsi="Arial" w:cs="Arial"/>
                <w:b/>
                <w:bCs/>
                <w:sz w:val="16"/>
                <w:szCs w:val="16"/>
              </w:rPr>
              <w:t>DEU</w:t>
            </w:r>
          </w:p>
        </w:tc>
        <w:tc>
          <w:tcPr>
            <w:tcW w:w="480"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124B83A0" w14:textId="77777777" w:rsidR="00804982" w:rsidRPr="005E1D1F" w:rsidRDefault="00804982" w:rsidP="00804982">
            <w:pPr>
              <w:jc w:val="center"/>
              <w:rPr>
                <w:rFonts w:ascii="Arial" w:hAnsi="Arial" w:cs="Arial"/>
                <w:b/>
                <w:sz w:val="16"/>
                <w:szCs w:val="16"/>
              </w:rPr>
            </w:pPr>
            <w:proofErr w:type="spellStart"/>
            <w:r w:rsidRPr="005E1D1F">
              <w:rPr>
                <w:rFonts w:ascii="Arial" w:hAnsi="Arial" w:cs="Arial"/>
                <w:b/>
                <w:sz w:val="16"/>
                <w:szCs w:val="16"/>
              </w:rPr>
              <w:t>na</w:t>
            </w:r>
            <w:proofErr w:type="spellEnd"/>
          </w:p>
        </w:tc>
        <w:tc>
          <w:tcPr>
            <w:tcW w:w="1077" w:type="dxa"/>
            <w:tcBorders>
              <w:top w:val="single" w:sz="8" w:space="0" w:color="329965"/>
              <w:left w:val="single" w:sz="8" w:space="0" w:color="329965"/>
              <w:bottom w:val="single" w:sz="18" w:space="0" w:color="329965"/>
              <w:right w:val="single" w:sz="8" w:space="0" w:color="329965"/>
            </w:tcBorders>
            <w:tcMar>
              <w:top w:w="28" w:type="dxa"/>
              <w:left w:w="28" w:type="dxa"/>
              <w:bottom w:w="28" w:type="dxa"/>
              <w:right w:w="28" w:type="dxa"/>
            </w:tcMar>
            <w:vAlign w:val="center"/>
          </w:tcPr>
          <w:p w14:paraId="76054280" w14:textId="77777777" w:rsidR="00804982" w:rsidRPr="00804982" w:rsidRDefault="00804982" w:rsidP="00804982">
            <w:pPr>
              <w:pStyle w:val="Default"/>
              <w:rPr>
                <w:b/>
                <w:bCs/>
                <w:sz w:val="16"/>
                <w:szCs w:val="16"/>
              </w:rPr>
            </w:pPr>
            <w:r w:rsidRPr="00804982">
              <w:rPr>
                <w:b/>
                <w:bCs/>
                <w:sz w:val="16"/>
                <w:szCs w:val="16"/>
              </w:rPr>
              <w:t>DPC</w:t>
            </w:r>
          </w:p>
        </w:tc>
        <w:tc>
          <w:tcPr>
            <w:tcW w:w="1663" w:type="dxa"/>
            <w:tcBorders>
              <w:top w:val="single" w:sz="8" w:space="0" w:color="329965"/>
              <w:left w:val="single" w:sz="8" w:space="0" w:color="329965"/>
              <w:bottom w:val="single" w:sz="18" w:space="0" w:color="329965"/>
              <w:right w:val="single" w:sz="8" w:space="0" w:color="329965"/>
            </w:tcBorders>
            <w:shd w:val="clear" w:color="auto" w:fill="CCFFCC"/>
            <w:tcMar>
              <w:top w:w="28" w:type="dxa"/>
              <w:left w:w="28" w:type="dxa"/>
              <w:bottom w:w="28" w:type="dxa"/>
              <w:right w:w="28" w:type="dxa"/>
            </w:tcMar>
            <w:vAlign w:val="center"/>
          </w:tcPr>
          <w:p w14:paraId="42D51D3D" w14:textId="77777777" w:rsidR="00804982" w:rsidRPr="0053560E" w:rsidRDefault="00804982" w:rsidP="00804982">
            <w:pPr>
              <w:pStyle w:val="Default"/>
              <w:jc w:val="center"/>
              <w:rPr>
                <w:b/>
                <w:sz w:val="16"/>
                <w:szCs w:val="16"/>
              </w:rPr>
            </w:pPr>
          </w:p>
        </w:tc>
      </w:tr>
    </w:tbl>
    <w:p w14:paraId="287ADCAC" w14:textId="77777777" w:rsidR="00804982" w:rsidRDefault="00804982">
      <w:pPr>
        <w:rPr>
          <w:rFonts w:ascii="Arial" w:hAnsi="Arial" w:cs="Arial"/>
        </w:rPr>
      </w:pPr>
    </w:p>
    <w:p w14:paraId="0C708BE1" w14:textId="16B86314" w:rsidR="00804982" w:rsidRDefault="00804982" w:rsidP="001C2F6A">
      <w:pPr>
        <w:ind w:left="284"/>
        <w:rPr>
          <w:rFonts w:ascii="Arial" w:hAnsi="Arial" w:cs="Arial"/>
        </w:rPr>
      </w:pPr>
      <w:r w:rsidRPr="001C2F6A">
        <w:rPr>
          <w:rFonts w:ascii="Arial" w:hAnsi="Arial" w:cs="Arial"/>
          <w:sz w:val="20"/>
          <w:szCs w:val="20"/>
        </w:rPr>
        <w:t xml:space="preserve">Note: The </w:t>
      </w:r>
      <w:r w:rsidR="00B95C32">
        <w:rPr>
          <w:rFonts w:ascii="Arial" w:hAnsi="Arial" w:cs="Arial"/>
          <w:sz w:val="20"/>
          <w:szCs w:val="20"/>
        </w:rPr>
        <w:t>D</w:t>
      </w:r>
      <w:r w:rsidRPr="001C2F6A">
        <w:rPr>
          <w:rFonts w:ascii="Arial" w:hAnsi="Arial" w:cs="Arial"/>
          <w:sz w:val="20"/>
          <w:szCs w:val="20"/>
        </w:rPr>
        <w:t>issertation</w:t>
      </w:r>
      <w:r w:rsidR="00B95C32">
        <w:rPr>
          <w:rFonts w:ascii="Arial" w:hAnsi="Arial" w:cs="Arial"/>
          <w:sz w:val="20"/>
          <w:szCs w:val="20"/>
        </w:rPr>
        <w:t xml:space="preserve"> Project</w:t>
      </w:r>
      <w:r w:rsidRPr="001C2F6A">
        <w:rPr>
          <w:rFonts w:ascii="Arial" w:hAnsi="Arial" w:cs="Arial"/>
          <w:sz w:val="20"/>
          <w:szCs w:val="20"/>
        </w:rPr>
        <w:t xml:space="preserve"> or </w:t>
      </w:r>
      <w:r w:rsidR="00B95C32">
        <w:rPr>
          <w:rFonts w:ascii="Arial" w:hAnsi="Arial" w:cs="Arial"/>
          <w:sz w:val="20"/>
          <w:szCs w:val="20"/>
        </w:rPr>
        <w:t>Practice Track Project</w:t>
      </w:r>
      <w:r w:rsidR="00B95C32" w:rsidRPr="001C2F6A">
        <w:rPr>
          <w:rFonts w:ascii="Arial" w:hAnsi="Arial" w:cs="Arial"/>
          <w:sz w:val="20"/>
          <w:szCs w:val="20"/>
        </w:rPr>
        <w:t xml:space="preserve"> </w:t>
      </w:r>
      <w:r w:rsidRPr="001C2F6A">
        <w:rPr>
          <w:rFonts w:ascii="Arial" w:hAnsi="Arial" w:cs="Arial"/>
          <w:sz w:val="20"/>
          <w:szCs w:val="20"/>
        </w:rPr>
        <w:t>will be conducted out of semester time during the summer</w:t>
      </w:r>
      <w:r w:rsidR="00B95C32">
        <w:rPr>
          <w:rFonts w:ascii="Arial" w:hAnsi="Arial" w:cs="Arial"/>
          <w:sz w:val="20"/>
          <w:szCs w:val="20"/>
        </w:rPr>
        <w:t>.</w:t>
      </w:r>
      <w:r w:rsidRPr="001C2F6A">
        <w:rPr>
          <w:rFonts w:ascii="Arial" w:hAnsi="Arial" w:cs="Arial"/>
          <w:sz w:val="20"/>
          <w:szCs w:val="20"/>
        </w:rPr>
        <w:t xml:space="preserve"> Students may select either unit</w:t>
      </w:r>
      <w:r w:rsidR="00B95C32">
        <w:rPr>
          <w:rFonts w:ascii="Arial" w:hAnsi="Arial" w:cs="Arial"/>
          <w:sz w:val="20"/>
          <w:szCs w:val="20"/>
        </w:rPr>
        <w:t>.</w:t>
      </w:r>
    </w:p>
    <w:p w14:paraId="54B2DE99" w14:textId="77777777" w:rsidR="00804982" w:rsidRDefault="00804982">
      <w:pPr>
        <w:rPr>
          <w:rFonts w:ascii="Arial" w:hAnsi="Arial" w:cs="Arial"/>
        </w:rPr>
      </w:pPr>
    </w:p>
    <w:p w14:paraId="6D1285B2" w14:textId="77777777" w:rsidR="00804982" w:rsidRDefault="00804982" w:rsidP="00804982">
      <w:pPr>
        <w:pStyle w:val="BodyText"/>
        <w:rPr>
          <w:rFonts w:ascii="Arial" w:hAnsi="Arial" w:cs="Arial"/>
          <w:i/>
          <w:sz w:val="20"/>
          <w:szCs w:val="20"/>
        </w:rPr>
      </w:pPr>
    </w:p>
    <w:tbl>
      <w:tblPr>
        <w:tblW w:w="10014"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701"/>
        <w:gridCol w:w="1701"/>
        <w:gridCol w:w="6612"/>
      </w:tblGrid>
      <w:tr w:rsidR="001C2F6A" w:rsidRPr="000652BD" w14:paraId="64C73765" w14:textId="77777777" w:rsidTr="00E309B4">
        <w:trPr>
          <w:cantSplit/>
          <w:trHeight w:val="567"/>
          <w:jc w:val="center"/>
        </w:trPr>
        <w:tc>
          <w:tcPr>
            <w:tcW w:w="10014" w:type="dxa"/>
            <w:gridSpan w:val="3"/>
            <w:tcBorders>
              <w:top w:val="single" w:sz="18" w:space="0" w:color="339966"/>
              <w:left w:val="single" w:sz="8" w:space="0" w:color="339966"/>
              <w:bottom w:val="single" w:sz="18" w:space="0" w:color="339966"/>
              <w:right w:val="single" w:sz="8" w:space="0" w:color="339966"/>
            </w:tcBorders>
            <w:shd w:val="clear" w:color="auto" w:fill="auto"/>
            <w:tcMar>
              <w:top w:w="57" w:type="dxa"/>
              <w:left w:w="57" w:type="dxa"/>
              <w:bottom w:w="57" w:type="dxa"/>
              <w:right w:w="57" w:type="dxa"/>
            </w:tcMar>
            <w:vAlign w:val="center"/>
          </w:tcPr>
          <w:p w14:paraId="7A9FF000" w14:textId="77777777" w:rsidR="001C2F6A" w:rsidRPr="000652BD" w:rsidRDefault="001C2F6A" w:rsidP="00E309B4">
            <w:pPr>
              <w:jc w:val="center"/>
              <w:rPr>
                <w:rFonts w:ascii="Arial" w:hAnsi="Arial" w:cs="Arial"/>
                <w:b/>
                <w:sz w:val="16"/>
                <w:szCs w:val="16"/>
              </w:rPr>
            </w:pPr>
            <w:r w:rsidRPr="000652BD">
              <w:rPr>
                <w:rFonts w:ascii="Arial" w:hAnsi="Arial" w:cs="Arial"/>
                <w:b/>
                <w:sz w:val="16"/>
                <w:szCs w:val="16"/>
              </w:rPr>
              <w:t>Assessment weightings and decision references</w:t>
            </w:r>
          </w:p>
        </w:tc>
      </w:tr>
      <w:tr w:rsidR="001C2F6A" w:rsidRPr="000652BD" w14:paraId="0B74A8C8" w14:textId="77777777" w:rsidTr="00E309B4">
        <w:trPr>
          <w:cantSplit/>
          <w:trHeight w:val="567"/>
          <w:jc w:val="center"/>
        </w:trPr>
        <w:tc>
          <w:tcPr>
            <w:tcW w:w="1701" w:type="dxa"/>
            <w:tcBorders>
              <w:top w:val="single" w:sz="18" w:space="0" w:color="339966"/>
              <w:left w:val="single" w:sz="8" w:space="0" w:color="339966"/>
              <w:bottom w:val="single" w:sz="18" w:space="0" w:color="339966"/>
              <w:right w:val="single" w:sz="8" w:space="0" w:color="339966"/>
            </w:tcBorders>
            <w:shd w:val="clear" w:color="auto" w:fill="auto"/>
            <w:tcMar>
              <w:top w:w="57" w:type="dxa"/>
              <w:left w:w="57" w:type="dxa"/>
              <w:bottom w:w="57" w:type="dxa"/>
              <w:right w:w="57" w:type="dxa"/>
            </w:tcMar>
            <w:vAlign w:val="center"/>
          </w:tcPr>
          <w:p w14:paraId="49A50039" w14:textId="77777777" w:rsidR="001C2F6A" w:rsidRPr="000652BD" w:rsidRDefault="001C2F6A" w:rsidP="00E309B4">
            <w:pPr>
              <w:jc w:val="center"/>
              <w:rPr>
                <w:rFonts w:ascii="Arial" w:hAnsi="Arial" w:cs="Arial"/>
                <w:b/>
                <w:sz w:val="16"/>
                <w:szCs w:val="16"/>
              </w:rPr>
            </w:pPr>
            <w:r w:rsidRPr="000652BD">
              <w:rPr>
                <w:rFonts w:ascii="Arial" w:hAnsi="Arial" w:cs="Arial"/>
                <w:b/>
                <w:sz w:val="16"/>
                <w:szCs w:val="16"/>
              </w:rPr>
              <w:t>Stage</w:t>
            </w:r>
          </w:p>
        </w:tc>
        <w:tc>
          <w:tcPr>
            <w:tcW w:w="1701" w:type="dxa"/>
            <w:tcBorders>
              <w:top w:val="single" w:sz="18" w:space="0" w:color="339966"/>
              <w:left w:val="single" w:sz="8" w:space="0" w:color="339966"/>
              <w:bottom w:val="single" w:sz="18" w:space="0" w:color="339966"/>
              <w:right w:val="single" w:sz="8" w:space="0" w:color="339966"/>
            </w:tcBorders>
            <w:shd w:val="clear" w:color="auto" w:fill="auto"/>
            <w:vAlign w:val="center"/>
          </w:tcPr>
          <w:p w14:paraId="5A065F13" w14:textId="77777777" w:rsidR="001C2F6A" w:rsidRPr="000652BD" w:rsidRDefault="001C2F6A" w:rsidP="00E309B4">
            <w:pPr>
              <w:jc w:val="center"/>
              <w:rPr>
                <w:rFonts w:ascii="Arial" w:hAnsi="Arial" w:cs="Arial"/>
                <w:b/>
                <w:sz w:val="16"/>
                <w:szCs w:val="16"/>
              </w:rPr>
            </w:pPr>
            <w:r w:rsidRPr="000652BD">
              <w:rPr>
                <w:rFonts w:ascii="Arial" w:hAnsi="Arial" w:cs="Arial"/>
                <w:b/>
                <w:sz w:val="16"/>
                <w:szCs w:val="16"/>
              </w:rPr>
              <w:t>Weighting within programme</w:t>
            </w:r>
          </w:p>
        </w:tc>
        <w:tc>
          <w:tcPr>
            <w:tcW w:w="6612" w:type="dxa"/>
            <w:tcBorders>
              <w:top w:val="single" w:sz="18" w:space="0" w:color="339966"/>
              <w:left w:val="single" w:sz="8" w:space="0" w:color="339966"/>
              <w:bottom w:val="single" w:sz="18" w:space="0" w:color="339966"/>
              <w:right w:val="single" w:sz="8" w:space="0" w:color="339966"/>
            </w:tcBorders>
            <w:shd w:val="clear" w:color="auto" w:fill="auto"/>
            <w:vAlign w:val="center"/>
          </w:tcPr>
          <w:p w14:paraId="417A49F9" w14:textId="77777777" w:rsidR="001C2F6A" w:rsidRPr="000652BD" w:rsidRDefault="001C2F6A" w:rsidP="00E309B4">
            <w:pPr>
              <w:jc w:val="center"/>
              <w:rPr>
                <w:rFonts w:ascii="Arial" w:hAnsi="Arial" w:cs="Arial"/>
                <w:b/>
                <w:sz w:val="16"/>
                <w:szCs w:val="16"/>
              </w:rPr>
            </w:pPr>
            <w:r>
              <w:rPr>
                <w:rFonts w:ascii="Arial" w:hAnsi="Arial" w:cs="Arial"/>
                <w:b/>
                <w:bCs/>
                <w:color w:val="000000"/>
                <w:sz w:val="16"/>
                <w:szCs w:val="16"/>
                <w:lang w:eastAsia="en-GB"/>
              </w:rPr>
              <w:t>To be updated when University’s new regulations are online.</w:t>
            </w:r>
          </w:p>
        </w:tc>
      </w:tr>
      <w:tr w:rsidR="001C2F6A" w:rsidRPr="000652BD" w14:paraId="5BF5CEA4" w14:textId="77777777" w:rsidTr="00E309B4">
        <w:trPr>
          <w:cantSplit/>
          <w:trHeight w:val="567"/>
          <w:jc w:val="center"/>
        </w:trPr>
        <w:tc>
          <w:tcPr>
            <w:tcW w:w="1701" w:type="dxa"/>
            <w:tcBorders>
              <w:top w:val="single" w:sz="18" w:space="0" w:color="339966"/>
              <w:left w:val="single" w:sz="8" w:space="0" w:color="339966"/>
              <w:bottom w:val="single" w:sz="8" w:space="0" w:color="339966"/>
              <w:right w:val="single" w:sz="8" w:space="0" w:color="339966"/>
            </w:tcBorders>
            <w:shd w:val="clear" w:color="auto" w:fill="auto"/>
            <w:tcMar>
              <w:top w:w="57" w:type="dxa"/>
              <w:left w:w="57" w:type="dxa"/>
              <w:bottom w:w="57" w:type="dxa"/>
              <w:right w:w="57" w:type="dxa"/>
            </w:tcMar>
            <w:vAlign w:val="center"/>
          </w:tcPr>
          <w:p w14:paraId="157BB389" w14:textId="77777777" w:rsidR="001C2F6A" w:rsidRPr="000652BD" w:rsidRDefault="001C2F6A" w:rsidP="00E309B4">
            <w:pPr>
              <w:jc w:val="center"/>
              <w:rPr>
                <w:rFonts w:ascii="Arial" w:hAnsi="Arial" w:cs="Arial"/>
                <w:sz w:val="16"/>
                <w:szCs w:val="16"/>
              </w:rPr>
            </w:pPr>
            <w:r w:rsidRPr="000652BD">
              <w:rPr>
                <w:rFonts w:ascii="Arial" w:hAnsi="Arial" w:cs="Arial"/>
                <w:sz w:val="16"/>
                <w:szCs w:val="16"/>
              </w:rPr>
              <w:t>1</w:t>
            </w:r>
          </w:p>
        </w:tc>
        <w:tc>
          <w:tcPr>
            <w:tcW w:w="1701" w:type="dxa"/>
            <w:tcBorders>
              <w:top w:val="single" w:sz="18" w:space="0" w:color="339966"/>
              <w:left w:val="single" w:sz="8" w:space="0" w:color="339966"/>
              <w:bottom w:val="single" w:sz="8" w:space="0" w:color="339966"/>
              <w:right w:val="single" w:sz="8" w:space="0" w:color="339966"/>
            </w:tcBorders>
            <w:shd w:val="clear" w:color="auto" w:fill="auto"/>
            <w:tcMar>
              <w:right w:w="737" w:type="dxa"/>
            </w:tcMar>
            <w:vAlign w:val="center"/>
          </w:tcPr>
          <w:p w14:paraId="45A34F0F" w14:textId="77777777" w:rsidR="001C2F6A" w:rsidRPr="000652BD" w:rsidRDefault="0034273B" w:rsidP="00E309B4">
            <w:pPr>
              <w:jc w:val="right"/>
              <w:rPr>
                <w:rFonts w:ascii="Arial" w:hAnsi="Arial" w:cs="Arial"/>
                <w:sz w:val="16"/>
                <w:szCs w:val="16"/>
              </w:rPr>
            </w:pPr>
            <w:r>
              <w:rPr>
                <w:rFonts w:ascii="Arial" w:hAnsi="Arial" w:cs="Arial"/>
                <w:sz w:val="16"/>
                <w:szCs w:val="16"/>
              </w:rPr>
              <w:t>100%</w:t>
            </w:r>
          </w:p>
        </w:tc>
        <w:tc>
          <w:tcPr>
            <w:tcW w:w="6612" w:type="dxa"/>
            <w:tcBorders>
              <w:top w:val="single" w:sz="18" w:space="0" w:color="339966"/>
              <w:left w:val="single" w:sz="8" w:space="0" w:color="339966"/>
              <w:bottom w:val="single" w:sz="8" w:space="0" w:color="339966"/>
              <w:right w:val="single" w:sz="8" w:space="0" w:color="339966"/>
            </w:tcBorders>
            <w:shd w:val="clear" w:color="auto" w:fill="auto"/>
            <w:vAlign w:val="center"/>
          </w:tcPr>
          <w:p w14:paraId="251CC672" w14:textId="77777777" w:rsidR="001C2F6A" w:rsidRPr="000652BD" w:rsidRDefault="001C2F6A" w:rsidP="00E309B4">
            <w:pPr>
              <w:rPr>
                <w:rFonts w:ascii="Arial" w:hAnsi="Arial" w:cs="Arial"/>
                <w:sz w:val="16"/>
                <w:szCs w:val="16"/>
              </w:rPr>
            </w:pPr>
            <w:r w:rsidRPr="000652BD">
              <w:rPr>
                <w:rFonts w:ascii="Arial" w:hAnsi="Arial" w:cs="Arial"/>
                <w:sz w:val="16"/>
                <w:szCs w:val="16"/>
              </w:rPr>
              <w:t xml:space="preserve">All assessment: </w:t>
            </w:r>
          </w:p>
        </w:tc>
      </w:tr>
    </w:tbl>
    <w:p w14:paraId="00055182" w14:textId="77777777" w:rsidR="00804982" w:rsidRDefault="00804982" w:rsidP="00804982"/>
    <w:p w14:paraId="6714993A" w14:textId="77777777" w:rsidR="00804982" w:rsidRDefault="00804982" w:rsidP="00804982"/>
    <w:p w14:paraId="1C473E56" w14:textId="77777777" w:rsidR="00804982" w:rsidRDefault="00804982" w:rsidP="00804982">
      <w:pPr>
        <w:jc w:val="both"/>
        <w:rPr>
          <w:rFonts w:ascii="Arial" w:hAnsi="Arial" w:cs="Arial"/>
          <w:b/>
          <w:color w:val="2E74B5" w:themeColor="accent1" w:themeShade="BF"/>
          <w:szCs w:val="22"/>
        </w:rPr>
      </w:pPr>
    </w:p>
    <w:p w14:paraId="742F18AB" w14:textId="77777777" w:rsidR="00C673E5" w:rsidRDefault="00C673E5" w:rsidP="00BA599C">
      <w:pPr>
        <w:jc w:val="both"/>
        <w:rPr>
          <w:rFonts w:ascii="Arial" w:hAnsi="Arial" w:cs="Arial"/>
          <w:b/>
          <w:color w:val="2E74B5" w:themeColor="accent1" w:themeShade="BF"/>
          <w:szCs w:val="22"/>
        </w:rPr>
      </w:pPr>
    </w:p>
    <w:sectPr w:rsidR="00C673E5" w:rsidSect="00BA599C">
      <w:headerReference w:type="default" r:id="rId29"/>
      <w:footerReference w:type="default" r:id="rId30"/>
      <w:pgSz w:w="11906" w:h="16838" w:code="9"/>
      <w:pgMar w:top="1134" w:right="1134"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96D1" w14:textId="77777777" w:rsidR="004738C6" w:rsidRDefault="004738C6">
      <w:r>
        <w:separator/>
      </w:r>
    </w:p>
  </w:endnote>
  <w:endnote w:type="continuationSeparator" w:id="0">
    <w:p w14:paraId="60CE72C6" w14:textId="77777777" w:rsidR="004738C6" w:rsidRDefault="0047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E172" w14:textId="7E37C641" w:rsidR="00804982" w:rsidRPr="0082407E" w:rsidRDefault="00804982">
    <w:pPr>
      <w:pStyle w:val="Footer"/>
      <w:jc w:val="right"/>
      <w:rPr>
        <w:rFonts w:ascii="Arial" w:hAnsi="Arial" w:cs="Arial"/>
        <w:color w:val="A6A6A6"/>
        <w:sz w:val="20"/>
        <w:szCs w:val="20"/>
      </w:rPr>
    </w:pPr>
    <w:r w:rsidRPr="0082407E">
      <w:rPr>
        <w:rFonts w:ascii="Arial" w:hAnsi="Arial" w:cs="Arial"/>
        <w:color w:val="A6A6A6"/>
        <w:sz w:val="20"/>
        <w:szCs w:val="20"/>
      </w:rPr>
      <w:t xml:space="preserve">Page </w:t>
    </w:r>
    <w:r w:rsidRPr="0082407E">
      <w:rPr>
        <w:rFonts w:ascii="Arial" w:hAnsi="Arial" w:cs="Arial"/>
        <w:b/>
        <w:bCs/>
        <w:color w:val="A6A6A6"/>
        <w:sz w:val="20"/>
        <w:szCs w:val="20"/>
      </w:rPr>
      <w:fldChar w:fldCharType="begin"/>
    </w:r>
    <w:r w:rsidRPr="0082407E">
      <w:rPr>
        <w:rFonts w:ascii="Arial" w:hAnsi="Arial" w:cs="Arial"/>
        <w:b/>
        <w:bCs/>
        <w:color w:val="A6A6A6"/>
        <w:sz w:val="20"/>
        <w:szCs w:val="20"/>
      </w:rPr>
      <w:instrText xml:space="preserve"> PAGE </w:instrText>
    </w:r>
    <w:r w:rsidRPr="0082407E">
      <w:rPr>
        <w:rFonts w:ascii="Arial" w:hAnsi="Arial" w:cs="Arial"/>
        <w:b/>
        <w:bCs/>
        <w:color w:val="A6A6A6"/>
        <w:sz w:val="20"/>
        <w:szCs w:val="20"/>
      </w:rPr>
      <w:fldChar w:fldCharType="separate"/>
    </w:r>
    <w:r w:rsidR="0005044A">
      <w:rPr>
        <w:rFonts w:ascii="Arial" w:hAnsi="Arial" w:cs="Arial"/>
        <w:b/>
        <w:bCs/>
        <w:noProof/>
        <w:color w:val="A6A6A6"/>
        <w:sz w:val="20"/>
        <w:szCs w:val="20"/>
      </w:rPr>
      <w:t>1</w:t>
    </w:r>
    <w:r w:rsidRPr="0082407E">
      <w:rPr>
        <w:rFonts w:ascii="Arial" w:hAnsi="Arial" w:cs="Arial"/>
        <w:b/>
        <w:bCs/>
        <w:color w:val="A6A6A6"/>
        <w:sz w:val="20"/>
        <w:szCs w:val="20"/>
      </w:rPr>
      <w:fldChar w:fldCharType="end"/>
    </w:r>
    <w:r w:rsidRPr="0082407E">
      <w:rPr>
        <w:rFonts w:ascii="Arial" w:hAnsi="Arial" w:cs="Arial"/>
        <w:color w:val="A6A6A6"/>
        <w:sz w:val="20"/>
        <w:szCs w:val="20"/>
      </w:rPr>
      <w:t xml:space="preserve"> of </w:t>
    </w:r>
    <w:r w:rsidRPr="0082407E">
      <w:rPr>
        <w:rFonts w:ascii="Arial" w:hAnsi="Arial" w:cs="Arial"/>
        <w:b/>
        <w:bCs/>
        <w:color w:val="A6A6A6"/>
        <w:sz w:val="20"/>
        <w:szCs w:val="20"/>
      </w:rPr>
      <w:fldChar w:fldCharType="begin"/>
    </w:r>
    <w:r w:rsidRPr="0082407E">
      <w:rPr>
        <w:rFonts w:ascii="Arial" w:hAnsi="Arial" w:cs="Arial"/>
        <w:b/>
        <w:bCs/>
        <w:color w:val="A6A6A6"/>
        <w:sz w:val="20"/>
        <w:szCs w:val="20"/>
      </w:rPr>
      <w:instrText xml:space="preserve"> NUMPAGES  </w:instrText>
    </w:r>
    <w:r w:rsidRPr="0082407E">
      <w:rPr>
        <w:rFonts w:ascii="Arial" w:hAnsi="Arial" w:cs="Arial"/>
        <w:b/>
        <w:bCs/>
        <w:color w:val="A6A6A6"/>
        <w:sz w:val="20"/>
        <w:szCs w:val="20"/>
      </w:rPr>
      <w:fldChar w:fldCharType="separate"/>
    </w:r>
    <w:r w:rsidR="0005044A">
      <w:rPr>
        <w:rFonts w:ascii="Arial" w:hAnsi="Arial" w:cs="Arial"/>
        <w:b/>
        <w:bCs/>
        <w:noProof/>
        <w:color w:val="A6A6A6"/>
        <w:sz w:val="20"/>
        <w:szCs w:val="20"/>
      </w:rPr>
      <w:t>10</w:t>
    </w:r>
    <w:r w:rsidRPr="0082407E">
      <w:rPr>
        <w:rFonts w:ascii="Arial" w:hAnsi="Arial" w:cs="Arial"/>
        <w:b/>
        <w:bCs/>
        <w:color w:val="A6A6A6"/>
        <w:sz w:val="20"/>
        <w:szCs w:val="20"/>
      </w:rPr>
      <w:fldChar w:fldCharType="end"/>
    </w:r>
  </w:p>
  <w:p w14:paraId="08A598C7" w14:textId="77777777" w:rsidR="00804982" w:rsidRDefault="0080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C1B6" w14:textId="77777777" w:rsidR="004738C6" w:rsidRDefault="004738C6">
      <w:r>
        <w:separator/>
      </w:r>
    </w:p>
  </w:footnote>
  <w:footnote w:type="continuationSeparator" w:id="0">
    <w:p w14:paraId="4E66D320" w14:textId="77777777" w:rsidR="004738C6" w:rsidRDefault="0047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8B83" w14:textId="77777777" w:rsidR="00804982" w:rsidRPr="0082407E" w:rsidRDefault="00804982" w:rsidP="00BB102B">
    <w:pPr>
      <w:jc w:val="right"/>
      <w:rPr>
        <w:rFonts w:ascii="Arial" w:hAnsi="Arial" w:cs="Arial"/>
        <w:color w:val="A6A6A6"/>
        <w:sz w:val="28"/>
        <w:szCs w:val="28"/>
      </w:rPr>
    </w:pPr>
    <w:r w:rsidRPr="0082407E">
      <w:rPr>
        <w:rFonts w:ascii="Arial" w:hAnsi="Arial" w:cs="Arial"/>
        <w:color w:val="A6A6A6"/>
        <w:sz w:val="28"/>
        <w:szCs w:val="28"/>
      </w:rPr>
      <w:t>QA3 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46B31"/>
    <w:multiLevelType w:val="hybridMultilevel"/>
    <w:tmpl w:val="F41C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20B3A"/>
    <w:multiLevelType w:val="multilevel"/>
    <w:tmpl w:val="CD107BB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7E2983"/>
    <w:multiLevelType w:val="hybridMultilevel"/>
    <w:tmpl w:val="62CCA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80BE6"/>
    <w:multiLevelType w:val="hybridMultilevel"/>
    <w:tmpl w:val="24543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29B2C95"/>
    <w:multiLevelType w:val="multilevel"/>
    <w:tmpl w:val="F342E68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4A0E17"/>
    <w:multiLevelType w:val="hybridMultilevel"/>
    <w:tmpl w:val="64B8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36D0E"/>
    <w:multiLevelType w:val="hybridMultilevel"/>
    <w:tmpl w:val="F64A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60D07"/>
    <w:multiLevelType w:val="hybridMultilevel"/>
    <w:tmpl w:val="DF4ADA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31892"/>
    <w:multiLevelType w:val="hybridMultilevel"/>
    <w:tmpl w:val="00B8C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904F2"/>
    <w:multiLevelType w:val="hybridMultilevel"/>
    <w:tmpl w:val="CD107BBA"/>
    <w:lvl w:ilvl="0" w:tplc="76F06C5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D2F9A"/>
    <w:multiLevelType w:val="hybridMultilevel"/>
    <w:tmpl w:val="B972BDBA"/>
    <w:lvl w:ilvl="0" w:tplc="C6C61F5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A083C"/>
    <w:multiLevelType w:val="hybridMultilevel"/>
    <w:tmpl w:val="655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92264"/>
    <w:multiLevelType w:val="hybridMultilevel"/>
    <w:tmpl w:val="3A1EE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357CA8"/>
    <w:multiLevelType w:val="hybridMultilevel"/>
    <w:tmpl w:val="2476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151F0D"/>
    <w:multiLevelType w:val="hybridMultilevel"/>
    <w:tmpl w:val="FE94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B42BF"/>
    <w:multiLevelType w:val="hybridMultilevel"/>
    <w:tmpl w:val="B230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24BB7"/>
    <w:multiLevelType w:val="hybridMultilevel"/>
    <w:tmpl w:val="F74E0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AF671AB"/>
    <w:multiLevelType w:val="multilevel"/>
    <w:tmpl w:val="D5440B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EA10DC"/>
    <w:multiLevelType w:val="hybridMultilevel"/>
    <w:tmpl w:val="3C2A9F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18"/>
  </w:num>
  <w:num w:numId="5">
    <w:abstractNumId w:val="9"/>
  </w:num>
  <w:num w:numId="6">
    <w:abstractNumId w:val="10"/>
  </w:num>
  <w:num w:numId="7">
    <w:abstractNumId w:val="2"/>
  </w:num>
  <w:num w:numId="8">
    <w:abstractNumId w:val="11"/>
  </w:num>
  <w:num w:numId="9">
    <w:abstractNumId w:val="5"/>
  </w:num>
  <w:num w:numId="10">
    <w:abstractNumId w:val="4"/>
  </w:num>
  <w:num w:numId="11">
    <w:abstractNumId w:val="8"/>
  </w:num>
  <w:num w:numId="12">
    <w:abstractNumId w:val="0"/>
  </w:num>
  <w:num w:numId="13">
    <w:abstractNumId w:val="6"/>
  </w:num>
  <w:num w:numId="14">
    <w:abstractNumId w:val="19"/>
  </w:num>
  <w:num w:numId="15">
    <w:abstractNumId w:val="12"/>
  </w:num>
  <w:num w:numId="16">
    <w:abstractNumId w:val="7"/>
  </w:num>
  <w:num w:numId="17">
    <w:abstractNumId w:val="14"/>
  </w:num>
  <w:num w:numId="18">
    <w:abstractNumId w:val="1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8C"/>
    <w:rsid w:val="00007A8A"/>
    <w:rsid w:val="0001028D"/>
    <w:rsid w:val="00015B8E"/>
    <w:rsid w:val="00016E25"/>
    <w:rsid w:val="00034150"/>
    <w:rsid w:val="00041729"/>
    <w:rsid w:val="000455D0"/>
    <w:rsid w:val="00046C13"/>
    <w:rsid w:val="000473C6"/>
    <w:rsid w:val="0005044A"/>
    <w:rsid w:val="000539A8"/>
    <w:rsid w:val="00054D98"/>
    <w:rsid w:val="00055006"/>
    <w:rsid w:val="00077042"/>
    <w:rsid w:val="0008494A"/>
    <w:rsid w:val="000920E2"/>
    <w:rsid w:val="00093FBA"/>
    <w:rsid w:val="000B0BD7"/>
    <w:rsid w:val="000D027B"/>
    <w:rsid w:val="000D2574"/>
    <w:rsid w:val="000D307F"/>
    <w:rsid w:val="000D4498"/>
    <w:rsid w:val="000D5AB6"/>
    <w:rsid w:val="000E377A"/>
    <w:rsid w:val="000E5AB5"/>
    <w:rsid w:val="000F0257"/>
    <w:rsid w:val="001142F9"/>
    <w:rsid w:val="0013629A"/>
    <w:rsid w:val="00143F2F"/>
    <w:rsid w:val="00167159"/>
    <w:rsid w:val="00171E44"/>
    <w:rsid w:val="00185278"/>
    <w:rsid w:val="0018703C"/>
    <w:rsid w:val="00196130"/>
    <w:rsid w:val="0019642A"/>
    <w:rsid w:val="00197ABF"/>
    <w:rsid w:val="001A0313"/>
    <w:rsid w:val="001A3C6A"/>
    <w:rsid w:val="001A708A"/>
    <w:rsid w:val="001C2F6A"/>
    <w:rsid w:val="001D3D07"/>
    <w:rsid w:val="001D5A60"/>
    <w:rsid w:val="001E3584"/>
    <w:rsid w:val="001E5336"/>
    <w:rsid w:val="001F0617"/>
    <w:rsid w:val="001F1837"/>
    <w:rsid w:val="001F2480"/>
    <w:rsid w:val="001F7DC8"/>
    <w:rsid w:val="002053E9"/>
    <w:rsid w:val="002056CD"/>
    <w:rsid w:val="00205880"/>
    <w:rsid w:val="00206343"/>
    <w:rsid w:val="00210AFB"/>
    <w:rsid w:val="00220AEF"/>
    <w:rsid w:val="00223F40"/>
    <w:rsid w:val="00224697"/>
    <w:rsid w:val="00225E4A"/>
    <w:rsid w:val="00226B7E"/>
    <w:rsid w:val="00231ACF"/>
    <w:rsid w:val="00231CAE"/>
    <w:rsid w:val="00232A39"/>
    <w:rsid w:val="00235D6B"/>
    <w:rsid w:val="00237BD0"/>
    <w:rsid w:val="00242E28"/>
    <w:rsid w:val="00243719"/>
    <w:rsid w:val="00247037"/>
    <w:rsid w:val="00247AE2"/>
    <w:rsid w:val="002536D4"/>
    <w:rsid w:val="00254C86"/>
    <w:rsid w:val="0026659C"/>
    <w:rsid w:val="002717B9"/>
    <w:rsid w:val="00284EC8"/>
    <w:rsid w:val="002A52E7"/>
    <w:rsid w:val="002B3A48"/>
    <w:rsid w:val="002C1021"/>
    <w:rsid w:val="002D1061"/>
    <w:rsid w:val="002E5D32"/>
    <w:rsid w:val="002F2435"/>
    <w:rsid w:val="002F5FDE"/>
    <w:rsid w:val="00303355"/>
    <w:rsid w:val="00305F0C"/>
    <w:rsid w:val="00307EF3"/>
    <w:rsid w:val="003165D2"/>
    <w:rsid w:val="003216D0"/>
    <w:rsid w:val="00322C3B"/>
    <w:rsid w:val="00327358"/>
    <w:rsid w:val="0034132B"/>
    <w:rsid w:val="0034273B"/>
    <w:rsid w:val="00350783"/>
    <w:rsid w:val="003521C5"/>
    <w:rsid w:val="00363590"/>
    <w:rsid w:val="00367CAC"/>
    <w:rsid w:val="003807A7"/>
    <w:rsid w:val="003A34CE"/>
    <w:rsid w:val="003A6094"/>
    <w:rsid w:val="003B0F32"/>
    <w:rsid w:val="003B14F6"/>
    <w:rsid w:val="003B1DDE"/>
    <w:rsid w:val="003B27AB"/>
    <w:rsid w:val="003C232B"/>
    <w:rsid w:val="003D0B38"/>
    <w:rsid w:val="003D6072"/>
    <w:rsid w:val="003E52BD"/>
    <w:rsid w:val="003F4ECE"/>
    <w:rsid w:val="0040147E"/>
    <w:rsid w:val="00402CBC"/>
    <w:rsid w:val="0043637F"/>
    <w:rsid w:val="00462BCA"/>
    <w:rsid w:val="00471AC4"/>
    <w:rsid w:val="00471D94"/>
    <w:rsid w:val="004738C6"/>
    <w:rsid w:val="004831FF"/>
    <w:rsid w:val="00483DBA"/>
    <w:rsid w:val="00493916"/>
    <w:rsid w:val="00494A8D"/>
    <w:rsid w:val="004C3743"/>
    <w:rsid w:val="004C5D11"/>
    <w:rsid w:val="004D6F09"/>
    <w:rsid w:val="004E2A2C"/>
    <w:rsid w:val="004F356A"/>
    <w:rsid w:val="00506E76"/>
    <w:rsid w:val="00512D29"/>
    <w:rsid w:val="005132D2"/>
    <w:rsid w:val="005217A7"/>
    <w:rsid w:val="00546AB0"/>
    <w:rsid w:val="00546D06"/>
    <w:rsid w:val="00550F00"/>
    <w:rsid w:val="00556FDE"/>
    <w:rsid w:val="00560BC3"/>
    <w:rsid w:val="00584574"/>
    <w:rsid w:val="00584A94"/>
    <w:rsid w:val="00585AC8"/>
    <w:rsid w:val="0058712A"/>
    <w:rsid w:val="00592C93"/>
    <w:rsid w:val="005967A2"/>
    <w:rsid w:val="005B4F2B"/>
    <w:rsid w:val="005C1A6A"/>
    <w:rsid w:val="005C70AD"/>
    <w:rsid w:val="005D120F"/>
    <w:rsid w:val="005D52FD"/>
    <w:rsid w:val="005E1D1F"/>
    <w:rsid w:val="005F2857"/>
    <w:rsid w:val="005F2BC2"/>
    <w:rsid w:val="00616C32"/>
    <w:rsid w:val="006172EB"/>
    <w:rsid w:val="00626AF6"/>
    <w:rsid w:val="00630255"/>
    <w:rsid w:val="006446BB"/>
    <w:rsid w:val="00647A00"/>
    <w:rsid w:val="00663AB9"/>
    <w:rsid w:val="00663DFA"/>
    <w:rsid w:val="00664637"/>
    <w:rsid w:val="006731B3"/>
    <w:rsid w:val="006770C5"/>
    <w:rsid w:val="006920DA"/>
    <w:rsid w:val="006A14C2"/>
    <w:rsid w:val="006A619B"/>
    <w:rsid w:val="006B1BB2"/>
    <w:rsid w:val="006C5BDA"/>
    <w:rsid w:val="006E1C52"/>
    <w:rsid w:val="006E440F"/>
    <w:rsid w:val="006E536C"/>
    <w:rsid w:val="006E578D"/>
    <w:rsid w:val="006F5DC0"/>
    <w:rsid w:val="00702B20"/>
    <w:rsid w:val="00702C19"/>
    <w:rsid w:val="0070670A"/>
    <w:rsid w:val="00730F0E"/>
    <w:rsid w:val="00734D06"/>
    <w:rsid w:val="00735688"/>
    <w:rsid w:val="00735B23"/>
    <w:rsid w:val="00740FA2"/>
    <w:rsid w:val="00752218"/>
    <w:rsid w:val="007561D8"/>
    <w:rsid w:val="00761D26"/>
    <w:rsid w:val="00766B44"/>
    <w:rsid w:val="00773D70"/>
    <w:rsid w:val="007745DD"/>
    <w:rsid w:val="00775ADE"/>
    <w:rsid w:val="00782E97"/>
    <w:rsid w:val="00785E8C"/>
    <w:rsid w:val="0079673C"/>
    <w:rsid w:val="007A011E"/>
    <w:rsid w:val="007B3A70"/>
    <w:rsid w:val="007B3F1C"/>
    <w:rsid w:val="007D0FE9"/>
    <w:rsid w:val="007D1C9A"/>
    <w:rsid w:val="007D49F0"/>
    <w:rsid w:val="007F605C"/>
    <w:rsid w:val="00804982"/>
    <w:rsid w:val="00814B3B"/>
    <w:rsid w:val="00815B47"/>
    <w:rsid w:val="00822CD8"/>
    <w:rsid w:val="0082407E"/>
    <w:rsid w:val="00832F01"/>
    <w:rsid w:val="00834A51"/>
    <w:rsid w:val="00840299"/>
    <w:rsid w:val="0084145A"/>
    <w:rsid w:val="00856263"/>
    <w:rsid w:val="0086703A"/>
    <w:rsid w:val="00872109"/>
    <w:rsid w:val="00892422"/>
    <w:rsid w:val="00895A6C"/>
    <w:rsid w:val="00897597"/>
    <w:rsid w:val="008A1950"/>
    <w:rsid w:val="008A2652"/>
    <w:rsid w:val="008A2BC0"/>
    <w:rsid w:val="008B42CB"/>
    <w:rsid w:val="008B7EE1"/>
    <w:rsid w:val="008C475C"/>
    <w:rsid w:val="008C6FD8"/>
    <w:rsid w:val="008D3D4C"/>
    <w:rsid w:val="008E09AB"/>
    <w:rsid w:val="008E70C7"/>
    <w:rsid w:val="008E7AFD"/>
    <w:rsid w:val="009102E5"/>
    <w:rsid w:val="00910579"/>
    <w:rsid w:val="00911980"/>
    <w:rsid w:val="00927487"/>
    <w:rsid w:val="0092750B"/>
    <w:rsid w:val="00930220"/>
    <w:rsid w:val="00942A9B"/>
    <w:rsid w:val="009454AD"/>
    <w:rsid w:val="00947676"/>
    <w:rsid w:val="00963A10"/>
    <w:rsid w:val="0097144D"/>
    <w:rsid w:val="00994DEA"/>
    <w:rsid w:val="00994FE4"/>
    <w:rsid w:val="00996848"/>
    <w:rsid w:val="009A1F3D"/>
    <w:rsid w:val="009B7CAD"/>
    <w:rsid w:val="009C1096"/>
    <w:rsid w:val="009D242B"/>
    <w:rsid w:val="009D6B32"/>
    <w:rsid w:val="009F1156"/>
    <w:rsid w:val="009F43FB"/>
    <w:rsid w:val="00A155DE"/>
    <w:rsid w:val="00A21F2A"/>
    <w:rsid w:val="00A25E65"/>
    <w:rsid w:val="00A40B94"/>
    <w:rsid w:val="00A51823"/>
    <w:rsid w:val="00A5238C"/>
    <w:rsid w:val="00A72C83"/>
    <w:rsid w:val="00A87B44"/>
    <w:rsid w:val="00AB017F"/>
    <w:rsid w:val="00AB3D8D"/>
    <w:rsid w:val="00AC4F28"/>
    <w:rsid w:val="00AC5069"/>
    <w:rsid w:val="00AD4F17"/>
    <w:rsid w:val="00AF7988"/>
    <w:rsid w:val="00B01EE6"/>
    <w:rsid w:val="00B02C4D"/>
    <w:rsid w:val="00B05A1D"/>
    <w:rsid w:val="00B175A1"/>
    <w:rsid w:val="00B23002"/>
    <w:rsid w:val="00B27BD6"/>
    <w:rsid w:val="00B322F8"/>
    <w:rsid w:val="00B418C2"/>
    <w:rsid w:val="00B50B65"/>
    <w:rsid w:val="00B533DB"/>
    <w:rsid w:val="00B54432"/>
    <w:rsid w:val="00B57168"/>
    <w:rsid w:val="00B73FCE"/>
    <w:rsid w:val="00B76089"/>
    <w:rsid w:val="00B83C2F"/>
    <w:rsid w:val="00B90DAC"/>
    <w:rsid w:val="00B95C32"/>
    <w:rsid w:val="00BA2F9B"/>
    <w:rsid w:val="00BA599C"/>
    <w:rsid w:val="00BB102B"/>
    <w:rsid w:val="00BC1112"/>
    <w:rsid w:val="00BC33DC"/>
    <w:rsid w:val="00BD53CA"/>
    <w:rsid w:val="00BF38EB"/>
    <w:rsid w:val="00C14B9F"/>
    <w:rsid w:val="00C179A1"/>
    <w:rsid w:val="00C24A22"/>
    <w:rsid w:val="00C325A0"/>
    <w:rsid w:val="00C354FB"/>
    <w:rsid w:val="00C42C3E"/>
    <w:rsid w:val="00C4761D"/>
    <w:rsid w:val="00C5290B"/>
    <w:rsid w:val="00C573B1"/>
    <w:rsid w:val="00C66001"/>
    <w:rsid w:val="00C66DB6"/>
    <w:rsid w:val="00C673E5"/>
    <w:rsid w:val="00C708DB"/>
    <w:rsid w:val="00C74005"/>
    <w:rsid w:val="00C8038F"/>
    <w:rsid w:val="00C8588C"/>
    <w:rsid w:val="00C9000B"/>
    <w:rsid w:val="00CC5ADC"/>
    <w:rsid w:val="00CC726E"/>
    <w:rsid w:val="00CD0989"/>
    <w:rsid w:val="00CD3E4F"/>
    <w:rsid w:val="00CD48C2"/>
    <w:rsid w:val="00CE05A6"/>
    <w:rsid w:val="00CE2A15"/>
    <w:rsid w:val="00CE3AD2"/>
    <w:rsid w:val="00CF5500"/>
    <w:rsid w:val="00D06E73"/>
    <w:rsid w:val="00D15E6C"/>
    <w:rsid w:val="00D21778"/>
    <w:rsid w:val="00D25BD1"/>
    <w:rsid w:val="00D550AE"/>
    <w:rsid w:val="00D62090"/>
    <w:rsid w:val="00D631AE"/>
    <w:rsid w:val="00D645C3"/>
    <w:rsid w:val="00D85AFE"/>
    <w:rsid w:val="00D85BCC"/>
    <w:rsid w:val="00D935DD"/>
    <w:rsid w:val="00DA3B3A"/>
    <w:rsid w:val="00DA3BAE"/>
    <w:rsid w:val="00DA3D88"/>
    <w:rsid w:val="00DA4ED5"/>
    <w:rsid w:val="00DA6825"/>
    <w:rsid w:val="00DB1833"/>
    <w:rsid w:val="00DB2455"/>
    <w:rsid w:val="00DB2E1D"/>
    <w:rsid w:val="00DC2A0E"/>
    <w:rsid w:val="00DC664A"/>
    <w:rsid w:val="00DC6AF5"/>
    <w:rsid w:val="00DC6CD2"/>
    <w:rsid w:val="00DC7488"/>
    <w:rsid w:val="00DD2DC5"/>
    <w:rsid w:val="00DF40F5"/>
    <w:rsid w:val="00DF7F8F"/>
    <w:rsid w:val="00E07C2F"/>
    <w:rsid w:val="00E16B59"/>
    <w:rsid w:val="00E342BC"/>
    <w:rsid w:val="00E34490"/>
    <w:rsid w:val="00E532CD"/>
    <w:rsid w:val="00E712C7"/>
    <w:rsid w:val="00E87DDD"/>
    <w:rsid w:val="00E9037B"/>
    <w:rsid w:val="00E94469"/>
    <w:rsid w:val="00E950CD"/>
    <w:rsid w:val="00EA745E"/>
    <w:rsid w:val="00EB0B71"/>
    <w:rsid w:val="00EC2357"/>
    <w:rsid w:val="00EC6E9C"/>
    <w:rsid w:val="00EE3AA1"/>
    <w:rsid w:val="00EF5E17"/>
    <w:rsid w:val="00F02F18"/>
    <w:rsid w:val="00F061E2"/>
    <w:rsid w:val="00F13927"/>
    <w:rsid w:val="00F14E2E"/>
    <w:rsid w:val="00F16352"/>
    <w:rsid w:val="00F20478"/>
    <w:rsid w:val="00F24099"/>
    <w:rsid w:val="00F279B0"/>
    <w:rsid w:val="00F3420E"/>
    <w:rsid w:val="00F3566A"/>
    <w:rsid w:val="00F37691"/>
    <w:rsid w:val="00F4189D"/>
    <w:rsid w:val="00F43615"/>
    <w:rsid w:val="00F440C4"/>
    <w:rsid w:val="00F4700C"/>
    <w:rsid w:val="00F55ED6"/>
    <w:rsid w:val="00F67E1E"/>
    <w:rsid w:val="00F71739"/>
    <w:rsid w:val="00F90D09"/>
    <w:rsid w:val="00F9172C"/>
    <w:rsid w:val="00F94666"/>
    <w:rsid w:val="00FA522A"/>
    <w:rsid w:val="00FA629E"/>
    <w:rsid w:val="00FA6409"/>
    <w:rsid w:val="00FB33B8"/>
    <w:rsid w:val="00FC5579"/>
    <w:rsid w:val="00FD2BCC"/>
    <w:rsid w:val="00FD59BC"/>
    <w:rsid w:val="00FE001A"/>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95AD3"/>
  <w15:chartTrackingRefBased/>
  <w15:docId w15:val="{23F7BE2E-C70B-4573-A1A5-99B01BEF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eastAsia="en-US"/>
    </w:rPr>
  </w:style>
  <w:style w:type="paragraph" w:styleId="Heading3">
    <w:name w:val="heading 3"/>
    <w:basedOn w:val="Normal"/>
    <w:link w:val="Heading3Char"/>
    <w:uiPriority w:val="9"/>
    <w:qFormat/>
    <w:rsid w:val="008C6FD8"/>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DefinitionTerm">
    <w:name w:val="Definition Term"/>
    <w:basedOn w:val="Normal"/>
    <w:next w:val="DefinitionList"/>
    <w:pPr>
      <w:widowControl w:val="0"/>
    </w:pPr>
    <w:rPr>
      <w:snapToGrid w:val="0"/>
      <w:sz w:val="24"/>
      <w:szCs w:val="20"/>
    </w:rPr>
  </w:style>
  <w:style w:type="paragraph" w:customStyle="1" w:styleId="DefinitionList">
    <w:name w:val="Definition List"/>
    <w:basedOn w:val="Normal"/>
    <w:next w:val="DefinitionTerm"/>
    <w:pPr>
      <w:widowControl w:val="0"/>
      <w:ind w:left="360"/>
    </w:pPr>
    <w:rPr>
      <w:snapToGrid w:val="0"/>
      <w:sz w:val="24"/>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2">
    <w:name w:val="Body Text 2"/>
    <w:basedOn w:val="Normal"/>
    <w:rPr>
      <w:rFonts w:ascii="Garamond" w:hAnsi="Garamond"/>
      <w:sz w:val="20"/>
      <w:lang w:eastAsia="en-GB"/>
    </w:rPr>
  </w:style>
  <w:style w:type="paragraph" w:styleId="BodyText">
    <w:name w:val="Body Text"/>
    <w:basedOn w:val="Normal"/>
    <w:rPr>
      <w:sz w:val="18"/>
    </w:rPr>
  </w:style>
  <w:style w:type="paragraph" w:styleId="Header">
    <w:name w:val="header"/>
    <w:basedOn w:val="Normal"/>
    <w:rsid w:val="00BB102B"/>
    <w:pPr>
      <w:tabs>
        <w:tab w:val="center" w:pos="4320"/>
        <w:tab w:val="right" w:pos="8640"/>
      </w:tabs>
    </w:pPr>
  </w:style>
  <w:style w:type="table" w:styleId="TableGrid">
    <w:name w:val="Table Grid"/>
    <w:basedOn w:val="TableNormal"/>
    <w:rsid w:val="009F4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33DC"/>
    <w:rPr>
      <w:color w:val="0000FF"/>
      <w:u w:val="single"/>
    </w:rPr>
  </w:style>
  <w:style w:type="paragraph" w:styleId="BalloonText">
    <w:name w:val="Balloon Text"/>
    <w:basedOn w:val="Normal"/>
    <w:semiHidden/>
    <w:rsid w:val="00E950CD"/>
    <w:rPr>
      <w:rFonts w:ascii="Tahoma" w:hAnsi="Tahoma" w:cs="Tahoma"/>
      <w:sz w:val="16"/>
      <w:szCs w:val="16"/>
    </w:rPr>
  </w:style>
  <w:style w:type="character" w:styleId="CommentReference">
    <w:name w:val="annotation reference"/>
    <w:semiHidden/>
    <w:rsid w:val="00F3420E"/>
    <w:rPr>
      <w:sz w:val="16"/>
      <w:szCs w:val="16"/>
    </w:rPr>
  </w:style>
  <w:style w:type="paragraph" w:styleId="CommentText">
    <w:name w:val="annotation text"/>
    <w:basedOn w:val="Normal"/>
    <w:semiHidden/>
    <w:rsid w:val="00F3420E"/>
    <w:rPr>
      <w:sz w:val="20"/>
      <w:szCs w:val="20"/>
    </w:rPr>
  </w:style>
  <w:style w:type="paragraph" w:styleId="CommentSubject">
    <w:name w:val="annotation subject"/>
    <w:basedOn w:val="CommentText"/>
    <w:next w:val="CommentText"/>
    <w:semiHidden/>
    <w:rsid w:val="00F3420E"/>
    <w:rPr>
      <w:b/>
      <w:bCs/>
    </w:rPr>
  </w:style>
  <w:style w:type="character" w:styleId="FollowedHyperlink">
    <w:name w:val="FollowedHyperlink"/>
    <w:rsid w:val="00647A00"/>
    <w:rPr>
      <w:color w:val="800080"/>
      <w:u w:val="single"/>
    </w:rPr>
  </w:style>
  <w:style w:type="character" w:customStyle="1" w:styleId="FooterChar">
    <w:name w:val="Footer Char"/>
    <w:link w:val="Footer"/>
    <w:uiPriority w:val="99"/>
    <w:rsid w:val="0082407E"/>
    <w:rPr>
      <w:sz w:val="22"/>
      <w:szCs w:val="24"/>
      <w:lang w:eastAsia="en-US"/>
    </w:rPr>
  </w:style>
  <w:style w:type="paragraph" w:styleId="ListParagraph">
    <w:name w:val="List Paragraph"/>
    <w:basedOn w:val="Normal"/>
    <w:uiPriority w:val="34"/>
    <w:qFormat/>
    <w:rsid w:val="0097144D"/>
    <w:pPr>
      <w:ind w:left="720"/>
      <w:contextualSpacing/>
    </w:pPr>
    <w:rPr>
      <w:sz w:val="24"/>
    </w:rPr>
  </w:style>
  <w:style w:type="paragraph" w:styleId="Revision">
    <w:name w:val="Revision"/>
    <w:hidden/>
    <w:uiPriority w:val="99"/>
    <w:semiHidden/>
    <w:rsid w:val="0097144D"/>
    <w:rPr>
      <w:sz w:val="22"/>
      <w:szCs w:val="24"/>
      <w:lang w:eastAsia="en-US"/>
    </w:rPr>
  </w:style>
  <w:style w:type="paragraph" w:customStyle="1" w:styleId="Default">
    <w:name w:val="Default"/>
    <w:rsid w:val="00630255"/>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8C6FD8"/>
    <w:rPr>
      <w:b/>
      <w:bCs/>
      <w:sz w:val="27"/>
      <w:szCs w:val="27"/>
    </w:rPr>
  </w:style>
  <w:style w:type="character" w:customStyle="1" w:styleId="apple-converted-space">
    <w:name w:val="apple-converted-space"/>
    <w:basedOn w:val="DefaultParagraphFont"/>
    <w:rsid w:val="0084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4732">
      <w:bodyDiv w:val="1"/>
      <w:marLeft w:val="0"/>
      <w:marRight w:val="0"/>
      <w:marTop w:val="0"/>
      <w:marBottom w:val="0"/>
      <w:divBdr>
        <w:top w:val="none" w:sz="0" w:space="0" w:color="auto"/>
        <w:left w:val="none" w:sz="0" w:space="0" w:color="auto"/>
        <w:bottom w:val="none" w:sz="0" w:space="0" w:color="auto"/>
        <w:right w:val="none" w:sz="0" w:space="0" w:color="auto"/>
      </w:divBdr>
    </w:div>
    <w:div w:id="1521235148">
      <w:bodyDiv w:val="1"/>
      <w:marLeft w:val="0"/>
      <w:marRight w:val="0"/>
      <w:marTop w:val="0"/>
      <w:marBottom w:val="0"/>
      <w:divBdr>
        <w:top w:val="none" w:sz="0" w:space="0" w:color="auto"/>
        <w:left w:val="none" w:sz="0" w:space="0" w:color="auto"/>
        <w:bottom w:val="none" w:sz="0" w:space="0" w:color="auto"/>
        <w:right w:val="none" w:sz="0" w:space="0" w:color="auto"/>
      </w:divBdr>
    </w:div>
    <w:div w:id="1795977197">
      <w:bodyDiv w:val="1"/>
      <w:marLeft w:val="0"/>
      <w:marRight w:val="0"/>
      <w:marTop w:val="0"/>
      <w:marBottom w:val="0"/>
      <w:divBdr>
        <w:top w:val="none" w:sz="0" w:space="0" w:color="auto"/>
        <w:left w:val="none" w:sz="0" w:space="0" w:color="auto"/>
        <w:bottom w:val="none" w:sz="0" w:space="0" w:color="auto"/>
        <w:right w:val="none" w:sz="0" w:space="0" w:color="auto"/>
      </w:divBdr>
      <w:divsChild>
        <w:div w:id="531457294">
          <w:marLeft w:val="0"/>
          <w:marRight w:val="0"/>
          <w:marTop w:val="0"/>
          <w:marBottom w:val="0"/>
          <w:divBdr>
            <w:top w:val="none" w:sz="0" w:space="0" w:color="auto"/>
            <w:left w:val="none" w:sz="0" w:space="0" w:color="auto"/>
            <w:bottom w:val="none" w:sz="0" w:space="0" w:color="auto"/>
            <w:right w:val="none" w:sz="0" w:space="0" w:color="auto"/>
          </w:divBdr>
          <w:divsChild>
            <w:div w:id="197009254">
              <w:marLeft w:val="0"/>
              <w:marRight w:val="0"/>
              <w:marTop w:val="0"/>
              <w:marBottom w:val="0"/>
              <w:divBdr>
                <w:top w:val="none" w:sz="0" w:space="0" w:color="auto"/>
                <w:left w:val="none" w:sz="0" w:space="0" w:color="auto"/>
                <w:bottom w:val="none" w:sz="0" w:space="0" w:color="auto"/>
                <w:right w:val="none" w:sz="0" w:space="0" w:color="auto"/>
              </w:divBdr>
              <w:divsChild>
                <w:div w:id="1234778977">
                  <w:marLeft w:val="0"/>
                  <w:marRight w:val="0"/>
                  <w:marTop w:val="0"/>
                  <w:marBottom w:val="0"/>
                  <w:divBdr>
                    <w:top w:val="none" w:sz="0" w:space="0" w:color="auto"/>
                    <w:left w:val="none" w:sz="0" w:space="0" w:color="auto"/>
                    <w:bottom w:val="none" w:sz="0" w:space="0" w:color="auto"/>
                    <w:right w:val="none" w:sz="0" w:space="0" w:color="auto"/>
                  </w:divBdr>
                  <w:divsChild>
                    <w:div w:id="1856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9186">
      <w:bodyDiv w:val="1"/>
      <w:marLeft w:val="0"/>
      <w:marRight w:val="0"/>
      <w:marTop w:val="0"/>
      <w:marBottom w:val="0"/>
      <w:divBdr>
        <w:top w:val="none" w:sz="0" w:space="0" w:color="auto"/>
        <w:left w:val="none" w:sz="0" w:space="0" w:color="auto"/>
        <w:bottom w:val="none" w:sz="0" w:space="0" w:color="auto"/>
        <w:right w:val="none" w:sz="0" w:space="0" w:color="auto"/>
      </w:divBdr>
      <w:divsChild>
        <w:div w:id="1080642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155803">
              <w:marLeft w:val="0"/>
              <w:marRight w:val="0"/>
              <w:marTop w:val="0"/>
              <w:marBottom w:val="0"/>
              <w:divBdr>
                <w:top w:val="none" w:sz="0" w:space="0" w:color="auto"/>
                <w:left w:val="none" w:sz="0" w:space="0" w:color="auto"/>
                <w:bottom w:val="none" w:sz="0" w:space="0" w:color="auto"/>
                <w:right w:val="none" w:sz="0" w:space="0" w:color="auto"/>
              </w:divBdr>
              <w:divsChild>
                <w:div w:id="1694644822">
                  <w:marLeft w:val="0"/>
                  <w:marRight w:val="0"/>
                  <w:marTop w:val="0"/>
                  <w:marBottom w:val="0"/>
                  <w:divBdr>
                    <w:top w:val="none" w:sz="0" w:space="0" w:color="auto"/>
                    <w:left w:val="none" w:sz="0" w:space="0" w:color="auto"/>
                    <w:bottom w:val="none" w:sz="0" w:space="0" w:color="auto"/>
                    <w:right w:val="none" w:sz="0" w:space="0" w:color="auto"/>
                  </w:divBdr>
                  <w:divsChild>
                    <w:div w:id="12203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2890">
      <w:bodyDiv w:val="1"/>
      <w:marLeft w:val="0"/>
      <w:marRight w:val="0"/>
      <w:marTop w:val="0"/>
      <w:marBottom w:val="0"/>
      <w:divBdr>
        <w:top w:val="none" w:sz="0" w:space="0" w:color="auto"/>
        <w:left w:val="none" w:sz="0" w:space="0" w:color="auto"/>
        <w:bottom w:val="none" w:sz="0" w:space="0" w:color="auto"/>
        <w:right w:val="none" w:sz="0" w:space="0" w:color="auto"/>
      </w:divBdr>
      <w:divsChild>
        <w:div w:id="393283367">
          <w:marLeft w:val="0"/>
          <w:marRight w:val="0"/>
          <w:marTop w:val="0"/>
          <w:marBottom w:val="0"/>
          <w:divBdr>
            <w:top w:val="none" w:sz="0" w:space="0" w:color="auto"/>
            <w:left w:val="none" w:sz="0" w:space="0" w:color="auto"/>
            <w:bottom w:val="none" w:sz="0" w:space="0" w:color="auto"/>
            <w:right w:val="none" w:sz="0" w:space="0" w:color="auto"/>
          </w:divBdr>
          <w:divsChild>
            <w:div w:id="433401413">
              <w:marLeft w:val="0"/>
              <w:marRight w:val="0"/>
              <w:marTop w:val="0"/>
              <w:marBottom w:val="0"/>
              <w:divBdr>
                <w:top w:val="none" w:sz="0" w:space="0" w:color="auto"/>
                <w:left w:val="none" w:sz="0" w:space="0" w:color="auto"/>
                <w:bottom w:val="none" w:sz="0" w:space="0" w:color="auto"/>
                <w:right w:val="none" w:sz="0" w:space="0" w:color="auto"/>
              </w:divBdr>
              <w:divsChild>
                <w:div w:id="1720090166">
                  <w:marLeft w:val="0"/>
                  <w:marRight w:val="0"/>
                  <w:marTop w:val="0"/>
                  <w:marBottom w:val="0"/>
                  <w:divBdr>
                    <w:top w:val="none" w:sz="0" w:space="0" w:color="auto"/>
                    <w:left w:val="none" w:sz="0" w:space="0" w:color="auto"/>
                    <w:bottom w:val="none" w:sz="0" w:space="0" w:color="auto"/>
                    <w:right w:val="none" w:sz="0" w:space="0" w:color="auto"/>
                  </w:divBdr>
                  <w:divsChild>
                    <w:div w:id="473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bath.ac.uk/visualid/resources/logos/png/uob-logo-black-transparent.png" TargetMode="External"/><Relationship Id="rId13" Type="http://schemas.openxmlformats.org/officeDocument/2006/relationships/hyperlink" Target="http://www.bath.ac.uk/registry/nfa/nfaar-ug.pdf" TargetMode="External"/><Relationship Id="rId18" Type="http://schemas.openxmlformats.org/officeDocument/2006/relationships/hyperlink" Target="http://www.bath.ac.uk/registry/nfa/index/htm" TargetMode="External"/><Relationship Id="rId26" Type="http://schemas.openxmlformats.org/officeDocument/2006/relationships/hyperlink" Target="http://www.bath.ac.uk/quality/documents/QA3-PS-Guid-QS-StuVoice.docx" TargetMode="External"/><Relationship Id="rId3" Type="http://schemas.openxmlformats.org/officeDocument/2006/relationships/settings" Target="settings.xml"/><Relationship Id="rId21" Type="http://schemas.openxmlformats.org/officeDocument/2006/relationships/hyperlink" Target="http://www.bath.ac.uk/registry/nfa/nfaar-pgt-appendix-13.pdf" TargetMode="External"/><Relationship Id="rId7" Type="http://schemas.openxmlformats.org/officeDocument/2006/relationships/image" Target="media/image1.png"/><Relationship Id="rId12" Type="http://schemas.openxmlformats.org/officeDocument/2006/relationships/hyperlink" Target="http://www.bath.ac.uk/students/support/" TargetMode="External"/><Relationship Id="rId17" Type="http://schemas.openxmlformats.org/officeDocument/2006/relationships/hyperlink" Target="http://www.bath.ac.uk/registry/nfa/nfaar-cpd.pdf" TargetMode="External"/><Relationship Id="rId25" Type="http://schemas.openxmlformats.org/officeDocument/2006/relationships/hyperlink" Target="http://www.bath.ac.uk/quality/documents/QA3-PS-Guid-QS-ASD.docx" TargetMode="External"/><Relationship Id="rId2" Type="http://schemas.openxmlformats.org/officeDocument/2006/relationships/styles" Target="styles.xml"/><Relationship Id="rId16" Type="http://schemas.openxmlformats.org/officeDocument/2006/relationships/hyperlink" Target="http://www.bath.ac.uk/registry/nfa/nfaar-hy.pdf" TargetMode="External"/><Relationship Id="rId20" Type="http://schemas.openxmlformats.org/officeDocument/2006/relationships/hyperlink" Target="http://www.bath.ac.uk/registry/nfa/nfaar-pgt-appendix-12.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en/Publications/Documents/Framework-Higher-Education-Qualifications-08.pdf" TargetMode="External"/><Relationship Id="rId24" Type="http://schemas.openxmlformats.org/officeDocument/2006/relationships/hyperlink" Target="http://www.bath.ac.uk/quality/documents/QA3-PS-Guid-QS-RevMon.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ath.ac.uk/registry/nfa/nfaar-fd.pdf" TargetMode="External"/><Relationship Id="rId23" Type="http://schemas.openxmlformats.org/officeDocument/2006/relationships/hyperlink" Target="http://www.bath.ac.uk/quality/documents/QA3-PS-Guid-QS-Gov.docx" TargetMode="External"/><Relationship Id="rId28" Type="http://schemas.openxmlformats.org/officeDocument/2006/relationships/hyperlink" Target="http://www.hefce.ac.uk/media/HEFCE,2014/Content/Pubs/2016/201603/HEFCE2016_03.pdf" TargetMode="External"/><Relationship Id="rId10" Type="http://schemas.openxmlformats.org/officeDocument/2006/relationships/hyperlink" Target="http://aphea.net/Pages/A3.PROGRAMMES/PA_criteria.html" TargetMode="External"/><Relationship Id="rId19" Type="http://schemas.openxmlformats.org/officeDocument/2006/relationships/hyperlink" Target="http://www.bath.ac.uk/registry/nfa/nfaar-pgt-appendix-11.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th.ac.uk/quality/documents/QA3-prog-spec-guidance.pdf" TargetMode="External"/><Relationship Id="rId14" Type="http://schemas.openxmlformats.org/officeDocument/2006/relationships/hyperlink" Target="http://www.bath.ac.uk/registry/nfa/nfaar-pgt.pdf" TargetMode="External"/><Relationship Id="rId22" Type="http://schemas.openxmlformats.org/officeDocument/2006/relationships/hyperlink" Target="http://www.bath.ac.uk/quality/cop/statements.html" TargetMode="External"/><Relationship Id="rId27" Type="http://schemas.openxmlformats.org/officeDocument/2006/relationships/hyperlink" Target="http://www.bath.ac.uk/quality/documents/approach-to-quality-management.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3071</Words>
  <Characters>19734</Characters>
  <Application>Microsoft Office Word</Application>
  <DocSecurity>4</DocSecurity>
  <Lines>164</Lines>
  <Paragraphs>45</Paragraphs>
  <ScaleCrop>false</ScaleCrop>
  <HeadingPairs>
    <vt:vector size="2" baseType="variant">
      <vt:variant>
        <vt:lpstr>Title</vt:lpstr>
      </vt:variant>
      <vt:variant>
        <vt:i4>1</vt:i4>
      </vt:variant>
    </vt:vector>
  </HeadingPairs>
  <TitlesOfParts>
    <vt:vector size="1" baseType="lpstr">
      <vt:lpstr>Pro Forma QA3-2</vt:lpstr>
    </vt:vector>
  </TitlesOfParts>
  <Company>University of Bath</Company>
  <LinksUpToDate>false</LinksUpToDate>
  <CharactersWithSpaces>22760</CharactersWithSpaces>
  <SharedDoc>false</SharedDoc>
  <HLinks>
    <vt:vector size="150" baseType="variant">
      <vt:variant>
        <vt:i4>6094930</vt:i4>
      </vt:variant>
      <vt:variant>
        <vt:i4>69</vt:i4>
      </vt:variant>
      <vt:variant>
        <vt:i4>0</vt:i4>
      </vt:variant>
      <vt:variant>
        <vt:i4>5</vt:i4>
      </vt:variant>
      <vt:variant>
        <vt:lpwstr>http://www.bath.ac.uk/quality/cop/statements.html</vt:lpwstr>
      </vt:variant>
      <vt:variant>
        <vt:lpwstr/>
      </vt:variant>
      <vt:variant>
        <vt:i4>983045</vt:i4>
      </vt:variant>
      <vt:variant>
        <vt:i4>66</vt:i4>
      </vt:variant>
      <vt:variant>
        <vt:i4>0</vt:i4>
      </vt:variant>
      <vt:variant>
        <vt:i4>5</vt:i4>
      </vt:variant>
      <vt:variant>
        <vt:lpwstr>http://www.bath.ac.uk/quality/documents/QA44.pdf</vt:lpwstr>
      </vt:variant>
      <vt:variant>
        <vt:lpwstr/>
      </vt:variant>
      <vt:variant>
        <vt:i4>524288</vt:i4>
      </vt:variant>
      <vt:variant>
        <vt:i4>63</vt:i4>
      </vt:variant>
      <vt:variant>
        <vt:i4>0</vt:i4>
      </vt:variant>
      <vt:variant>
        <vt:i4>5</vt:i4>
      </vt:variant>
      <vt:variant>
        <vt:lpwstr>http://www.bath.ac.uk/quality/documents/QA13.pdf</vt:lpwstr>
      </vt:variant>
      <vt:variant>
        <vt:lpwstr/>
      </vt:variant>
      <vt:variant>
        <vt:i4>6750271</vt:i4>
      </vt:variant>
      <vt:variant>
        <vt:i4>60</vt:i4>
      </vt:variant>
      <vt:variant>
        <vt:i4>0</vt:i4>
      </vt:variant>
      <vt:variant>
        <vt:i4>5</vt:i4>
      </vt:variant>
      <vt:variant>
        <vt:lpwstr>http://www.bath.ac.uk/quality/documents/QA4.pdf</vt:lpwstr>
      </vt:variant>
      <vt:variant>
        <vt:lpwstr/>
      </vt:variant>
      <vt:variant>
        <vt:i4>6750264</vt:i4>
      </vt:variant>
      <vt:variant>
        <vt:i4>57</vt:i4>
      </vt:variant>
      <vt:variant>
        <vt:i4>0</vt:i4>
      </vt:variant>
      <vt:variant>
        <vt:i4>5</vt:i4>
      </vt:variant>
      <vt:variant>
        <vt:lpwstr>http://www.bath.ac.uk/quality/documents/QA3.pdf</vt:lpwstr>
      </vt:variant>
      <vt:variant>
        <vt:lpwstr/>
      </vt:variant>
      <vt:variant>
        <vt:i4>2228271</vt:i4>
      </vt:variant>
      <vt:variant>
        <vt:i4>54</vt:i4>
      </vt:variant>
      <vt:variant>
        <vt:i4>0</vt:i4>
      </vt:variant>
      <vt:variant>
        <vt:i4>5</vt:i4>
      </vt:variant>
      <vt:variant>
        <vt:lpwstr>http://www.bath.ac.uk/quality/documents/QA3-prog-spec-guidance.pdf</vt:lpwstr>
      </vt:variant>
      <vt:variant>
        <vt:lpwstr/>
      </vt:variant>
      <vt:variant>
        <vt:i4>5636109</vt:i4>
      </vt:variant>
      <vt:variant>
        <vt:i4>51</vt:i4>
      </vt:variant>
      <vt:variant>
        <vt:i4>0</vt:i4>
      </vt:variant>
      <vt:variant>
        <vt:i4>5</vt:i4>
      </vt:variant>
      <vt:variant>
        <vt:lpwstr>http://www.bath.ac.uk/learningandteaching/cop/qastatements/QAX/QA8RegisterofAccreditationsCurrent.pdf</vt:lpwstr>
      </vt:variant>
      <vt:variant>
        <vt:lpwstr/>
      </vt:variant>
      <vt:variant>
        <vt:i4>2031625</vt:i4>
      </vt:variant>
      <vt:variant>
        <vt:i4>48</vt:i4>
      </vt:variant>
      <vt:variant>
        <vt:i4>0</vt:i4>
      </vt:variant>
      <vt:variant>
        <vt:i4>5</vt:i4>
      </vt:variant>
      <vt:variant>
        <vt:lpwstr>http://www.qaa.ac.uk/</vt:lpwstr>
      </vt:variant>
      <vt:variant>
        <vt:lpwstr/>
      </vt:variant>
      <vt:variant>
        <vt:i4>3932280</vt:i4>
      </vt:variant>
      <vt:variant>
        <vt:i4>45</vt:i4>
      </vt:variant>
      <vt:variant>
        <vt:i4>0</vt:i4>
      </vt:variant>
      <vt:variant>
        <vt:i4>5</vt:i4>
      </vt:variant>
      <vt:variant>
        <vt:lpwstr>http://www.bath.ac.uk/quality/documents/approach-to-quality-management.pdf</vt:lpwstr>
      </vt:variant>
      <vt:variant>
        <vt:lpwstr/>
      </vt:variant>
      <vt:variant>
        <vt:i4>393231</vt:i4>
      </vt:variant>
      <vt:variant>
        <vt:i4>42</vt:i4>
      </vt:variant>
      <vt:variant>
        <vt:i4>0</vt:i4>
      </vt:variant>
      <vt:variant>
        <vt:i4>5</vt:i4>
      </vt:variant>
      <vt:variant>
        <vt:lpwstr>http://www.bath.ac.uk/quality/documents/QA03PSGuidQSStuVoice.doc</vt:lpwstr>
      </vt:variant>
      <vt:variant>
        <vt:lpwstr/>
      </vt:variant>
      <vt:variant>
        <vt:i4>3997733</vt:i4>
      </vt:variant>
      <vt:variant>
        <vt:i4>39</vt:i4>
      </vt:variant>
      <vt:variant>
        <vt:i4>0</vt:i4>
      </vt:variant>
      <vt:variant>
        <vt:i4>5</vt:i4>
      </vt:variant>
      <vt:variant>
        <vt:lpwstr>http://www.bath.ac.uk/quality/documents/QA03PSGuidQSASD.doc</vt:lpwstr>
      </vt:variant>
      <vt:variant>
        <vt:lpwstr/>
      </vt:variant>
      <vt:variant>
        <vt:i4>7209070</vt:i4>
      </vt:variant>
      <vt:variant>
        <vt:i4>36</vt:i4>
      </vt:variant>
      <vt:variant>
        <vt:i4>0</vt:i4>
      </vt:variant>
      <vt:variant>
        <vt:i4>5</vt:i4>
      </vt:variant>
      <vt:variant>
        <vt:lpwstr>http://www.bath.ac.uk/quality/documents/QA03PSGuidQSRevMon.doc</vt:lpwstr>
      </vt:variant>
      <vt:variant>
        <vt:lpwstr/>
      </vt:variant>
      <vt:variant>
        <vt:i4>2162737</vt:i4>
      </vt:variant>
      <vt:variant>
        <vt:i4>33</vt:i4>
      </vt:variant>
      <vt:variant>
        <vt:i4>0</vt:i4>
      </vt:variant>
      <vt:variant>
        <vt:i4>5</vt:i4>
      </vt:variant>
      <vt:variant>
        <vt:lpwstr>http://www.bath.ac.uk/quality/documents/QA03PSGuidQSGov.doc</vt:lpwstr>
      </vt:variant>
      <vt:variant>
        <vt:lpwstr/>
      </vt:variant>
      <vt:variant>
        <vt:i4>6094930</vt:i4>
      </vt:variant>
      <vt:variant>
        <vt:i4>30</vt:i4>
      </vt:variant>
      <vt:variant>
        <vt:i4>0</vt:i4>
      </vt:variant>
      <vt:variant>
        <vt:i4>5</vt:i4>
      </vt:variant>
      <vt:variant>
        <vt:lpwstr>http://www.bath.ac.uk/quality/cop/statements.html</vt:lpwstr>
      </vt:variant>
      <vt:variant>
        <vt:lpwstr/>
      </vt:variant>
      <vt:variant>
        <vt:i4>4718623</vt:i4>
      </vt:variant>
      <vt:variant>
        <vt:i4>27</vt:i4>
      </vt:variant>
      <vt:variant>
        <vt:i4>0</vt:i4>
      </vt:variant>
      <vt:variant>
        <vt:i4>5</vt:i4>
      </vt:variant>
      <vt:variant>
        <vt:lpwstr>http://www.bath.ac.uk/registry/nfa/nfaar-cpd.pdf</vt:lpwstr>
      </vt:variant>
      <vt:variant>
        <vt:lpwstr/>
      </vt:variant>
      <vt:variant>
        <vt:i4>8060972</vt:i4>
      </vt:variant>
      <vt:variant>
        <vt:i4>24</vt:i4>
      </vt:variant>
      <vt:variant>
        <vt:i4>0</vt:i4>
      </vt:variant>
      <vt:variant>
        <vt:i4>5</vt:i4>
      </vt:variant>
      <vt:variant>
        <vt:lpwstr>http://www.bath.ac.uk/registry/nfa/nfaar-hy.pdf</vt:lpwstr>
      </vt:variant>
      <vt:variant>
        <vt:lpwstr/>
      </vt:variant>
      <vt:variant>
        <vt:i4>7667761</vt:i4>
      </vt:variant>
      <vt:variant>
        <vt:i4>21</vt:i4>
      </vt:variant>
      <vt:variant>
        <vt:i4>0</vt:i4>
      </vt:variant>
      <vt:variant>
        <vt:i4>5</vt:i4>
      </vt:variant>
      <vt:variant>
        <vt:lpwstr>http://www.bath.ac.uk/registry/nfa/nfaar-fd.pdf</vt:lpwstr>
      </vt:variant>
      <vt:variant>
        <vt:lpwstr/>
      </vt:variant>
      <vt:variant>
        <vt:i4>4915208</vt:i4>
      </vt:variant>
      <vt:variant>
        <vt:i4>18</vt:i4>
      </vt:variant>
      <vt:variant>
        <vt:i4>0</vt:i4>
      </vt:variant>
      <vt:variant>
        <vt:i4>5</vt:i4>
      </vt:variant>
      <vt:variant>
        <vt:lpwstr>http://www.bath.ac.uk/registry/nfa/nfaar-pgt.pdf</vt:lpwstr>
      </vt:variant>
      <vt:variant>
        <vt:lpwstr/>
      </vt:variant>
      <vt:variant>
        <vt:i4>6684722</vt:i4>
      </vt:variant>
      <vt:variant>
        <vt:i4>15</vt:i4>
      </vt:variant>
      <vt:variant>
        <vt:i4>0</vt:i4>
      </vt:variant>
      <vt:variant>
        <vt:i4>5</vt:i4>
      </vt:variant>
      <vt:variant>
        <vt:lpwstr>http://www.bath.ac.uk/registry/nfa/nfaar-ug.pdf</vt:lpwstr>
      </vt:variant>
      <vt:variant>
        <vt:lpwstr/>
      </vt:variant>
      <vt:variant>
        <vt:i4>4128818</vt:i4>
      </vt:variant>
      <vt:variant>
        <vt:i4>12</vt:i4>
      </vt:variant>
      <vt:variant>
        <vt:i4>0</vt:i4>
      </vt:variant>
      <vt:variant>
        <vt:i4>5</vt:i4>
      </vt:variant>
      <vt:variant>
        <vt:lpwstr>http://www.bath.ac.uk/students/support/</vt:lpwstr>
      </vt:variant>
      <vt:variant>
        <vt:lpwstr/>
      </vt:variant>
      <vt:variant>
        <vt:i4>3014783</vt:i4>
      </vt:variant>
      <vt:variant>
        <vt:i4>9</vt:i4>
      </vt:variant>
      <vt:variant>
        <vt:i4>0</vt:i4>
      </vt:variant>
      <vt:variant>
        <vt:i4>5</vt:i4>
      </vt:variant>
      <vt:variant>
        <vt:lpwstr>http://www.qaa.ac.uk/en/Publications/Documents/Framework-Higher-Education-Qualifications-08.pdf</vt:lpwstr>
      </vt:variant>
      <vt:variant>
        <vt:lpwstr/>
      </vt:variant>
      <vt:variant>
        <vt:i4>3801148</vt:i4>
      </vt:variant>
      <vt:variant>
        <vt:i4>6</vt:i4>
      </vt:variant>
      <vt:variant>
        <vt:i4>0</vt:i4>
      </vt:variant>
      <vt:variant>
        <vt:i4>5</vt:i4>
      </vt:variant>
      <vt:variant>
        <vt:lpwstr>http://www.bath.ac.uk/quality/documents/diplhe.pdf</vt:lpwstr>
      </vt:variant>
      <vt:variant>
        <vt:lpwstr/>
      </vt:variant>
      <vt:variant>
        <vt:i4>3014713</vt:i4>
      </vt:variant>
      <vt:variant>
        <vt:i4>3</vt:i4>
      </vt:variant>
      <vt:variant>
        <vt:i4>0</vt:i4>
      </vt:variant>
      <vt:variant>
        <vt:i4>5</vt:i4>
      </vt:variant>
      <vt:variant>
        <vt:lpwstr>http://www.bath.ac.uk/quality/documents/certhe.pdf</vt:lpwstr>
      </vt:variant>
      <vt:variant>
        <vt:lpwstr/>
      </vt:variant>
      <vt:variant>
        <vt:i4>2228271</vt:i4>
      </vt:variant>
      <vt:variant>
        <vt:i4>0</vt:i4>
      </vt:variant>
      <vt:variant>
        <vt:i4>0</vt:i4>
      </vt:variant>
      <vt:variant>
        <vt:i4>5</vt:i4>
      </vt:variant>
      <vt:variant>
        <vt:lpwstr>http://www.bath.ac.uk/quality/documents/QA3-prog-spec-guidance.pdf</vt:lpwstr>
      </vt:variant>
      <vt:variant>
        <vt:lpwstr/>
      </vt:variant>
      <vt:variant>
        <vt:i4>1441871</vt:i4>
      </vt:variant>
      <vt:variant>
        <vt:i4>-1</vt:i4>
      </vt:variant>
      <vt:variant>
        <vt:i4>1028</vt:i4>
      </vt:variant>
      <vt:variant>
        <vt:i4>1</vt:i4>
      </vt:variant>
      <vt:variant>
        <vt:lpwstr>http://www.bath.ac.uk/visualid/resources/logos/png/uob-logo-black-transparent.png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QA3-2</dc:title>
  <dc:subject/>
  <dc:creator>Rachel Cowie</dc:creator>
  <cp:keywords/>
  <dc:description/>
  <cp:lastModifiedBy>Rachel Acres</cp:lastModifiedBy>
  <cp:revision>2</cp:revision>
  <cp:lastPrinted>2019-02-07T10:14:00Z</cp:lastPrinted>
  <dcterms:created xsi:type="dcterms:W3CDTF">2022-11-28T09:39:00Z</dcterms:created>
  <dcterms:modified xsi:type="dcterms:W3CDTF">2022-11-28T09:39:00Z</dcterms:modified>
</cp:coreProperties>
</file>