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E68AB" w14:textId="77777777" w:rsidR="006D0AF7" w:rsidRPr="006D0AF7" w:rsidRDefault="006D0AF7" w:rsidP="006D0AF7">
      <w:pPr>
        <w:spacing w:after="160" w:line="259" w:lineRule="auto"/>
        <w:ind w:left="0" w:firstLine="0"/>
        <w:jc w:val="both"/>
        <w:rPr>
          <w:rFonts w:asciiTheme="minorHAnsi" w:hAnsiTheme="minorHAnsi" w:cstheme="minorHAnsi"/>
          <w:b/>
          <w:bCs/>
          <w:sz w:val="32"/>
          <w:szCs w:val="32"/>
        </w:rPr>
      </w:pPr>
      <w:r w:rsidRPr="006D0AF7">
        <w:rPr>
          <w:rFonts w:asciiTheme="minorHAnsi" w:hAnsiTheme="minorHAnsi" w:cstheme="minorHAnsi"/>
          <w:b/>
          <w:bCs/>
          <w:sz w:val="32"/>
          <w:szCs w:val="32"/>
        </w:rPr>
        <w:t>ACTION CARD IMD-1 (POSSIBLE CASE)</w:t>
      </w:r>
    </w:p>
    <w:tbl>
      <w:tblPr>
        <w:tblStyle w:val="TableGrid"/>
        <w:tblW w:w="0" w:type="auto"/>
        <w:tblInd w:w="137" w:type="dxa"/>
        <w:tblLook w:val="04A0" w:firstRow="1" w:lastRow="0" w:firstColumn="1" w:lastColumn="0" w:noHBand="0" w:noVBand="1"/>
      </w:tblPr>
      <w:tblGrid>
        <w:gridCol w:w="2388"/>
        <w:gridCol w:w="4434"/>
        <w:gridCol w:w="1729"/>
        <w:gridCol w:w="326"/>
      </w:tblGrid>
      <w:tr w:rsidR="006D0AF7" w:rsidRPr="00D10E15" w14:paraId="622BE237" w14:textId="77777777" w:rsidTr="00D32EAF">
        <w:tc>
          <w:tcPr>
            <w:tcW w:w="2388" w:type="dxa"/>
            <w:shd w:val="clear" w:color="auto" w:fill="auto"/>
          </w:tcPr>
          <w:p w14:paraId="2BE24F4D" w14:textId="77777777" w:rsidR="006D0AF7" w:rsidRPr="00D32EAF" w:rsidRDefault="006D0AF7" w:rsidP="0065404A">
            <w:pPr>
              <w:spacing w:after="240" w:line="240" w:lineRule="auto"/>
              <w:ind w:left="0" w:firstLine="0"/>
              <w:rPr>
                <w:rFonts w:asciiTheme="minorHAnsi" w:hAnsiTheme="minorHAnsi" w:cstheme="minorHAnsi"/>
                <w:b/>
                <w:bCs/>
              </w:rPr>
            </w:pPr>
            <w:bookmarkStart w:id="0" w:name="_Hlk78890582"/>
            <w:r w:rsidRPr="00D32EAF">
              <w:rPr>
                <w:rFonts w:asciiTheme="minorHAnsi" w:hAnsiTheme="minorHAnsi" w:cstheme="minorHAnsi"/>
                <w:b/>
                <w:bCs/>
              </w:rPr>
              <w:t xml:space="preserve">Theme </w:t>
            </w:r>
          </w:p>
        </w:tc>
        <w:tc>
          <w:tcPr>
            <w:tcW w:w="4434" w:type="dxa"/>
            <w:shd w:val="clear" w:color="auto" w:fill="auto"/>
          </w:tcPr>
          <w:p w14:paraId="2408F505" w14:textId="77777777" w:rsidR="006D0AF7" w:rsidRPr="00D32EAF" w:rsidRDefault="006D0AF7" w:rsidP="0065404A">
            <w:pPr>
              <w:spacing w:after="240" w:line="240" w:lineRule="auto"/>
              <w:ind w:left="0" w:firstLine="0"/>
              <w:rPr>
                <w:rFonts w:asciiTheme="minorHAnsi" w:hAnsiTheme="minorHAnsi" w:cstheme="minorHAnsi"/>
                <w:b/>
                <w:bCs/>
              </w:rPr>
            </w:pPr>
            <w:r w:rsidRPr="00D32EAF">
              <w:rPr>
                <w:rFonts w:asciiTheme="minorHAnsi" w:hAnsiTheme="minorHAnsi" w:cstheme="minorHAnsi"/>
                <w:b/>
                <w:bCs/>
              </w:rPr>
              <w:t xml:space="preserve">Action </w:t>
            </w:r>
          </w:p>
        </w:tc>
        <w:tc>
          <w:tcPr>
            <w:tcW w:w="1729" w:type="dxa"/>
            <w:shd w:val="clear" w:color="auto" w:fill="auto"/>
          </w:tcPr>
          <w:p w14:paraId="06AC9590" w14:textId="77777777" w:rsidR="006D0AF7" w:rsidRPr="00D32EAF" w:rsidRDefault="006D0AF7" w:rsidP="0065404A">
            <w:pPr>
              <w:spacing w:after="240" w:line="240" w:lineRule="auto"/>
              <w:ind w:left="0" w:firstLine="0"/>
              <w:rPr>
                <w:rFonts w:asciiTheme="minorHAnsi" w:hAnsiTheme="minorHAnsi" w:cstheme="minorHAnsi"/>
                <w:b/>
                <w:bCs/>
              </w:rPr>
            </w:pPr>
            <w:r w:rsidRPr="00D32EAF">
              <w:rPr>
                <w:rFonts w:asciiTheme="minorHAnsi" w:hAnsiTheme="minorHAnsi" w:cstheme="minorHAnsi"/>
                <w:b/>
                <w:bCs/>
              </w:rPr>
              <w:t>Lead Individual / Department / Organisation</w:t>
            </w:r>
          </w:p>
        </w:tc>
        <w:tc>
          <w:tcPr>
            <w:tcW w:w="238" w:type="dxa"/>
            <w:shd w:val="clear" w:color="auto" w:fill="auto"/>
          </w:tcPr>
          <w:p w14:paraId="25F27980" w14:textId="77777777" w:rsidR="006D0AF7" w:rsidRPr="00D32EAF" w:rsidRDefault="006D0AF7" w:rsidP="0065404A">
            <w:pPr>
              <w:spacing w:after="240" w:line="240" w:lineRule="auto"/>
              <w:ind w:left="0" w:firstLine="0"/>
              <w:rPr>
                <w:rFonts w:asciiTheme="minorHAnsi" w:hAnsiTheme="minorHAnsi" w:cstheme="minorHAnsi"/>
                <w:b/>
                <w:bCs/>
              </w:rPr>
            </w:pPr>
            <w:r w:rsidRPr="00D32EAF">
              <w:rPr>
                <w:rFonts w:asciiTheme="minorHAnsi" w:hAnsiTheme="minorHAnsi" w:cstheme="minorHAnsi"/>
                <w:b/>
                <w:bCs/>
              </w:rPr>
              <w:t>√</w:t>
            </w:r>
          </w:p>
        </w:tc>
      </w:tr>
      <w:tr w:rsidR="006D0AF7" w:rsidRPr="00D10E15" w14:paraId="62ADFCCF" w14:textId="77777777" w:rsidTr="00195309">
        <w:tc>
          <w:tcPr>
            <w:tcW w:w="2388" w:type="dxa"/>
            <w:shd w:val="clear" w:color="auto" w:fill="auto"/>
          </w:tcPr>
          <w:p w14:paraId="48923318" w14:textId="6401767B" w:rsidR="006D0AF7" w:rsidRPr="00195309" w:rsidRDefault="006D0AF7" w:rsidP="00195309">
            <w:pPr>
              <w:pStyle w:val="ListParagraph"/>
              <w:numPr>
                <w:ilvl w:val="0"/>
                <w:numId w:val="4"/>
              </w:numPr>
              <w:spacing w:after="240"/>
              <w:rPr>
                <w:rFonts w:asciiTheme="minorHAnsi" w:hAnsiTheme="minorHAnsi" w:cstheme="minorHAnsi"/>
                <w:b/>
                <w:bCs/>
              </w:rPr>
            </w:pPr>
            <w:r w:rsidRPr="00195309">
              <w:rPr>
                <w:rFonts w:asciiTheme="minorHAnsi" w:hAnsiTheme="minorHAnsi" w:cstheme="minorHAnsi"/>
                <w:b/>
                <w:bCs/>
              </w:rPr>
              <w:t xml:space="preserve">Notification &amp; </w:t>
            </w:r>
            <w:r w:rsidR="00195309" w:rsidRPr="00195309">
              <w:rPr>
                <w:rFonts w:asciiTheme="minorHAnsi" w:hAnsiTheme="minorHAnsi" w:cstheme="minorHAnsi"/>
                <w:b/>
                <w:bCs/>
              </w:rPr>
              <w:t xml:space="preserve">        </w:t>
            </w:r>
            <w:r w:rsidRPr="00195309">
              <w:rPr>
                <w:rFonts w:asciiTheme="minorHAnsi" w:hAnsiTheme="minorHAnsi" w:cstheme="minorHAnsi"/>
                <w:b/>
                <w:bCs/>
              </w:rPr>
              <w:t>Escalation</w:t>
            </w:r>
          </w:p>
          <w:p w14:paraId="2BBEF4C4" w14:textId="77777777" w:rsidR="006D0AF7" w:rsidRPr="00F1540A" w:rsidRDefault="006D0AF7" w:rsidP="0065404A">
            <w:pPr>
              <w:pStyle w:val="ListParagraph"/>
              <w:spacing w:after="240"/>
              <w:rPr>
                <w:rFonts w:asciiTheme="minorHAnsi" w:hAnsiTheme="minorHAnsi" w:cstheme="minorHAnsi"/>
                <w:b/>
                <w:bCs/>
              </w:rPr>
            </w:pPr>
          </w:p>
        </w:tc>
        <w:tc>
          <w:tcPr>
            <w:tcW w:w="4434" w:type="dxa"/>
            <w:shd w:val="clear" w:color="auto" w:fill="auto"/>
          </w:tcPr>
          <w:p w14:paraId="57C0BCE6" w14:textId="77777777" w:rsidR="006D0AF7" w:rsidRDefault="006D0AF7" w:rsidP="0065404A">
            <w:pPr>
              <w:spacing w:after="240" w:line="240" w:lineRule="auto"/>
              <w:ind w:left="0" w:firstLine="0"/>
              <w:rPr>
                <w:rFonts w:asciiTheme="minorHAnsi" w:hAnsiTheme="minorHAnsi" w:cstheme="minorHAnsi"/>
              </w:rPr>
            </w:pPr>
            <w:r>
              <w:rPr>
                <w:rFonts w:asciiTheme="minorHAnsi" w:hAnsiTheme="minorHAnsi" w:cstheme="minorHAnsi"/>
              </w:rPr>
              <w:t>UKHSA will</w:t>
            </w:r>
            <w:r w:rsidRPr="001D6ECE">
              <w:rPr>
                <w:rFonts w:asciiTheme="minorHAnsi" w:hAnsiTheme="minorHAnsi" w:cstheme="minorHAnsi"/>
                <w:b/>
                <w:bCs/>
              </w:rPr>
              <w:t xml:space="preserve"> not</w:t>
            </w:r>
            <w:r>
              <w:rPr>
                <w:rFonts w:asciiTheme="minorHAnsi" w:hAnsiTheme="minorHAnsi" w:cstheme="minorHAnsi"/>
              </w:rPr>
              <w:t xml:space="preserve"> inform University of possible cases. The organisation may be informed by the student or staff member themselves, a friend or parent. </w:t>
            </w:r>
          </w:p>
          <w:p w14:paraId="181B9827" w14:textId="77777777" w:rsidR="006D0AF7" w:rsidRDefault="006D0AF7" w:rsidP="0065404A">
            <w:pPr>
              <w:spacing w:after="240" w:line="240" w:lineRule="auto"/>
              <w:ind w:left="0" w:firstLine="0"/>
              <w:rPr>
                <w:rFonts w:asciiTheme="minorHAnsi" w:hAnsiTheme="minorHAnsi" w:cstheme="minorHAnsi"/>
              </w:rPr>
            </w:pPr>
            <w:r>
              <w:rPr>
                <w:rFonts w:asciiTheme="minorHAnsi" w:hAnsiTheme="minorHAnsi" w:cstheme="minorHAnsi"/>
              </w:rPr>
              <w:t xml:space="preserve">If informed of possible case, inform Head of Organisational Resilience and Business Continuity (OR &amp; BC) in hours who will inform </w:t>
            </w:r>
            <w:r w:rsidRPr="00BF6050">
              <w:rPr>
                <w:rFonts w:asciiTheme="minorHAnsi" w:hAnsiTheme="minorHAnsi" w:cstheme="minorHAnsi"/>
              </w:rPr>
              <w:t xml:space="preserve">Director of Education and Student Services, </w:t>
            </w:r>
            <w:r>
              <w:rPr>
                <w:rFonts w:asciiTheme="minorHAnsi" w:hAnsiTheme="minorHAnsi" w:cstheme="minorHAnsi"/>
              </w:rPr>
              <w:t xml:space="preserve">Director of Student Support and Safeguarding, Head of Security Services and </w:t>
            </w:r>
            <w:r w:rsidRPr="00BF6050">
              <w:rPr>
                <w:rFonts w:asciiTheme="minorHAnsi" w:hAnsiTheme="minorHAnsi" w:cstheme="minorHAnsi"/>
              </w:rPr>
              <w:t>Communications Team</w:t>
            </w:r>
            <w:r>
              <w:rPr>
                <w:rFonts w:asciiTheme="minorHAnsi" w:hAnsiTheme="minorHAnsi" w:cstheme="minorHAnsi"/>
              </w:rPr>
              <w:t>.</w:t>
            </w:r>
          </w:p>
          <w:p w14:paraId="75A8C66A" w14:textId="77777777" w:rsidR="006D0AF7" w:rsidRPr="00D10E15" w:rsidRDefault="006D0AF7" w:rsidP="0065404A">
            <w:pPr>
              <w:spacing w:after="240" w:line="240" w:lineRule="auto"/>
              <w:ind w:left="0" w:firstLine="0"/>
              <w:rPr>
                <w:rFonts w:asciiTheme="minorHAnsi" w:hAnsiTheme="minorHAnsi" w:cstheme="minorHAnsi"/>
              </w:rPr>
            </w:pPr>
            <w:r>
              <w:rPr>
                <w:rFonts w:asciiTheme="minorHAnsi" w:hAnsiTheme="minorHAnsi" w:cstheme="minorHAnsi"/>
              </w:rPr>
              <w:t xml:space="preserve">If informed out of hours, inform the Duty Security Team. </w:t>
            </w:r>
            <w:r w:rsidRPr="00BF633B">
              <w:rPr>
                <w:rFonts w:asciiTheme="minorHAnsi" w:hAnsiTheme="minorHAnsi" w:cstheme="minorHAnsi"/>
              </w:rPr>
              <w:t>Duty Security Team to inform Head of Security Services who will notify Head of OR &amp; BC</w:t>
            </w:r>
            <w:r>
              <w:rPr>
                <w:rFonts w:asciiTheme="minorHAnsi" w:hAnsiTheme="minorHAnsi" w:cstheme="minorHAnsi"/>
              </w:rPr>
              <w:t xml:space="preserve"> </w:t>
            </w:r>
            <w:r w:rsidRPr="006D0AF7">
              <w:rPr>
                <w:rFonts w:asciiTheme="minorHAnsi" w:hAnsiTheme="minorHAnsi" w:cstheme="minorHAnsi"/>
              </w:rPr>
              <w:t>or the Director of Education and Student Services if the Head of OR &amp; BC is unavailable.</w:t>
            </w:r>
          </w:p>
        </w:tc>
        <w:tc>
          <w:tcPr>
            <w:tcW w:w="1729" w:type="dxa"/>
            <w:shd w:val="clear" w:color="auto" w:fill="auto"/>
          </w:tcPr>
          <w:p w14:paraId="66D0BDD3" w14:textId="77777777" w:rsidR="006D0AF7" w:rsidRDefault="006D0AF7" w:rsidP="0065404A">
            <w:pPr>
              <w:spacing w:after="240" w:line="240" w:lineRule="auto"/>
              <w:ind w:left="0" w:firstLine="0"/>
              <w:rPr>
                <w:rFonts w:asciiTheme="minorHAnsi" w:hAnsiTheme="minorHAnsi" w:cstheme="minorHAnsi"/>
              </w:rPr>
            </w:pPr>
          </w:p>
          <w:p w14:paraId="710F4874" w14:textId="77777777" w:rsidR="006D0AF7" w:rsidRDefault="006D0AF7" w:rsidP="0065404A">
            <w:pPr>
              <w:spacing w:after="240" w:line="240" w:lineRule="auto"/>
              <w:ind w:left="0" w:firstLine="0"/>
              <w:rPr>
                <w:rFonts w:asciiTheme="minorHAnsi" w:hAnsiTheme="minorHAnsi" w:cstheme="minorHAnsi"/>
              </w:rPr>
            </w:pPr>
          </w:p>
          <w:p w14:paraId="2538BA1B" w14:textId="77777777" w:rsidR="00195309" w:rsidRDefault="00195309" w:rsidP="0065404A">
            <w:pPr>
              <w:spacing w:after="240" w:line="240" w:lineRule="auto"/>
              <w:ind w:left="0" w:firstLine="0"/>
              <w:rPr>
                <w:rFonts w:asciiTheme="minorHAnsi" w:hAnsiTheme="minorHAnsi" w:cstheme="minorHAnsi"/>
              </w:rPr>
            </w:pPr>
          </w:p>
          <w:p w14:paraId="725B6D31" w14:textId="5589DEE4" w:rsidR="006D0AF7" w:rsidRDefault="006D0AF7" w:rsidP="0065404A">
            <w:pPr>
              <w:spacing w:after="240" w:line="240" w:lineRule="auto"/>
              <w:ind w:left="0" w:firstLine="0"/>
              <w:rPr>
                <w:rFonts w:asciiTheme="minorHAnsi" w:hAnsiTheme="minorHAnsi" w:cstheme="minorHAnsi"/>
              </w:rPr>
            </w:pPr>
            <w:r>
              <w:rPr>
                <w:rFonts w:asciiTheme="minorHAnsi" w:hAnsiTheme="minorHAnsi" w:cstheme="minorHAnsi"/>
              </w:rPr>
              <w:t>All</w:t>
            </w:r>
          </w:p>
          <w:p w14:paraId="3878F619" w14:textId="77777777" w:rsidR="006D0AF7" w:rsidRDefault="006D0AF7" w:rsidP="0065404A">
            <w:pPr>
              <w:spacing w:after="240" w:line="240" w:lineRule="auto"/>
              <w:ind w:left="0" w:firstLine="0"/>
              <w:rPr>
                <w:rFonts w:asciiTheme="minorHAnsi" w:hAnsiTheme="minorHAnsi" w:cstheme="minorHAnsi"/>
              </w:rPr>
            </w:pPr>
            <w:r>
              <w:rPr>
                <w:rFonts w:asciiTheme="minorHAnsi" w:hAnsiTheme="minorHAnsi" w:cstheme="minorHAnsi"/>
              </w:rPr>
              <w:t>Head of OR &amp; BC</w:t>
            </w:r>
          </w:p>
          <w:p w14:paraId="1385FC52" w14:textId="77777777" w:rsidR="006D0AF7" w:rsidRDefault="006D0AF7" w:rsidP="0065404A">
            <w:pPr>
              <w:spacing w:after="240" w:line="240" w:lineRule="auto"/>
              <w:ind w:left="0" w:firstLine="0"/>
              <w:rPr>
                <w:rFonts w:asciiTheme="minorHAnsi" w:hAnsiTheme="minorHAnsi" w:cstheme="minorHAnsi"/>
              </w:rPr>
            </w:pPr>
          </w:p>
          <w:p w14:paraId="007A15C1" w14:textId="77777777" w:rsidR="006D0AF7" w:rsidRDefault="006D0AF7" w:rsidP="0065404A">
            <w:pPr>
              <w:spacing w:after="240" w:line="240" w:lineRule="auto"/>
              <w:ind w:left="0" w:firstLine="0"/>
              <w:rPr>
                <w:rFonts w:asciiTheme="minorHAnsi" w:hAnsiTheme="minorHAnsi" w:cstheme="minorHAnsi"/>
              </w:rPr>
            </w:pPr>
          </w:p>
          <w:p w14:paraId="162D8419" w14:textId="6B223A9B" w:rsidR="006D0AF7" w:rsidRPr="00D10E15" w:rsidRDefault="006D0AF7" w:rsidP="0065404A">
            <w:pPr>
              <w:spacing w:after="240" w:line="240" w:lineRule="auto"/>
              <w:ind w:left="0" w:firstLine="0"/>
              <w:rPr>
                <w:rFonts w:asciiTheme="minorHAnsi" w:hAnsiTheme="minorHAnsi" w:cstheme="minorHAnsi"/>
              </w:rPr>
            </w:pPr>
            <w:r>
              <w:rPr>
                <w:rFonts w:asciiTheme="minorHAnsi" w:hAnsiTheme="minorHAnsi" w:cstheme="minorHAnsi"/>
              </w:rPr>
              <w:t>Duty Security Team and Head of Security Services</w:t>
            </w:r>
          </w:p>
        </w:tc>
        <w:tc>
          <w:tcPr>
            <w:tcW w:w="238" w:type="dxa"/>
            <w:shd w:val="clear" w:color="auto" w:fill="auto"/>
          </w:tcPr>
          <w:p w14:paraId="6B31704C" w14:textId="77777777" w:rsidR="006D0AF7" w:rsidRPr="00D10E15" w:rsidRDefault="006D0AF7" w:rsidP="0065404A">
            <w:pPr>
              <w:spacing w:after="240" w:line="240" w:lineRule="auto"/>
              <w:ind w:left="0" w:firstLine="0"/>
              <w:rPr>
                <w:rFonts w:asciiTheme="minorHAnsi" w:hAnsiTheme="minorHAnsi" w:cstheme="minorHAnsi"/>
              </w:rPr>
            </w:pPr>
          </w:p>
        </w:tc>
      </w:tr>
      <w:tr w:rsidR="006D0AF7" w:rsidRPr="00D10E15" w14:paraId="53323F2F" w14:textId="77777777" w:rsidTr="00195309">
        <w:tc>
          <w:tcPr>
            <w:tcW w:w="2388" w:type="dxa"/>
          </w:tcPr>
          <w:p w14:paraId="47C86BF0" w14:textId="7100CB73" w:rsidR="006D0AF7" w:rsidRPr="00195309" w:rsidRDefault="006D0AF7" w:rsidP="00195309">
            <w:pPr>
              <w:pStyle w:val="ListParagraph"/>
              <w:numPr>
                <w:ilvl w:val="0"/>
                <w:numId w:val="4"/>
              </w:numPr>
              <w:spacing w:after="240"/>
              <w:rPr>
                <w:rFonts w:asciiTheme="minorHAnsi" w:hAnsiTheme="minorHAnsi" w:cstheme="minorHAnsi"/>
                <w:b/>
                <w:bCs/>
              </w:rPr>
            </w:pPr>
            <w:r w:rsidRPr="00195309">
              <w:rPr>
                <w:rFonts w:asciiTheme="minorHAnsi" w:hAnsiTheme="minorHAnsi" w:cstheme="minorHAnsi"/>
                <w:b/>
                <w:bCs/>
              </w:rPr>
              <w:t>First Aid / Immediate Medical Care</w:t>
            </w:r>
          </w:p>
        </w:tc>
        <w:tc>
          <w:tcPr>
            <w:tcW w:w="4434" w:type="dxa"/>
          </w:tcPr>
          <w:p w14:paraId="6EE1AEC0" w14:textId="77777777" w:rsidR="006D0AF7" w:rsidRPr="00325910" w:rsidRDefault="006D0AF7" w:rsidP="0065404A">
            <w:pPr>
              <w:spacing w:after="240" w:line="240" w:lineRule="auto"/>
              <w:ind w:left="0" w:firstLine="0"/>
              <w:rPr>
                <w:rFonts w:asciiTheme="minorHAnsi" w:hAnsiTheme="minorHAnsi" w:cstheme="minorHAnsi"/>
              </w:rPr>
            </w:pPr>
            <w:r w:rsidRPr="00325910">
              <w:rPr>
                <w:rFonts w:asciiTheme="minorHAnsi" w:hAnsiTheme="minorHAnsi" w:cstheme="minorHAnsi"/>
              </w:rPr>
              <w:t>In an emergency, a 999 call should be made, and an Ambulance response requested. If on campus, the</w:t>
            </w:r>
            <w:r>
              <w:rPr>
                <w:rFonts w:asciiTheme="minorHAnsi" w:hAnsiTheme="minorHAnsi" w:cstheme="minorHAnsi"/>
              </w:rPr>
              <w:t xml:space="preserve"> </w:t>
            </w:r>
            <w:r w:rsidRPr="00325910">
              <w:rPr>
                <w:rFonts w:asciiTheme="minorHAnsi" w:hAnsiTheme="minorHAnsi" w:cstheme="minorHAnsi"/>
              </w:rPr>
              <w:t xml:space="preserve">Security Team must also be </w:t>
            </w:r>
            <w:r>
              <w:rPr>
                <w:rFonts w:asciiTheme="minorHAnsi" w:hAnsiTheme="minorHAnsi" w:cstheme="minorHAnsi"/>
              </w:rPr>
              <w:t>informed</w:t>
            </w:r>
            <w:r w:rsidRPr="00325910">
              <w:rPr>
                <w:rFonts w:asciiTheme="minorHAnsi" w:hAnsiTheme="minorHAnsi" w:cstheme="minorHAnsi"/>
              </w:rPr>
              <w:t xml:space="preserve"> and will attend.</w:t>
            </w:r>
          </w:p>
          <w:p w14:paraId="62F9F069" w14:textId="77777777" w:rsidR="006D0AF7" w:rsidRPr="00325910" w:rsidRDefault="006D0AF7" w:rsidP="0065404A">
            <w:pPr>
              <w:spacing w:after="240" w:line="240" w:lineRule="auto"/>
              <w:ind w:left="0" w:firstLine="0"/>
              <w:rPr>
                <w:rFonts w:asciiTheme="minorHAnsi" w:hAnsiTheme="minorHAnsi" w:cstheme="minorHAnsi"/>
              </w:rPr>
            </w:pPr>
            <w:r w:rsidRPr="00325910">
              <w:rPr>
                <w:rFonts w:asciiTheme="minorHAnsi" w:hAnsiTheme="minorHAnsi" w:cstheme="minorHAnsi"/>
              </w:rPr>
              <w:t xml:space="preserve">If the individual </w:t>
            </w:r>
            <w:r>
              <w:rPr>
                <w:rFonts w:asciiTheme="minorHAnsi" w:hAnsiTheme="minorHAnsi" w:cstheme="minorHAnsi"/>
              </w:rPr>
              <w:t>requires</w:t>
            </w:r>
            <w:r w:rsidRPr="00325910">
              <w:rPr>
                <w:rFonts w:asciiTheme="minorHAnsi" w:hAnsiTheme="minorHAnsi" w:cstheme="minorHAnsi"/>
              </w:rPr>
              <w:t xml:space="preserve"> urgent rather than emergency care, </w:t>
            </w:r>
            <w:r>
              <w:rPr>
                <w:rFonts w:asciiTheme="minorHAnsi" w:hAnsiTheme="minorHAnsi" w:cstheme="minorHAnsi"/>
              </w:rPr>
              <w:t>seek advice</w:t>
            </w:r>
            <w:r w:rsidRPr="00325910">
              <w:rPr>
                <w:rFonts w:asciiTheme="minorHAnsi" w:hAnsiTheme="minorHAnsi" w:cstheme="minorHAnsi"/>
              </w:rPr>
              <w:t xml:space="preserve"> from NHS 111, the Urgent Care Centre or individual’s GP.</w:t>
            </w:r>
          </w:p>
          <w:p w14:paraId="2988E54E" w14:textId="77777777" w:rsidR="006D0AF7" w:rsidRDefault="006D0AF7" w:rsidP="0065404A">
            <w:pPr>
              <w:spacing w:after="240" w:line="240" w:lineRule="auto"/>
              <w:ind w:left="0" w:firstLine="0"/>
              <w:rPr>
                <w:rFonts w:asciiTheme="minorHAnsi" w:hAnsiTheme="minorHAnsi" w:cstheme="minorHAnsi"/>
              </w:rPr>
            </w:pPr>
            <w:r>
              <w:rPr>
                <w:rFonts w:asciiTheme="minorHAnsi" w:hAnsiTheme="minorHAnsi" w:cstheme="minorHAnsi"/>
              </w:rPr>
              <w:t>The individual may require transport to hospital via Ambulance, Security or taxi depending on condition.</w:t>
            </w:r>
          </w:p>
          <w:p w14:paraId="03D1B02A" w14:textId="77777777" w:rsidR="006D0AF7" w:rsidRDefault="006D0AF7" w:rsidP="0065404A">
            <w:pPr>
              <w:spacing w:after="240" w:line="240" w:lineRule="auto"/>
              <w:ind w:left="0" w:firstLine="0"/>
              <w:rPr>
                <w:rFonts w:asciiTheme="minorHAnsi" w:hAnsiTheme="minorHAnsi" w:cstheme="minorHAnsi"/>
              </w:rPr>
            </w:pPr>
            <w:r w:rsidRPr="00BB5E5F">
              <w:rPr>
                <w:rFonts w:asciiTheme="minorHAnsi" w:hAnsiTheme="minorHAnsi" w:cstheme="minorHAnsi"/>
              </w:rPr>
              <w:t xml:space="preserve">If hospital treatment is not required, </w:t>
            </w:r>
            <w:r>
              <w:rPr>
                <w:rFonts w:asciiTheme="minorHAnsi" w:hAnsiTheme="minorHAnsi" w:cstheme="minorHAnsi"/>
              </w:rPr>
              <w:t>consider ‘safety-netting’ in halls / accommodation.</w:t>
            </w:r>
          </w:p>
          <w:p w14:paraId="1E5FF208" w14:textId="77777777" w:rsidR="006D0AF7" w:rsidRPr="000403D0" w:rsidRDefault="006D0AF7" w:rsidP="0065404A">
            <w:pPr>
              <w:spacing w:after="240" w:line="240" w:lineRule="auto"/>
              <w:ind w:left="0" w:firstLine="0"/>
              <w:rPr>
                <w:rFonts w:asciiTheme="minorHAnsi" w:hAnsiTheme="minorHAnsi" w:cstheme="minorHAnsi"/>
                <w:b/>
                <w:bCs/>
              </w:rPr>
            </w:pPr>
            <w:r w:rsidRPr="000403D0">
              <w:rPr>
                <w:rFonts w:asciiTheme="minorHAnsi" w:hAnsiTheme="minorHAnsi" w:cstheme="minorHAnsi"/>
                <w:b/>
                <w:bCs/>
              </w:rPr>
              <w:t xml:space="preserve">Early </w:t>
            </w:r>
            <w:r>
              <w:rPr>
                <w:rFonts w:asciiTheme="minorHAnsi" w:hAnsiTheme="minorHAnsi" w:cstheme="minorHAnsi"/>
                <w:b/>
                <w:bCs/>
              </w:rPr>
              <w:t>clinical review</w:t>
            </w:r>
            <w:r w:rsidRPr="000403D0">
              <w:rPr>
                <w:rFonts w:asciiTheme="minorHAnsi" w:hAnsiTheme="minorHAnsi" w:cstheme="minorHAnsi"/>
                <w:b/>
                <w:bCs/>
              </w:rPr>
              <w:t xml:space="preserve"> advised if </w:t>
            </w:r>
            <w:r>
              <w:rPr>
                <w:rFonts w:asciiTheme="minorHAnsi" w:hAnsiTheme="minorHAnsi" w:cstheme="minorHAnsi"/>
                <w:b/>
                <w:bCs/>
              </w:rPr>
              <w:t>individual</w:t>
            </w:r>
            <w:r w:rsidRPr="000403D0">
              <w:rPr>
                <w:rFonts w:asciiTheme="minorHAnsi" w:hAnsiTheme="minorHAnsi" w:cstheme="minorHAnsi"/>
                <w:b/>
                <w:bCs/>
              </w:rPr>
              <w:t>’s condition is worsening</w:t>
            </w:r>
            <w:r>
              <w:rPr>
                <w:rFonts w:asciiTheme="minorHAnsi" w:hAnsiTheme="minorHAnsi" w:cstheme="minorHAnsi"/>
                <w:b/>
                <w:bCs/>
              </w:rPr>
              <w:t>.</w:t>
            </w:r>
          </w:p>
        </w:tc>
        <w:tc>
          <w:tcPr>
            <w:tcW w:w="1729" w:type="dxa"/>
          </w:tcPr>
          <w:p w14:paraId="61D4EE47" w14:textId="77777777" w:rsidR="006D0AF7" w:rsidRDefault="006D0AF7" w:rsidP="0065404A">
            <w:pPr>
              <w:spacing w:after="240" w:line="240" w:lineRule="auto"/>
              <w:ind w:left="0" w:firstLine="0"/>
              <w:rPr>
                <w:rFonts w:asciiTheme="minorHAnsi" w:hAnsiTheme="minorHAnsi" w:cstheme="minorHAnsi"/>
              </w:rPr>
            </w:pPr>
            <w:r>
              <w:rPr>
                <w:rFonts w:asciiTheme="minorHAnsi" w:hAnsiTheme="minorHAnsi" w:cstheme="minorHAnsi"/>
              </w:rPr>
              <w:t>Ambulance Service &amp; Security Team</w:t>
            </w:r>
          </w:p>
          <w:p w14:paraId="7AB2AC3A" w14:textId="77777777" w:rsidR="00AF7DD4" w:rsidRDefault="00AF7DD4" w:rsidP="0065404A">
            <w:pPr>
              <w:spacing w:after="240" w:line="240" w:lineRule="auto"/>
              <w:ind w:left="0" w:firstLine="0"/>
              <w:rPr>
                <w:rFonts w:asciiTheme="minorHAnsi" w:hAnsiTheme="minorHAnsi" w:cstheme="minorHAnsi"/>
              </w:rPr>
            </w:pPr>
          </w:p>
          <w:p w14:paraId="40C5FDAC" w14:textId="1154BBBB" w:rsidR="006D0AF7" w:rsidRDefault="006D0AF7" w:rsidP="0065404A">
            <w:pPr>
              <w:spacing w:after="240" w:line="240" w:lineRule="auto"/>
              <w:ind w:left="0" w:firstLine="0"/>
              <w:rPr>
                <w:rFonts w:asciiTheme="minorHAnsi" w:hAnsiTheme="minorHAnsi" w:cstheme="minorHAnsi"/>
              </w:rPr>
            </w:pPr>
            <w:r>
              <w:rPr>
                <w:rFonts w:asciiTheme="minorHAnsi" w:hAnsiTheme="minorHAnsi" w:cstheme="minorHAnsi"/>
              </w:rPr>
              <w:t>NHS 111, UCC or GP</w:t>
            </w:r>
          </w:p>
          <w:p w14:paraId="06A18E33" w14:textId="77777777" w:rsidR="006D0AF7" w:rsidRDefault="006D0AF7" w:rsidP="0065404A">
            <w:pPr>
              <w:spacing w:after="240" w:line="240" w:lineRule="auto"/>
              <w:ind w:left="0" w:firstLine="0"/>
              <w:rPr>
                <w:rFonts w:asciiTheme="minorHAnsi" w:hAnsiTheme="minorHAnsi" w:cstheme="minorHAnsi"/>
              </w:rPr>
            </w:pPr>
            <w:r>
              <w:rPr>
                <w:rFonts w:asciiTheme="minorHAnsi" w:hAnsiTheme="minorHAnsi" w:cstheme="minorHAnsi"/>
              </w:rPr>
              <w:t xml:space="preserve">Ambulance, Security </w:t>
            </w:r>
            <w:proofErr w:type="gramStart"/>
            <w:r>
              <w:rPr>
                <w:rFonts w:asciiTheme="minorHAnsi" w:hAnsiTheme="minorHAnsi" w:cstheme="minorHAnsi"/>
              </w:rPr>
              <w:t>Team</w:t>
            </w:r>
            <w:proofErr w:type="gramEnd"/>
            <w:r>
              <w:rPr>
                <w:rFonts w:asciiTheme="minorHAnsi" w:hAnsiTheme="minorHAnsi" w:cstheme="minorHAnsi"/>
              </w:rPr>
              <w:t xml:space="preserve"> or taxi</w:t>
            </w:r>
          </w:p>
          <w:p w14:paraId="7ED8DE6A" w14:textId="77777777" w:rsidR="006D0AF7" w:rsidRDefault="006D0AF7" w:rsidP="0065404A">
            <w:pPr>
              <w:spacing w:after="240" w:line="240" w:lineRule="auto"/>
              <w:ind w:left="0" w:firstLine="0"/>
              <w:rPr>
                <w:rFonts w:asciiTheme="minorHAnsi" w:hAnsiTheme="minorHAnsi" w:cstheme="minorHAnsi"/>
              </w:rPr>
            </w:pPr>
            <w:r>
              <w:rPr>
                <w:rFonts w:asciiTheme="minorHAnsi" w:hAnsiTheme="minorHAnsi" w:cstheme="minorHAnsi"/>
              </w:rPr>
              <w:t>Security Team</w:t>
            </w:r>
          </w:p>
          <w:p w14:paraId="60D988EF" w14:textId="77777777" w:rsidR="006D0AF7" w:rsidRPr="00D10E15" w:rsidRDefault="006D0AF7" w:rsidP="0065404A">
            <w:pPr>
              <w:spacing w:after="240" w:line="240" w:lineRule="auto"/>
              <w:ind w:left="0" w:firstLine="0"/>
              <w:rPr>
                <w:rFonts w:asciiTheme="minorHAnsi" w:hAnsiTheme="minorHAnsi" w:cstheme="minorHAnsi"/>
              </w:rPr>
            </w:pPr>
          </w:p>
        </w:tc>
        <w:tc>
          <w:tcPr>
            <w:tcW w:w="238" w:type="dxa"/>
          </w:tcPr>
          <w:p w14:paraId="14671F8E" w14:textId="77777777" w:rsidR="006D0AF7" w:rsidRPr="00D10E15" w:rsidRDefault="006D0AF7" w:rsidP="0065404A">
            <w:pPr>
              <w:spacing w:after="240" w:line="240" w:lineRule="auto"/>
              <w:ind w:left="0" w:firstLine="0"/>
              <w:rPr>
                <w:rFonts w:asciiTheme="minorHAnsi" w:hAnsiTheme="minorHAnsi" w:cstheme="minorHAnsi"/>
              </w:rPr>
            </w:pPr>
          </w:p>
        </w:tc>
      </w:tr>
      <w:tr w:rsidR="006D0AF7" w:rsidRPr="00D10E15" w14:paraId="4551156A" w14:textId="77777777" w:rsidTr="00195309">
        <w:tc>
          <w:tcPr>
            <w:tcW w:w="2388" w:type="dxa"/>
            <w:shd w:val="clear" w:color="auto" w:fill="auto"/>
          </w:tcPr>
          <w:p w14:paraId="49AEDB8B" w14:textId="77777777" w:rsidR="006D0AF7" w:rsidRPr="00F1540A" w:rsidRDefault="006D0AF7" w:rsidP="00195309">
            <w:pPr>
              <w:pStyle w:val="ListParagraph"/>
              <w:numPr>
                <w:ilvl w:val="0"/>
                <w:numId w:val="4"/>
              </w:numPr>
              <w:spacing w:after="240"/>
              <w:rPr>
                <w:rFonts w:asciiTheme="minorHAnsi" w:hAnsiTheme="minorHAnsi" w:cstheme="minorHAnsi"/>
                <w:b/>
                <w:bCs/>
              </w:rPr>
            </w:pPr>
            <w:r>
              <w:rPr>
                <w:rFonts w:asciiTheme="minorHAnsi" w:hAnsiTheme="minorHAnsi" w:cstheme="minorHAnsi"/>
                <w:b/>
                <w:bCs/>
              </w:rPr>
              <w:t>Diagnosis</w:t>
            </w:r>
          </w:p>
        </w:tc>
        <w:tc>
          <w:tcPr>
            <w:tcW w:w="4434" w:type="dxa"/>
            <w:shd w:val="clear" w:color="auto" w:fill="auto"/>
          </w:tcPr>
          <w:p w14:paraId="54294BCC" w14:textId="77777777" w:rsidR="006D0AF7" w:rsidRPr="00D10E15" w:rsidRDefault="006D0AF7" w:rsidP="0065404A">
            <w:pPr>
              <w:spacing w:after="240" w:line="240" w:lineRule="auto"/>
              <w:ind w:left="0" w:firstLine="0"/>
              <w:rPr>
                <w:rFonts w:asciiTheme="minorHAnsi" w:hAnsiTheme="minorHAnsi" w:cstheme="minorHAnsi"/>
              </w:rPr>
            </w:pPr>
            <w:r>
              <w:rPr>
                <w:rFonts w:asciiTheme="minorHAnsi" w:hAnsiTheme="minorHAnsi" w:cstheme="minorHAnsi"/>
              </w:rPr>
              <w:t>Appropriate testing will be determined by reviewing clinician.</w:t>
            </w:r>
          </w:p>
        </w:tc>
        <w:tc>
          <w:tcPr>
            <w:tcW w:w="1729" w:type="dxa"/>
            <w:shd w:val="clear" w:color="auto" w:fill="auto"/>
          </w:tcPr>
          <w:p w14:paraId="4F4DA4F4" w14:textId="77777777" w:rsidR="006D0AF7" w:rsidRPr="00D10E15" w:rsidRDefault="006D0AF7" w:rsidP="0065404A">
            <w:pPr>
              <w:spacing w:after="240" w:line="240" w:lineRule="auto"/>
              <w:ind w:left="0" w:firstLine="0"/>
              <w:rPr>
                <w:rFonts w:asciiTheme="minorHAnsi" w:hAnsiTheme="minorHAnsi" w:cstheme="minorHAnsi"/>
              </w:rPr>
            </w:pPr>
            <w:r>
              <w:rPr>
                <w:rFonts w:asciiTheme="minorHAnsi" w:hAnsiTheme="minorHAnsi" w:cstheme="minorHAnsi"/>
              </w:rPr>
              <w:t>GP / UCC / Emergency Department</w:t>
            </w:r>
          </w:p>
        </w:tc>
        <w:tc>
          <w:tcPr>
            <w:tcW w:w="238" w:type="dxa"/>
            <w:shd w:val="clear" w:color="auto" w:fill="auto"/>
          </w:tcPr>
          <w:p w14:paraId="70BE084B" w14:textId="77777777" w:rsidR="006D0AF7" w:rsidRPr="00D10E15" w:rsidRDefault="006D0AF7" w:rsidP="0065404A">
            <w:pPr>
              <w:spacing w:after="240" w:line="240" w:lineRule="auto"/>
              <w:ind w:left="0" w:firstLine="0"/>
              <w:rPr>
                <w:rFonts w:asciiTheme="minorHAnsi" w:hAnsiTheme="minorHAnsi" w:cstheme="minorHAnsi"/>
              </w:rPr>
            </w:pPr>
          </w:p>
        </w:tc>
      </w:tr>
      <w:tr w:rsidR="006D0AF7" w:rsidRPr="00D10E15" w14:paraId="494AFDDC" w14:textId="77777777" w:rsidTr="00D32EAF">
        <w:tc>
          <w:tcPr>
            <w:tcW w:w="2388" w:type="dxa"/>
            <w:shd w:val="clear" w:color="auto" w:fill="E7E6E6" w:themeFill="background2"/>
          </w:tcPr>
          <w:p w14:paraId="52AF5A33" w14:textId="6E25329B" w:rsidR="006D0AF7" w:rsidRPr="00F1540A" w:rsidRDefault="006D0AF7" w:rsidP="00195309">
            <w:pPr>
              <w:pStyle w:val="ListParagraph"/>
              <w:numPr>
                <w:ilvl w:val="0"/>
                <w:numId w:val="4"/>
              </w:numPr>
              <w:spacing w:after="240"/>
              <w:rPr>
                <w:rFonts w:asciiTheme="minorHAnsi" w:hAnsiTheme="minorHAnsi" w:cstheme="minorHAnsi"/>
                <w:b/>
                <w:bCs/>
              </w:rPr>
            </w:pPr>
            <w:r>
              <w:rPr>
                <w:rFonts w:asciiTheme="minorHAnsi" w:hAnsiTheme="minorHAnsi" w:cstheme="minorHAnsi"/>
                <w:b/>
                <w:bCs/>
              </w:rPr>
              <w:lastRenderedPageBreak/>
              <w:t xml:space="preserve">Contact Tracing </w:t>
            </w:r>
          </w:p>
        </w:tc>
        <w:tc>
          <w:tcPr>
            <w:tcW w:w="4434" w:type="dxa"/>
            <w:shd w:val="clear" w:color="auto" w:fill="E7E6E6" w:themeFill="background2"/>
          </w:tcPr>
          <w:p w14:paraId="2C243670" w14:textId="77777777" w:rsidR="006D0AF7" w:rsidRPr="00D10E15" w:rsidRDefault="006D0AF7" w:rsidP="0065404A">
            <w:pPr>
              <w:spacing w:after="240" w:line="240" w:lineRule="auto"/>
              <w:ind w:left="0" w:firstLine="0"/>
              <w:rPr>
                <w:rFonts w:asciiTheme="minorHAnsi" w:hAnsiTheme="minorHAnsi" w:cstheme="minorHAnsi"/>
              </w:rPr>
            </w:pPr>
            <w:r>
              <w:rPr>
                <w:rFonts w:asciiTheme="minorHAnsi" w:hAnsiTheme="minorHAnsi" w:cstheme="minorHAnsi"/>
              </w:rPr>
              <w:t>Contact tracing will not be conducted by UKHSA unless case upgraded to probable or confirmed.</w:t>
            </w:r>
          </w:p>
        </w:tc>
        <w:tc>
          <w:tcPr>
            <w:tcW w:w="1729" w:type="dxa"/>
            <w:shd w:val="clear" w:color="auto" w:fill="E7E6E6" w:themeFill="background2"/>
          </w:tcPr>
          <w:p w14:paraId="04492D59" w14:textId="77777777" w:rsidR="006D0AF7" w:rsidRPr="00D10E15" w:rsidRDefault="006D0AF7" w:rsidP="0065404A">
            <w:pPr>
              <w:spacing w:after="240" w:line="240" w:lineRule="auto"/>
              <w:ind w:left="0" w:firstLine="0"/>
              <w:rPr>
                <w:rFonts w:asciiTheme="minorHAnsi" w:hAnsiTheme="minorHAnsi" w:cstheme="minorHAnsi"/>
              </w:rPr>
            </w:pPr>
          </w:p>
        </w:tc>
        <w:tc>
          <w:tcPr>
            <w:tcW w:w="238" w:type="dxa"/>
            <w:shd w:val="clear" w:color="auto" w:fill="E7E6E6" w:themeFill="background2"/>
          </w:tcPr>
          <w:p w14:paraId="065D6DD3" w14:textId="77777777" w:rsidR="006D0AF7" w:rsidRPr="00D10E15" w:rsidRDefault="006D0AF7" w:rsidP="0065404A">
            <w:pPr>
              <w:spacing w:after="240" w:line="240" w:lineRule="auto"/>
              <w:ind w:left="0" w:firstLine="0"/>
              <w:rPr>
                <w:rFonts w:asciiTheme="minorHAnsi" w:hAnsiTheme="minorHAnsi" w:cstheme="minorHAnsi"/>
              </w:rPr>
            </w:pPr>
          </w:p>
        </w:tc>
      </w:tr>
      <w:tr w:rsidR="006D0AF7" w:rsidRPr="00D10E15" w14:paraId="21B4F4E9" w14:textId="77777777" w:rsidTr="00D32EAF">
        <w:tc>
          <w:tcPr>
            <w:tcW w:w="2388" w:type="dxa"/>
            <w:shd w:val="clear" w:color="auto" w:fill="E7E6E6" w:themeFill="background2"/>
          </w:tcPr>
          <w:p w14:paraId="5CF9C254" w14:textId="77777777" w:rsidR="006D0AF7" w:rsidRPr="008F7043" w:rsidRDefault="006D0AF7" w:rsidP="00195309">
            <w:pPr>
              <w:pStyle w:val="ListParagraph"/>
              <w:numPr>
                <w:ilvl w:val="0"/>
                <w:numId w:val="4"/>
              </w:numPr>
              <w:spacing w:after="240"/>
              <w:rPr>
                <w:rFonts w:asciiTheme="minorHAnsi" w:hAnsiTheme="minorHAnsi" w:cstheme="minorHAnsi"/>
                <w:b/>
                <w:bCs/>
              </w:rPr>
            </w:pPr>
            <w:r>
              <w:rPr>
                <w:rFonts w:asciiTheme="minorHAnsi" w:hAnsiTheme="minorHAnsi" w:cstheme="minorHAnsi"/>
                <w:b/>
                <w:bCs/>
              </w:rPr>
              <w:t>Prophylaxis (preventative antibiotics)</w:t>
            </w:r>
          </w:p>
        </w:tc>
        <w:tc>
          <w:tcPr>
            <w:tcW w:w="4434" w:type="dxa"/>
            <w:shd w:val="clear" w:color="auto" w:fill="E7E6E6" w:themeFill="background2"/>
          </w:tcPr>
          <w:p w14:paraId="74A0EF72" w14:textId="77777777" w:rsidR="006D0AF7" w:rsidRPr="00D10E15" w:rsidRDefault="006D0AF7" w:rsidP="0065404A">
            <w:pPr>
              <w:spacing w:after="240" w:line="240" w:lineRule="auto"/>
              <w:ind w:left="0" w:firstLine="0"/>
              <w:rPr>
                <w:rFonts w:asciiTheme="minorHAnsi" w:hAnsiTheme="minorHAnsi" w:cstheme="minorHAnsi"/>
              </w:rPr>
            </w:pPr>
            <w:r>
              <w:rPr>
                <w:rFonts w:asciiTheme="minorHAnsi" w:hAnsiTheme="minorHAnsi" w:cstheme="minorHAnsi"/>
              </w:rPr>
              <w:t>Prophylaxis will not be distributed unless case upgraded to probable or confirmed.</w:t>
            </w:r>
          </w:p>
        </w:tc>
        <w:tc>
          <w:tcPr>
            <w:tcW w:w="1729" w:type="dxa"/>
            <w:shd w:val="clear" w:color="auto" w:fill="E7E6E6" w:themeFill="background2"/>
          </w:tcPr>
          <w:p w14:paraId="5D0EEDEF" w14:textId="77777777" w:rsidR="006D0AF7" w:rsidRPr="00D10E15" w:rsidRDefault="006D0AF7" w:rsidP="0065404A">
            <w:pPr>
              <w:spacing w:after="240" w:line="240" w:lineRule="auto"/>
              <w:ind w:left="0" w:firstLine="0"/>
              <w:rPr>
                <w:rFonts w:asciiTheme="minorHAnsi" w:hAnsiTheme="minorHAnsi" w:cstheme="minorHAnsi"/>
              </w:rPr>
            </w:pPr>
          </w:p>
        </w:tc>
        <w:tc>
          <w:tcPr>
            <w:tcW w:w="238" w:type="dxa"/>
            <w:shd w:val="clear" w:color="auto" w:fill="E7E6E6" w:themeFill="background2"/>
          </w:tcPr>
          <w:p w14:paraId="20CADE0A" w14:textId="77777777" w:rsidR="006D0AF7" w:rsidRPr="00D10E15" w:rsidRDefault="006D0AF7" w:rsidP="0065404A">
            <w:pPr>
              <w:spacing w:after="240" w:line="240" w:lineRule="auto"/>
              <w:ind w:left="0" w:firstLine="0"/>
              <w:rPr>
                <w:rFonts w:asciiTheme="minorHAnsi" w:hAnsiTheme="minorHAnsi" w:cstheme="minorHAnsi"/>
              </w:rPr>
            </w:pPr>
          </w:p>
        </w:tc>
      </w:tr>
      <w:tr w:rsidR="006D0AF7" w:rsidRPr="00D10E15" w14:paraId="7A747A36" w14:textId="77777777" w:rsidTr="00D32EAF">
        <w:tc>
          <w:tcPr>
            <w:tcW w:w="2388" w:type="dxa"/>
            <w:shd w:val="clear" w:color="auto" w:fill="E7E6E6" w:themeFill="background2"/>
          </w:tcPr>
          <w:p w14:paraId="362448DD" w14:textId="77777777" w:rsidR="006D0AF7" w:rsidRPr="00C349D2" w:rsidRDefault="006D0AF7" w:rsidP="00195309">
            <w:pPr>
              <w:pStyle w:val="ListParagraph"/>
              <w:numPr>
                <w:ilvl w:val="0"/>
                <w:numId w:val="4"/>
              </w:numPr>
              <w:spacing w:after="240"/>
              <w:rPr>
                <w:rFonts w:asciiTheme="minorHAnsi" w:hAnsiTheme="minorHAnsi" w:cstheme="minorHAnsi"/>
                <w:b/>
                <w:bCs/>
              </w:rPr>
            </w:pPr>
            <w:r>
              <w:rPr>
                <w:rFonts w:asciiTheme="minorHAnsi" w:hAnsiTheme="minorHAnsi" w:cstheme="minorHAnsi"/>
                <w:b/>
                <w:bCs/>
              </w:rPr>
              <w:t>Vaccinations</w:t>
            </w:r>
          </w:p>
        </w:tc>
        <w:tc>
          <w:tcPr>
            <w:tcW w:w="4434" w:type="dxa"/>
            <w:shd w:val="clear" w:color="auto" w:fill="E7E6E6" w:themeFill="background2"/>
          </w:tcPr>
          <w:p w14:paraId="290C254C" w14:textId="77777777" w:rsidR="006D0AF7" w:rsidRPr="00D10E15" w:rsidRDefault="006D0AF7" w:rsidP="0065404A">
            <w:pPr>
              <w:spacing w:after="240" w:line="240" w:lineRule="auto"/>
              <w:ind w:left="0" w:firstLine="0"/>
              <w:rPr>
                <w:rFonts w:asciiTheme="minorHAnsi" w:hAnsiTheme="minorHAnsi" w:cstheme="minorHAnsi"/>
              </w:rPr>
            </w:pPr>
            <w:r>
              <w:rPr>
                <w:rFonts w:asciiTheme="minorHAnsi" w:hAnsiTheme="minorHAnsi" w:cstheme="minorHAnsi"/>
              </w:rPr>
              <w:t>Vaccinations will not be administered unless case upgraded to probable or confirmed.</w:t>
            </w:r>
          </w:p>
        </w:tc>
        <w:tc>
          <w:tcPr>
            <w:tcW w:w="1729" w:type="dxa"/>
            <w:shd w:val="clear" w:color="auto" w:fill="E7E6E6" w:themeFill="background2"/>
          </w:tcPr>
          <w:p w14:paraId="51FF945F" w14:textId="77777777" w:rsidR="006D0AF7" w:rsidRPr="00D10E15" w:rsidRDefault="006D0AF7" w:rsidP="0065404A">
            <w:pPr>
              <w:spacing w:after="240" w:line="240" w:lineRule="auto"/>
              <w:ind w:left="0" w:firstLine="0"/>
              <w:rPr>
                <w:rFonts w:asciiTheme="minorHAnsi" w:hAnsiTheme="minorHAnsi" w:cstheme="minorHAnsi"/>
              </w:rPr>
            </w:pPr>
          </w:p>
        </w:tc>
        <w:tc>
          <w:tcPr>
            <w:tcW w:w="238" w:type="dxa"/>
            <w:shd w:val="clear" w:color="auto" w:fill="E7E6E6" w:themeFill="background2"/>
          </w:tcPr>
          <w:p w14:paraId="54EBF074" w14:textId="77777777" w:rsidR="006D0AF7" w:rsidRPr="00D10E15" w:rsidRDefault="006D0AF7" w:rsidP="0065404A">
            <w:pPr>
              <w:spacing w:after="240" w:line="240" w:lineRule="auto"/>
              <w:ind w:left="0" w:firstLine="0"/>
              <w:rPr>
                <w:rFonts w:asciiTheme="minorHAnsi" w:hAnsiTheme="minorHAnsi" w:cstheme="minorHAnsi"/>
              </w:rPr>
            </w:pPr>
          </w:p>
        </w:tc>
      </w:tr>
      <w:tr w:rsidR="006D0AF7" w:rsidRPr="00D10E15" w14:paraId="15EFE89A" w14:textId="77777777" w:rsidTr="00195309">
        <w:tc>
          <w:tcPr>
            <w:tcW w:w="2388" w:type="dxa"/>
            <w:shd w:val="clear" w:color="auto" w:fill="auto"/>
          </w:tcPr>
          <w:p w14:paraId="61817548" w14:textId="77777777" w:rsidR="006D0AF7" w:rsidRPr="00C349D2" w:rsidRDefault="006D0AF7" w:rsidP="00195309">
            <w:pPr>
              <w:pStyle w:val="ListParagraph"/>
              <w:numPr>
                <w:ilvl w:val="0"/>
                <w:numId w:val="4"/>
              </w:numPr>
              <w:spacing w:after="240"/>
              <w:rPr>
                <w:rFonts w:asciiTheme="minorHAnsi" w:hAnsiTheme="minorHAnsi" w:cstheme="minorHAnsi"/>
                <w:b/>
                <w:bCs/>
              </w:rPr>
            </w:pPr>
            <w:r>
              <w:rPr>
                <w:rFonts w:asciiTheme="minorHAnsi" w:hAnsiTheme="minorHAnsi" w:cstheme="minorHAnsi"/>
                <w:b/>
                <w:bCs/>
              </w:rPr>
              <w:t>Communication &amp; Engagement</w:t>
            </w:r>
          </w:p>
        </w:tc>
        <w:tc>
          <w:tcPr>
            <w:tcW w:w="4434" w:type="dxa"/>
            <w:shd w:val="clear" w:color="auto" w:fill="auto"/>
          </w:tcPr>
          <w:p w14:paraId="3E7D3B2D" w14:textId="77777777" w:rsidR="006D0AF7" w:rsidRPr="007A05F6" w:rsidRDefault="006D0AF7" w:rsidP="0065404A">
            <w:pPr>
              <w:spacing w:after="240" w:line="240" w:lineRule="auto"/>
              <w:ind w:left="0" w:firstLine="0"/>
              <w:rPr>
                <w:rFonts w:asciiTheme="minorHAnsi" w:hAnsiTheme="minorHAnsi" w:cstheme="minorHAnsi"/>
              </w:rPr>
            </w:pPr>
            <w:r w:rsidRPr="007A05F6">
              <w:rPr>
                <w:rFonts w:asciiTheme="minorHAnsi" w:hAnsiTheme="minorHAnsi" w:cstheme="minorHAnsi"/>
              </w:rPr>
              <w:t>Broad communications are not recommended in relation to a possible case. Possible cases have no public health implications and therefore there is no public health benefit in communications beyond routine messages about symptoms to watch out for. However, if there is significant anxiety within the University community which needs to be addressed, broad or targeted messages in response to a possible case may considered but should be discussed with UKHSA.</w:t>
            </w:r>
          </w:p>
        </w:tc>
        <w:tc>
          <w:tcPr>
            <w:tcW w:w="1729" w:type="dxa"/>
            <w:shd w:val="clear" w:color="auto" w:fill="auto"/>
          </w:tcPr>
          <w:p w14:paraId="6553F607" w14:textId="77777777" w:rsidR="006D0AF7" w:rsidRPr="00854CBC" w:rsidRDefault="006D0AF7" w:rsidP="0065404A">
            <w:pPr>
              <w:spacing w:after="240" w:line="240" w:lineRule="auto"/>
              <w:ind w:left="0" w:firstLine="0"/>
              <w:rPr>
                <w:rFonts w:asciiTheme="minorHAnsi" w:hAnsiTheme="minorHAnsi" w:cstheme="minorHAnsi"/>
                <w:highlight w:val="yellow"/>
              </w:rPr>
            </w:pPr>
            <w:r w:rsidRPr="00854CBC">
              <w:rPr>
                <w:rFonts w:asciiTheme="minorHAnsi" w:hAnsiTheme="minorHAnsi" w:cstheme="minorHAnsi"/>
              </w:rPr>
              <w:t xml:space="preserve">Director of Education and Student Services, Head of OR &amp; </w:t>
            </w:r>
            <w:proofErr w:type="gramStart"/>
            <w:r w:rsidRPr="00854CBC">
              <w:rPr>
                <w:rFonts w:asciiTheme="minorHAnsi" w:hAnsiTheme="minorHAnsi" w:cstheme="minorHAnsi"/>
              </w:rPr>
              <w:t>BC</w:t>
            </w:r>
            <w:proofErr w:type="gramEnd"/>
            <w:r w:rsidRPr="00854CBC">
              <w:rPr>
                <w:rFonts w:asciiTheme="minorHAnsi" w:hAnsiTheme="minorHAnsi" w:cstheme="minorHAnsi"/>
              </w:rPr>
              <w:t xml:space="preserve"> and Communications Team</w:t>
            </w:r>
          </w:p>
        </w:tc>
        <w:tc>
          <w:tcPr>
            <w:tcW w:w="238" w:type="dxa"/>
          </w:tcPr>
          <w:p w14:paraId="61124BB9" w14:textId="77777777" w:rsidR="006D0AF7" w:rsidRPr="00D10E15" w:rsidRDefault="006D0AF7" w:rsidP="0065404A">
            <w:pPr>
              <w:spacing w:after="240" w:line="240" w:lineRule="auto"/>
              <w:ind w:left="0" w:firstLine="0"/>
              <w:rPr>
                <w:rFonts w:asciiTheme="minorHAnsi" w:hAnsiTheme="minorHAnsi" w:cstheme="minorHAnsi"/>
              </w:rPr>
            </w:pPr>
          </w:p>
        </w:tc>
      </w:tr>
      <w:tr w:rsidR="006D0AF7" w:rsidRPr="00D10E15" w14:paraId="128A39EA" w14:textId="77777777" w:rsidTr="00D32EAF">
        <w:tc>
          <w:tcPr>
            <w:tcW w:w="2388" w:type="dxa"/>
            <w:shd w:val="clear" w:color="auto" w:fill="E7E6E6" w:themeFill="background2"/>
          </w:tcPr>
          <w:p w14:paraId="2FBB211B" w14:textId="77777777" w:rsidR="006D0AF7" w:rsidRPr="00C349D2" w:rsidRDefault="006D0AF7" w:rsidP="00195309">
            <w:pPr>
              <w:pStyle w:val="ListParagraph"/>
              <w:numPr>
                <w:ilvl w:val="0"/>
                <w:numId w:val="4"/>
              </w:numPr>
              <w:spacing w:after="240"/>
              <w:rPr>
                <w:rFonts w:asciiTheme="minorHAnsi" w:hAnsiTheme="minorHAnsi" w:cstheme="minorHAnsi"/>
                <w:b/>
                <w:bCs/>
              </w:rPr>
            </w:pPr>
            <w:r>
              <w:rPr>
                <w:rFonts w:asciiTheme="minorHAnsi" w:hAnsiTheme="minorHAnsi" w:cstheme="minorHAnsi"/>
                <w:b/>
                <w:bCs/>
              </w:rPr>
              <w:t>Multi-Agency Working</w:t>
            </w:r>
          </w:p>
        </w:tc>
        <w:tc>
          <w:tcPr>
            <w:tcW w:w="4434" w:type="dxa"/>
            <w:shd w:val="clear" w:color="auto" w:fill="E7E6E6" w:themeFill="background2"/>
          </w:tcPr>
          <w:p w14:paraId="38F1D563" w14:textId="77777777" w:rsidR="006D0AF7" w:rsidRDefault="006D0AF7" w:rsidP="0065404A">
            <w:pPr>
              <w:spacing w:after="240" w:line="240" w:lineRule="auto"/>
              <w:ind w:left="0" w:firstLine="0"/>
              <w:rPr>
                <w:rFonts w:asciiTheme="minorHAnsi" w:hAnsiTheme="minorHAnsi" w:cstheme="minorHAnsi"/>
              </w:rPr>
            </w:pPr>
            <w:r>
              <w:rPr>
                <w:rFonts w:asciiTheme="minorHAnsi" w:hAnsiTheme="minorHAnsi" w:cstheme="minorHAnsi"/>
              </w:rPr>
              <w:t>Multi-agency working will not be established unless the case is upgraded to probable or confirmed.</w:t>
            </w:r>
          </w:p>
          <w:p w14:paraId="309402DE" w14:textId="77777777" w:rsidR="006D0AF7" w:rsidRPr="00D10E15" w:rsidRDefault="006D0AF7" w:rsidP="0065404A">
            <w:pPr>
              <w:spacing w:after="240" w:line="240" w:lineRule="auto"/>
              <w:ind w:left="0" w:firstLine="0"/>
              <w:rPr>
                <w:rFonts w:asciiTheme="minorHAnsi" w:hAnsiTheme="minorHAnsi" w:cstheme="minorHAnsi"/>
              </w:rPr>
            </w:pPr>
            <w:r>
              <w:rPr>
                <w:rFonts w:asciiTheme="minorHAnsi" w:hAnsiTheme="minorHAnsi" w:cstheme="minorHAnsi"/>
              </w:rPr>
              <w:t>Possible cases do not require public health action (</w:t>
            </w:r>
            <w:r w:rsidRPr="006C5780">
              <w:rPr>
                <w:rFonts w:asciiTheme="minorHAnsi" w:hAnsiTheme="minorHAnsi" w:cstheme="minorHAnsi"/>
              </w:rPr>
              <w:t>including cases</w:t>
            </w:r>
            <w:r>
              <w:rPr>
                <w:rFonts w:asciiTheme="minorHAnsi" w:hAnsiTheme="minorHAnsi" w:cstheme="minorHAnsi"/>
              </w:rPr>
              <w:t xml:space="preserve"> </w:t>
            </w:r>
            <w:r w:rsidRPr="006C5780">
              <w:rPr>
                <w:rFonts w:asciiTheme="minorHAnsi" w:hAnsiTheme="minorHAnsi" w:cstheme="minorHAnsi"/>
              </w:rPr>
              <w:t xml:space="preserve">treated with antibiotics but probable diagnosis </w:t>
            </w:r>
            <w:r>
              <w:rPr>
                <w:rFonts w:asciiTheme="minorHAnsi" w:hAnsiTheme="minorHAnsi" w:cstheme="minorHAnsi"/>
              </w:rPr>
              <w:t>of</w:t>
            </w:r>
            <w:r w:rsidRPr="006C5780">
              <w:rPr>
                <w:rFonts w:asciiTheme="minorHAnsi" w:hAnsiTheme="minorHAnsi" w:cstheme="minorHAnsi"/>
              </w:rPr>
              <w:t xml:space="preserve"> viral meningitis</w:t>
            </w:r>
            <w:r>
              <w:rPr>
                <w:rFonts w:asciiTheme="minorHAnsi" w:hAnsiTheme="minorHAnsi" w:cstheme="minorHAnsi"/>
              </w:rPr>
              <w:t>).</w:t>
            </w:r>
          </w:p>
        </w:tc>
        <w:tc>
          <w:tcPr>
            <w:tcW w:w="1729" w:type="dxa"/>
            <w:shd w:val="clear" w:color="auto" w:fill="E7E6E6" w:themeFill="background2"/>
          </w:tcPr>
          <w:p w14:paraId="393ED890" w14:textId="77777777" w:rsidR="006D0AF7" w:rsidRPr="00D10E15" w:rsidRDefault="006D0AF7" w:rsidP="0065404A">
            <w:pPr>
              <w:spacing w:after="240" w:line="240" w:lineRule="auto"/>
              <w:ind w:left="0" w:firstLine="0"/>
              <w:rPr>
                <w:rFonts w:asciiTheme="minorHAnsi" w:hAnsiTheme="minorHAnsi" w:cstheme="minorHAnsi"/>
              </w:rPr>
            </w:pPr>
          </w:p>
        </w:tc>
        <w:tc>
          <w:tcPr>
            <w:tcW w:w="238" w:type="dxa"/>
            <w:shd w:val="clear" w:color="auto" w:fill="E7E6E6" w:themeFill="background2"/>
          </w:tcPr>
          <w:p w14:paraId="3B06E4F4" w14:textId="77777777" w:rsidR="006D0AF7" w:rsidRPr="00D10E15" w:rsidRDefault="006D0AF7" w:rsidP="0065404A">
            <w:pPr>
              <w:spacing w:after="240" w:line="240" w:lineRule="auto"/>
              <w:ind w:left="0" w:firstLine="0"/>
              <w:rPr>
                <w:rFonts w:asciiTheme="minorHAnsi" w:hAnsiTheme="minorHAnsi" w:cstheme="minorHAnsi"/>
              </w:rPr>
            </w:pPr>
          </w:p>
        </w:tc>
      </w:tr>
      <w:tr w:rsidR="006D0AF7" w:rsidRPr="00D10E15" w14:paraId="7F762F94" w14:textId="77777777" w:rsidTr="00195309">
        <w:tc>
          <w:tcPr>
            <w:tcW w:w="2388" w:type="dxa"/>
          </w:tcPr>
          <w:p w14:paraId="5BDC6E3E" w14:textId="263A5EAE" w:rsidR="006D0AF7" w:rsidRPr="00F076F6" w:rsidRDefault="006D0AF7" w:rsidP="00195309">
            <w:pPr>
              <w:pStyle w:val="ListParagraph"/>
              <w:numPr>
                <w:ilvl w:val="0"/>
                <w:numId w:val="4"/>
              </w:numPr>
              <w:spacing w:after="240"/>
              <w:rPr>
                <w:rFonts w:asciiTheme="minorHAnsi" w:hAnsiTheme="minorHAnsi" w:cstheme="minorHAnsi"/>
                <w:b/>
                <w:bCs/>
              </w:rPr>
            </w:pPr>
            <w:r>
              <w:rPr>
                <w:rFonts w:asciiTheme="minorHAnsi" w:hAnsiTheme="minorHAnsi" w:cstheme="minorHAnsi"/>
                <w:b/>
                <w:bCs/>
              </w:rPr>
              <w:t>Student</w:t>
            </w:r>
            <w:r w:rsidR="00195309">
              <w:rPr>
                <w:rFonts w:asciiTheme="minorHAnsi" w:hAnsiTheme="minorHAnsi" w:cstheme="minorHAnsi"/>
                <w:b/>
                <w:bCs/>
              </w:rPr>
              <w:t xml:space="preserve"> </w:t>
            </w:r>
            <w:r>
              <w:rPr>
                <w:rFonts w:asciiTheme="minorHAnsi" w:hAnsiTheme="minorHAnsi" w:cstheme="minorHAnsi"/>
                <w:b/>
                <w:bCs/>
              </w:rPr>
              <w:t>Welfare</w:t>
            </w:r>
          </w:p>
        </w:tc>
        <w:tc>
          <w:tcPr>
            <w:tcW w:w="4434" w:type="dxa"/>
          </w:tcPr>
          <w:p w14:paraId="327E2F1E" w14:textId="77777777" w:rsidR="006D0AF7" w:rsidRPr="00D10E15" w:rsidRDefault="006D0AF7" w:rsidP="0065404A">
            <w:pPr>
              <w:spacing w:after="240" w:line="240" w:lineRule="auto"/>
              <w:ind w:left="0" w:firstLine="0"/>
              <w:rPr>
                <w:rFonts w:asciiTheme="minorHAnsi" w:hAnsiTheme="minorHAnsi" w:cstheme="minorHAnsi"/>
              </w:rPr>
            </w:pPr>
            <w:r>
              <w:rPr>
                <w:rFonts w:asciiTheme="minorHAnsi" w:hAnsiTheme="minorHAnsi" w:cstheme="minorHAnsi"/>
              </w:rPr>
              <w:t>Signpost students to existing support mechanisms through various channels as required.</w:t>
            </w:r>
          </w:p>
        </w:tc>
        <w:tc>
          <w:tcPr>
            <w:tcW w:w="1729" w:type="dxa"/>
          </w:tcPr>
          <w:p w14:paraId="2DE26FA3" w14:textId="77777777" w:rsidR="006D0AF7" w:rsidRPr="00D10E15" w:rsidRDefault="006D0AF7" w:rsidP="0065404A">
            <w:pPr>
              <w:spacing w:after="240" w:line="240" w:lineRule="auto"/>
              <w:ind w:left="0" w:firstLine="0"/>
              <w:rPr>
                <w:rFonts w:asciiTheme="minorHAnsi" w:hAnsiTheme="minorHAnsi" w:cstheme="minorHAnsi"/>
              </w:rPr>
            </w:pPr>
            <w:r w:rsidRPr="0080527F">
              <w:rPr>
                <w:rFonts w:asciiTheme="minorHAnsi" w:hAnsiTheme="minorHAnsi" w:cstheme="minorHAnsi"/>
              </w:rPr>
              <w:t xml:space="preserve">Student Support and Safeguarding </w:t>
            </w:r>
            <w:r>
              <w:rPr>
                <w:rFonts w:asciiTheme="minorHAnsi" w:hAnsiTheme="minorHAnsi" w:cstheme="minorHAnsi"/>
              </w:rPr>
              <w:t xml:space="preserve">Team </w:t>
            </w:r>
            <w:r w:rsidRPr="0080527F">
              <w:rPr>
                <w:rFonts w:asciiTheme="minorHAnsi" w:hAnsiTheme="minorHAnsi" w:cstheme="minorHAnsi"/>
              </w:rPr>
              <w:t>and Communications Team</w:t>
            </w:r>
          </w:p>
        </w:tc>
        <w:tc>
          <w:tcPr>
            <w:tcW w:w="238" w:type="dxa"/>
          </w:tcPr>
          <w:p w14:paraId="62E17C9B" w14:textId="77777777" w:rsidR="006D0AF7" w:rsidRPr="00D10E15" w:rsidRDefault="006D0AF7" w:rsidP="0065404A">
            <w:pPr>
              <w:spacing w:after="240" w:line="240" w:lineRule="auto"/>
              <w:ind w:left="0" w:firstLine="0"/>
              <w:rPr>
                <w:rFonts w:asciiTheme="minorHAnsi" w:hAnsiTheme="minorHAnsi" w:cstheme="minorHAnsi"/>
              </w:rPr>
            </w:pPr>
          </w:p>
        </w:tc>
      </w:tr>
      <w:tr w:rsidR="006D0AF7" w:rsidRPr="00D10E15" w14:paraId="4DB7E0CD" w14:textId="77777777" w:rsidTr="00195309">
        <w:tc>
          <w:tcPr>
            <w:tcW w:w="2388" w:type="dxa"/>
          </w:tcPr>
          <w:p w14:paraId="740C48D5" w14:textId="77777777" w:rsidR="006D0AF7" w:rsidRPr="00F076F6" w:rsidRDefault="006D0AF7" w:rsidP="00195309">
            <w:pPr>
              <w:pStyle w:val="ListParagraph"/>
              <w:numPr>
                <w:ilvl w:val="0"/>
                <w:numId w:val="4"/>
              </w:numPr>
              <w:spacing w:after="240"/>
              <w:rPr>
                <w:rFonts w:asciiTheme="minorHAnsi" w:hAnsiTheme="minorHAnsi" w:cstheme="minorHAnsi"/>
                <w:b/>
                <w:bCs/>
              </w:rPr>
            </w:pPr>
            <w:r>
              <w:rPr>
                <w:rFonts w:asciiTheme="minorHAnsi" w:hAnsiTheme="minorHAnsi" w:cstheme="minorHAnsi"/>
                <w:b/>
                <w:bCs/>
              </w:rPr>
              <w:t>Staff Welfare</w:t>
            </w:r>
          </w:p>
        </w:tc>
        <w:tc>
          <w:tcPr>
            <w:tcW w:w="4434" w:type="dxa"/>
          </w:tcPr>
          <w:p w14:paraId="16530E30" w14:textId="77777777" w:rsidR="006D0AF7" w:rsidRPr="00D10E15" w:rsidRDefault="006D0AF7" w:rsidP="0065404A">
            <w:pPr>
              <w:spacing w:after="240" w:line="240" w:lineRule="auto"/>
              <w:ind w:left="0" w:firstLine="0"/>
              <w:rPr>
                <w:rFonts w:asciiTheme="minorHAnsi" w:hAnsiTheme="minorHAnsi" w:cstheme="minorHAnsi"/>
              </w:rPr>
            </w:pPr>
            <w:r>
              <w:rPr>
                <w:rFonts w:asciiTheme="minorHAnsi" w:hAnsiTheme="minorHAnsi" w:cstheme="minorHAnsi"/>
              </w:rPr>
              <w:t>Signpost staff to existing support mechanisms through various channels as required.</w:t>
            </w:r>
          </w:p>
        </w:tc>
        <w:tc>
          <w:tcPr>
            <w:tcW w:w="1729" w:type="dxa"/>
          </w:tcPr>
          <w:p w14:paraId="0B541631" w14:textId="77777777" w:rsidR="006D0AF7" w:rsidRPr="00D10E15" w:rsidRDefault="006D0AF7" w:rsidP="0065404A">
            <w:pPr>
              <w:spacing w:after="240" w:line="240" w:lineRule="auto"/>
              <w:ind w:left="0" w:firstLine="0"/>
              <w:rPr>
                <w:rFonts w:asciiTheme="minorHAnsi" w:hAnsiTheme="minorHAnsi" w:cstheme="minorHAnsi"/>
              </w:rPr>
            </w:pPr>
            <w:r>
              <w:rPr>
                <w:rFonts w:asciiTheme="minorHAnsi" w:hAnsiTheme="minorHAnsi" w:cstheme="minorHAnsi"/>
              </w:rPr>
              <w:t>Human Resources and Communications Team</w:t>
            </w:r>
          </w:p>
        </w:tc>
        <w:tc>
          <w:tcPr>
            <w:tcW w:w="238" w:type="dxa"/>
          </w:tcPr>
          <w:p w14:paraId="33E4059B" w14:textId="77777777" w:rsidR="006D0AF7" w:rsidRPr="00D10E15" w:rsidRDefault="006D0AF7" w:rsidP="0065404A">
            <w:pPr>
              <w:spacing w:after="240" w:line="240" w:lineRule="auto"/>
              <w:ind w:left="0" w:firstLine="0"/>
              <w:rPr>
                <w:rFonts w:asciiTheme="minorHAnsi" w:hAnsiTheme="minorHAnsi" w:cstheme="minorHAnsi"/>
              </w:rPr>
            </w:pPr>
          </w:p>
        </w:tc>
      </w:tr>
      <w:tr w:rsidR="006D0AF7" w:rsidRPr="00D10E15" w14:paraId="3A803141" w14:textId="77777777" w:rsidTr="00195309">
        <w:tc>
          <w:tcPr>
            <w:tcW w:w="2388" w:type="dxa"/>
            <w:shd w:val="clear" w:color="auto" w:fill="auto"/>
          </w:tcPr>
          <w:p w14:paraId="2237FBFB" w14:textId="77777777" w:rsidR="006D0AF7" w:rsidRPr="003A3B74" w:rsidRDefault="006D0AF7" w:rsidP="00195309">
            <w:pPr>
              <w:pStyle w:val="ListParagraph"/>
              <w:numPr>
                <w:ilvl w:val="0"/>
                <w:numId w:val="4"/>
              </w:numPr>
              <w:spacing w:after="240"/>
              <w:rPr>
                <w:rFonts w:asciiTheme="minorHAnsi" w:hAnsiTheme="minorHAnsi" w:cstheme="minorHAnsi"/>
                <w:b/>
                <w:bCs/>
              </w:rPr>
            </w:pPr>
            <w:r>
              <w:rPr>
                <w:rFonts w:asciiTheme="minorHAnsi" w:hAnsiTheme="minorHAnsi" w:cstheme="minorHAnsi"/>
                <w:b/>
                <w:bCs/>
              </w:rPr>
              <w:t>Data Collection &amp; Management</w:t>
            </w:r>
          </w:p>
        </w:tc>
        <w:tc>
          <w:tcPr>
            <w:tcW w:w="4434" w:type="dxa"/>
            <w:shd w:val="clear" w:color="auto" w:fill="auto"/>
          </w:tcPr>
          <w:p w14:paraId="58CA880D" w14:textId="77777777" w:rsidR="006D0AF7" w:rsidRDefault="006D0AF7" w:rsidP="0065404A">
            <w:pPr>
              <w:spacing w:after="240" w:line="240" w:lineRule="auto"/>
              <w:ind w:left="0" w:firstLine="0"/>
              <w:rPr>
                <w:rFonts w:asciiTheme="minorHAnsi" w:hAnsiTheme="minorHAnsi" w:cstheme="minorHAnsi"/>
              </w:rPr>
            </w:pPr>
            <w:r>
              <w:rPr>
                <w:rFonts w:asciiTheme="minorHAnsi" w:hAnsiTheme="minorHAnsi" w:cstheme="minorHAnsi"/>
              </w:rPr>
              <w:t xml:space="preserve">Official information will </w:t>
            </w:r>
            <w:r w:rsidRPr="007027F3">
              <w:rPr>
                <w:rFonts w:asciiTheme="minorHAnsi" w:hAnsiTheme="minorHAnsi" w:cstheme="minorHAnsi"/>
                <w:b/>
                <w:bCs/>
              </w:rPr>
              <w:t>not</w:t>
            </w:r>
            <w:r>
              <w:rPr>
                <w:rFonts w:asciiTheme="minorHAnsi" w:hAnsiTheme="minorHAnsi" w:cstheme="minorHAnsi"/>
              </w:rPr>
              <w:t xml:space="preserve"> be received from UKHSA regarding possible cases.</w:t>
            </w:r>
          </w:p>
          <w:p w14:paraId="6CD23994" w14:textId="064B4F80" w:rsidR="006D0AF7" w:rsidRPr="00D10E15" w:rsidRDefault="006D0AF7" w:rsidP="0065404A">
            <w:pPr>
              <w:spacing w:after="240" w:line="240" w:lineRule="auto"/>
              <w:ind w:left="0" w:firstLine="0"/>
              <w:rPr>
                <w:rFonts w:asciiTheme="minorHAnsi" w:hAnsiTheme="minorHAnsi" w:cstheme="minorHAnsi"/>
              </w:rPr>
            </w:pPr>
            <w:r>
              <w:rPr>
                <w:rFonts w:asciiTheme="minorHAnsi" w:hAnsiTheme="minorHAnsi" w:cstheme="minorHAnsi"/>
              </w:rPr>
              <w:t xml:space="preserve">Encrypt any </w:t>
            </w:r>
            <w:r w:rsidRPr="00CA6FB5">
              <w:rPr>
                <w:rFonts w:asciiTheme="minorHAnsi" w:hAnsiTheme="minorHAnsi" w:cstheme="minorHAnsi"/>
              </w:rPr>
              <w:t>Personally Identifiable Data (PID)</w:t>
            </w:r>
            <w:r>
              <w:rPr>
                <w:rFonts w:asciiTheme="minorHAnsi" w:hAnsiTheme="minorHAnsi" w:cstheme="minorHAnsi"/>
              </w:rPr>
              <w:t xml:space="preserve"> if emails shared between </w:t>
            </w:r>
            <w:r w:rsidR="00195309">
              <w:rPr>
                <w:rFonts w:asciiTheme="minorHAnsi" w:hAnsiTheme="minorHAnsi" w:cstheme="minorHAnsi"/>
              </w:rPr>
              <w:t>university</w:t>
            </w:r>
            <w:r>
              <w:rPr>
                <w:rFonts w:asciiTheme="minorHAnsi" w:hAnsiTheme="minorHAnsi" w:cstheme="minorHAnsi"/>
              </w:rPr>
              <w:t xml:space="preserve"> and a concerned parent / friend.</w:t>
            </w:r>
          </w:p>
        </w:tc>
        <w:tc>
          <w:tcPr>
            <w:tcW w:w="1729" w:type="dxa"/>
            <w:shd w:val="clear" w:color="auto" w:fill="auto"/>
          </w:tcPr>
          <w:p w14:paraId="57F7E152" w14:textId="77777777" w:rsidR="006D0AF7" w:rsidRDefault="006D0AF7" w:rsidP="0065404A">
            <w:pPr>
              <w:spacing w:after="240" w:line="240" w:lineRule="auto"/>
              <w:ind w:left="0" w:firstLine="0"/>
              <w:rPr>
                <w:rFonts w:asciiTheme="minorHAnsi" w:hAnsiTheme="minorHAnsi" w:cstheme="minorHAnsi"/>
              </w:rPr>
            </w:pPr>
          </w:p>
          <w:p w14:paraId="5B8BD8AF" w14:textId="77777777" w:rsidR="006D0AF7" w:rsidRDefault="006D0AF7" w:rsidP="0065404A">
            <w:pPr>
              <w:spacing w:after="240" w:line="240" w:lineRule="auto"/>
              <w:ind w:left="0" w:firstLine="0"/>
              <w:rPr>
                <w:rFonts w:asciiTheme="minorHAnsi" w:hAnsiTheme="minorHAnsi" w:cstheme="minorHAnsi"/>
              </w:rPr>
            </w:pPr>
          </w:p>
          <w:p w14:paraId="1F049FDF" w14:textId="77777777" w:rsidR="006D0AF7" w:rsidRPr="00D10E15" w:rsidRDefault="006D0AF7" w:rsidP="0065404A">
            <w:pPr>
              <w:spacing w:after="240" w:line="240" w:lineRule="auto"/>
              <w:ind w:left="0" w:firstLine="0"/>
              <w:rPr>
                <w:rFonts w:asciiTheme="minorHAnsi" w:hAnsiTheme="minorHAnsi" w:cstheme="minorHAnsi"/>
              </w:rPr>
            </w:pPr>
            <w:r>
              <w:rPr>
                <w:rFonts w:asciiTheme="minorHAnsi" w:hAnsiTheme="minorHAnsi" w:cstheme="minorHAnsi"/>
              </w:rPr>
              <w:t>All</w:t>
            </w:r>
          </w:p>
        </w:tc>
        <w:tc>
          <w:tcPr>
            <w:tcW w:w="238" w:type="dxa"/>
          </w:tcPr>
          <w:p w14:paraId="0F75EFE1" w14:textId="77777777" w:rsidR="006D0AF7" w:rsidRPr="00D10E15" w:rsidRDefault="006D0AF7" w:rsidP="0065404A">
            <w:pPr>
              <w:spacing w:after="240" w:line="240" w:lineRule="auto"/>
              <w:ind w:left="0" w:firstLine="0"/>
              <w:rPr>
                <w:rFonts w:asciiTheme="minorHAnsi" w:hAnsiTheme="minorHAnsi" w:cstheme="minorHAnsi"/>
              </w:rPr>
            </w:pPr>
          </w:p>
        </w:tc>
      </w:tr>
      <w:tr w:rsidR="006D0AF7" w:rsidRPr="00D10E15" w14:paraId="7CB95AC8" w14:textId="77777777" w:rsidTr="00195309">
        <w:trPr>
          <w:trHeight w:val="416"/>
        </w:trPr>
        <w:tc>
          <w:tcPr>
            <w:tcW w:w="2388" w:type="dxa"/>
            <w:shd w:val="clear" w:color="auto" w:fill="auto"/>
          </w:tcPr>
          <w:p w14:paraId="62EE4C06" w14:textId="77777777" w:rsidR="006D0AF7" w:rsidRDefault="006D0AF7" w:rsidP="00195309">
            <w:pPr>
              <w:pStyle w:val="ListParagraph"/>
              <w:numPr>
                <w:ilvl w:val="0"/>
                <w:numId w:val="4"/>
              </w:numPr>
              <w:spacing w:after="240"/>
              <w:rPr>
                <w:rFonts w:asciiTheme="minorHAnsi" w:hAnsiTheme="minorHAnsi" w:cstheme="minorHAnsi"/>
                <w:b/>
                <w:bCs/>
              </w:rPr>
            </w:pPr>
            <w:r>
              <w:rPr>
                <w:rFonts w:asciiTheme="minorHAnsi" w:hAnsiTheme="minorHAnsi" w:cstheme="minorHAnsi"/>
                <w:b/>
                <w:bCs/>
              </w:rPr>
              <w:lastRenderedPageBreak/>
              <w:t>Stand Down</w:t>
            </w:r>
          </w:p>
        </w:tc>
        <w:tc>
          <w:tcPr>
            <w:tcW w:w="4434" w:type="dxa"/>
            <w:shd w:val="clear" w:color="auto" w:fill="auto"/>
          </w:tcPr>
          <w:p w14:paraId="6AE771F8" w14:textId="77777777" w:rsidR="006D0AF7" w:rsidRDefault="006D0AF7" w:rsidP="0065404A">
            <w:pPr>
              <w:spacing w:after="240" w:line="240" w:lineRule="auto"/>
              <w:ind w:left="0" w:firstLine="0"/>
              <w:rPr>
                <w:rFonts w:asciiTheme="minorHAnsi" w:hAnsiTheme="minorHAnsi" w:cstheme="minorHAnsi"/>
              </w:rPr>
            </w:pPr>
            <w:r w:rsidRPr="004B3492">
              <w:rPr>
                <w:rFonts w:asciiTheme="minorHAnsi" w:hAnsiTheme="minorHAnsi" w:cstheme="minorHAnsi"/>
              </w:rPr>
              <w:t>UKHSA will inform University if case upgraded to probable or confirmed by contacting Head of OR &amp; BC in-hours (0800-1700 Monday – Friday) or Duty Security Team out of hours. Follow Action Card IMD-2 (PROBABLE / CONFIRMED CASE).</w:t>
            </w:r>
          </w:p>
          <w:p w14:paraId="4C0C3798" w14:textId="77777777" w:rsidR="006D0AF7" w:rsidRDefault="006D0AF7" w:rsidP="0065404A">
            <w:pPr>
              <w:spacing w:after="240" w:line="240" w:lineRule="auto"/>
              <w:ind w:left="0" w:firstLine="0"/>
              <w:rPr>
                <w:rFonts w:asciiTheme="minorHAnsi" w:hAnsiTheme="minorHAnsi" w:cstheme="minorHAnsi"/>
              </w:rPr>
            </w:pPr>
            <w:r>
              <w:rPr>
                <w:rFonts w:asciiTheme="minorHAnsi" w:hAnsiTheme="minorHAnsi" w:cstheme="minorHAnsi"/>
              </w:rPr>
              <w:t>If meningococcal Meningitis / Septicaemia ruled out as diagnosis, the University may or may not be updated by</w:t>
            </w:r>
            <w:r w:rsidRPr="00FA0762">
              <w:rPr>
                <w:rFonts w:asciiTheme="minorHAnsi" w:hAnsiTheme="minorHAnsi" w:cstheme="minorHAnsi"/>
              </w:rPr>
              <w:t xml:space="preserve"> student or staff member themselves, a friend or parent.</w:t>
            </w:r>
          </w:p>
        </w:tc>
        <w:tc>
          <w:tcPr>
            <w:tcW w:w="1729" w:type="dxa"/>
            <w:shd w:val="clear" w:color="auto" w:fill="auto"/>
          </w:tcPr>
          <w:p w14:paraId="0BBDAFD8" w14:textId="77777777" w:rsidR="006D0AF7" w:rsidRPr="00D10E15" w:rsidRDefault="006D0AF7" w:rsidP="0065404A">
            <w:pPr>
              <w:spacing w:after="240" w:line="240" w:lineRule="auto"/>
              <w:ind w:left="0" w:firstLine="0"/>
              <w:rPr>
                <w:rFonts w:asciiTheme="minorHAnsi" w:hAnsiTheme="minorHAnsi" w:cstheme="minorHAnsi"/>
              </w:rPr>
            </w:pPr>
            <w:r>
              <w:rPr>
                <w:rFonts w:asciiTheme="minorHAnsi" w:hAnsiTheme="minorHAnsi" w:cstheme="minorHAnsi"/>
              </w:rPr>
              <w:t>UKHSA</w:t>
            </w:r>
          </w:p>
        </w:tc>
        <w:tc>
          <w:tcPr>
            <w:tcW w:w="238" w:type="dxa"/>
          </w:tcPr>
          <w:p w14:paraId="070F9AFC" w14:textId="77777777" w:rsidR="006D0AF7" w:rsidRPr="00D10E15" w:rsidRDefault="006D0AF7" w:rsidP="0065404A">
            <w:pPr>
              <w:spacing w:after="240" w:line="240" w:lineRule="auto"/>
              <w:ind w:left="0" w:firstLine="0"/>
              <w:rPr>
                <w:rFonts w:asciiTheme="minorHAnsi" w:hAnsiTheme="minorHAnsi" w:cstheme="minorHAnsi"/>
              </w:rPr>
            </w:pPr>
          </w:p>
        </w:tc>
      </w:tr>
      <w:bookmarkEnd w:id="0"/>
    </w:tbl>
    <w:p w14:paraId="220AF178" w14:textId="4F9C13B1" w:rsidR="0023205E" w:rsidRPr="006D0AF7" w:rsidRDefault="0023205E" w:rsidP="006D0AF7"/>
    <w:sectPr w:rsidR="0023205E" w:rsidRPr="006D0AF7" w:rsidSect="00AF7DD4">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D8609" w14:textId="77777777" w:rsidR="00A0450A" w:rsidRDefault="00A0450A" w:rsidP="00A0450A">
      <w:pPr>
        <w:spacing w:after="0" w:line="240" w:lineRule="auto"/>
      </w:pPr>
      <w:r>
        <w:separator/>
      </w:r>
    </w:p>
  </w:endnote>
  <w:endnote w:type="continuationSeparator" w:id="0">
    <w:p w14:paraId="56EDF21B" w14:textId="77777777" w:rsidR="00A0450A" w:rsidRDefault="00A0450A" w:rsidP="00A04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410928"/>
      <w:docPartObj>
        <w:docPartGallery w:val="Page Numbers (Bottom of Page)"/>
        <w:docPartUnique/>
      </w:docPartObj>
    </w:sdtPr>
    <w:sdtEndPr/>
    <w:sdtContent>
      <w:sdt>
        <w:sdtPr>
          <w:id w:val="-1769616900"/>
          <w:docPartObj>
            <w:docPartGallery w:val="Page Numbers (Top of Page)"/>
            <w:docPartUnique/>
          </w:docPartObj>
        </w:sdtPr>
        <w:sdtEndPr/>
        <w:sdtContent>
          <w:p w14:paraId="01302B5A" w14:textId="2242A12D" w:rsidR="00A0450A" w:rsidRDefault="00A0450A" w:rsidP="00A0450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3F19EA" w14:textId="77777777" w:rsidR="00A0450A" w:rsidRDefault="00A0450A" w:rsidP="00A0450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FEBC0" w14:textId="77777777" w:rsidR="00A0450A" w:rsidRDefault="00A0450A" w:rsidP="00A0450A">
      <w:pPr>
        <w:spacing w:after="0" w:line="240" w:lineRule="auto"/>
      </w:pPr>
      <w:r>
        <w:separator/>
      </w:r>
    </w:p>
  </w:footnote>
  <w:footnote w:type="continuationSeparator" w:id="0">
    <w:p w14:paraId="6FC814B3" w14:textId="77777777" w:rsidR="00A0450A" w:rsidRDefault="00A0450A" w:rsidP="00A04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FDE12" w14:textId="4B03CA7D" w:rsidR="00195309" w:rsidRDefault="00195309" w:rsidP="00195309">
    <w:pPr>
      <w:pStyle w:val="Header"/>
      <w:jc w:val="right"/>
    </w:pPr>
    <w:r>
      <w:rPr>
        <w:noProof/>
        <w14:ligatures w14:val="standardContextual"/>
      </w:rPr>
      <w:drawing>
        <wp:inline distT="0" distB="0" distL="0" distR="0" wp14:anchorId="6B7BF3CD" wp14:editId="5C85BA9B">
          <wp:extent cx="1724025" cy="704850"/>
          <wp:effectExtent l="0" t="0" r="9525" b="0"/>
          <wp:docPr id="1085748687" name="Picture 1" descr="University of Bath Logo blue sulis hea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748687" name="Picture 1" descr="University of Bath Logo blue sulis head&#10;"/>
                  <pic:cNvPicPr/>
                </pic:nvPicPr>
                <pic:blipFill>
                  <a:blip r:embed="rId1">
                    <a:extLst>
                      <a:ext uri="{28A0092B-C50C-407E-A947-70E740481C1C}">
                        <a14:useLocalDpi xmlns:a14="http://schemas.microsoft.com/office/drawing/2010/main" val="0"/>
                      </a:ext>
                    </a:extLst>
                  </a:blip>
                  <a:stretch>
                    <a:fillRect/>
                  </a:stretch>
                </pic:blipFill>
                <pic:spPr>
                  <a:xfrm>
                    <a:off x="0" y="0"/>
                    <a:ext cx="1724277" cy="7049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0752A"/>
    <w:multiLevelType w:val="hybridMultilevel"/>
    <w:tmpl w:val="A6A486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8D0D6D"/>
    <w:multiLevelType w:val="hybridMultilevel"/>
    <w:tmpl w:val="6B4003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93F2DD8"/>
    <w:multiLevelType w:val="hybridMultilevel"/>
    <w:tmpl w:val="472A7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F25D52"/>
    <w:multiLevelType w:val="hybridMultilevel"/>
    <w:tmpl w:val="864473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0F53FF"/>
    <w:multiLevelType w:val="hybridMultilevel"/>
    <w:tmpl w:val="201046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1368286">
    <w:abstractNumId w:val="3"/>
  </w:num>
  <w:num w:numId="2" w16cid:durableId="1630820361">
    <w:abstractNumId w:val="2"/>
  </w:num>
  <w:num w:numId="3" w16cid:durableId="148138294">
    <w:abstractNumId w:val="4"/>
  </w:num>
  <w:num w:numId="4" w16cid:durableId="464540774">
    <w:abstractNumId w:val="1"/>
  </w:num>
  <w:num w:numId="5" w16cid:durableId="1016884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0A2"/>
    <w:rsid w:val="00195309"/>
    <w:rsid w:val="0023205E"/>
    <w:rsid w:val="00443F46"/>
    <w:rsid w:val="006D0AF7"/>
    <w:rsid w:val="009A50A2"/>
    <w:rsid w:val="00A0450A"/>
    <w:rsid w:val="00AF7DD4"/>
    <w:rsid w:val="00D03D18"/>
    <w:rsid w:val="00D32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0095B4"/>
  <w15:chartTrackingRefBased/>
  <w15:docId w15:val="{FA3851D3-BB00-4AF8-BCDE-017D6B2F9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AF7"/>
    <w:pPr>
      <w:spacing w:after="63" w:line="251" w:lineRule="auto"/>
      <w:ind w:left="1044" w:hanging="10"/>
    </w:pPr>
    <w:rPr>
      <w:rFonts w:ascii="Calibri" w:eastAsia="Calibri" w:hAnsi="Calibri" w:cs="Calibri"/>
      <w:color w:val="000000"/>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AF7"/>
    <w:pPr>
      <w:spacing w:after="0" w:line="240" w:lineRule="auto"/>
      <w:ind w:left="720" w:firstLine="0"/>
    </w:pPr>
    <w:rPr>
      <w:rFonts w:eastAsiaTheme="minorHAnsi"/>
      <w:color w:val="auto"/>
      <w:lang w:eastAsia="en-US"/>
    </w:rPr>
  </w:style>
  <w:style w:type="table" w:styleId="TableGrid">
    <w:name w:val="Table Grid"/>
    <w:basedOn w:val="TableNormal"/>
    <w:uiPriority w:val="39"/>
    <w:rsid w:val="006D0AF7"/>
    <w:pPr>
      <w:spacing w:after="0" w:line="240" w:lineRule="auto"/>
    </w:pPr>
    <w:rPr>
      <w:rFonts w:eastAsiaTheme="minorEastAsia"/>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45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450A"/>
    <w:rPr>
      <w:rFonts w:ascii="Calibri" w:eastAsia="Calibri" w:hAnsi="Calibri" w:cs="Calibri"/>
      <w:color w:val="000000"/>
      <w:kern w:val="0"/>
      <w:lang w:eastAsia="en-GB"/>
      <w14:ligatures w14:val="none"/>
    </w:rPr>
  </w:style>
  <w:style w:type="paragraph" w:styleId="Footer">
    <w:name w:val="footer"/>
    <w:basedOn w:val="Normal"/>
    <w:link w:val="FooterChar"/>
    <w:uiPriority w:val="99"/>
    <w:unhideWhenUsed/>
    <w:rsid w:val="00A045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450A"/>
    <w:rPr>
      <w:rFonts w:ascii="Calibri" w:eastAsia="Calibri" w:hAnsi="Calibri" w:cs="Calibri"/>
      <w:color w:val="000000"/>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McInnes</dc:creator>
  <cp:keywords/>
  <dc:description/>
  <cp:lastModifiedBy>Sarah McInnes</cp:lastModifiedBy>
  <cp:revision>3</cp:revision>
  <dcterms:created xsi:type="dcterms:W3CDTF">2024-11-20T11:47:00Z</dcterms:created>
  <dcterms:modified xsi:type="dcterms:W3CDTF">2025-01-17T11:48:00Z</dcterms:modified>
</cp:coreProperties>
</file>