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5E0B" w14:textId="74EBC0FA" w:rsidR="11067C16" w:rsidRDefault="11067C16" w:rsidP="38F879F9">
      <w:pPr>
        <w:pStyle w:val="Heading1"/>
        <w:jc w:val="center"/>
        <w:rPr>
          <w:b/>
          <w:bCs/>
          <w:color w:val="auto"/>
        </w:rPr>
      </w:pPr>
      <w:r w:rsidRPr="38F879F9">
        <w:rPr>
          <w:b/>
          <w:bCs/>
          <w:color w:val="auto"/>
        </w:rPr>
        <w:t xml:space="preserve">Pedagogical Research Network </w:t>
      </w:r>
    </w:p>
    <w:p w14:paraId="0B00447F" w14:textId="1857CCC3" w:rsidR="3551E021" w:rsidRDefault="3551E021" w:rsidP="38F879F9">
      <w:pPr>
        <w:pStyle w:val="Heading1"/>
        <w:jc w:val="center"/>
        <w:rPr>
          <w:rFonts w:ascii="Calibri Light" w:hAnsi="Calibri Light"/>
          <w:color w:val="auto"/>
        </w:rPr>
      </w:pPr>
      <w:r w:rsidRPr="38F879F9">
        <w:rPr>
          <w:color w:val="auto"/>
        </w:rPr>
        <w:t>University of Bath</w:t>
      </w:r>
    </w:p>
    <w:p w14:paraId="146DDE4C" w14:textId="5F9AEA7D" w:rsidR="38F879F9" w:rsidRDefault="38F879F9" w:rsidP="38F879F9"/>
    <w:p w14:paraId="6C567F8C" w14:textId="41824F38" w:rsidR="657496D3" w:rsidRDefault="657496D3" w:rsidP="38F879F9">
      <w:r>
        <w:t xml:space="preserve">Please add your suggestions and comments to this document. We’ll use this as the basis for our discussion in </w:t>
      </w:r>
      <w:r w:rsidR="1D683D42">
        <w:t>our next Steering Group meeting (date TBC).</w:t>
      </w:r>
    </w:p>
    <w:p w14:paraId="24AB32C7" w14:textId="007E095F" w:rsidR="38F879F9" w:rsidRDefault="38F879F9" w:rsidP="38F879F9">
      <w:pPr>
        <w:pStyle w:val="Heading2"/>
        <w:rPr>
          <w:b/>
          <w:bCs/>
        </w:rPr>
      </w:pPr>
    </w:p>
    <w:p w14:paraId="60ECEFEA" w14:textId="55EC7A9B" w:rsidR="11067C16" w:rsidRDefault="11067C16" w:rsidP="38F879F9">
      <w:pPr>
        <w:pStyle w:val="Heading2"/>
        <w:rPr>
          <w:rFonts w:ascii="Calibri Light" w:hAnsi="Calibri Light"/>
          <w:b/>
          <w:bCs/>
        </w:rPr>
      </w:pPr>
      <w:r w:rsidRPr="38F879F9">
        <w:rPr>
          <w:b/>
          <w:bCs/>
        </w:rPr>
        <w:t>Terms of Reference</w:t>
      </w:r>
    </w:p>
    <w:p w14:paraId="4E0F89D5" w14:textId="70FACE92" w:rsidR="38F879F9" w:rsidRDefault="38F879F9" w:rsidP="0040683B"/>
    <w:p w14:paraId="458AA0EF" w14:textId="244C2746" w:rsidR="09B40C89" w:rsidRDefault="09B40C89" w:rsidP="0040683B">
      <w:r w:rsidRPr="0E7FFC17">
        <w:t xml:space="preserve">To provide strategic direction and support to enable colleagues within the four </w:t>
      </w:r>
      <w:r w:rsidR="00134A80">
        <w:t>F</w:t>
      </w:r>
      <w:r w:rsidRPr="0E7FFC17">
        <w:t>aculties/School and the CLT to contribute to the National and international discourse in learning and teaching developments.</w:t>
      </w:r>
    </w:p>
    <w:p w14:paraId="1113DE92" w14:textId="77078BFC" w:rsidR="09B40C89" w:rsidRDefault="09B40C89" w:rsidP="0040683B">
      <w:pPr>
        <w:pStyle w:val="NoSpacing"/>
      </w:pPr>
      <w:r w:rsidRPr="0E7FFC17">
        <w:t xml:space="preserve"> </w:t>
      </w:r>
    </w:p>
    <w:p w14:paraId="71B9BE92" w14:textId="198C9BCE" w:rsidR="09B40C89" w:rsidRDefault="09B40C89" w:rsidP="0040683B">
      <w:r w:rsidRPr="0E7FFC17">
        <w:t>To identify external and internal funding opportunities and to co-ordinate strategic collaborative bids that both aligns with the University’s Education Strategy and contributes to the national learning and teaching agenda.</w:t>
      </w:r>
    </w:p>
    <w:p w14:paraId="54147D49" w14:textId="7AB1CEEB" w:rsidR="09B40C89" w:rsidRDefault="09B40C89" w:rsidP="0040683B">
      <w:pPr>
        <w:pStyle w:val="NoSpacing"/>
      </w:pPr>
      <w:r w:rsidRPr="0E7FFC17">
        <w:t xml:space="preserve"> </w:t>
      </w:r>
    </w:p>
    <w:p w14:paraId="33470503" w14:textId="18ED1101" w:rsidR="09B40C89" w:rsidRDefault="09B40C89" w:rsidP="0040683B">
      <w:r w:rsidRPr="0E7FFC17">
        <w:t>To promote, develop and facilitate learning and teaching research/development projects that support, and are consistent with, the direction and ambitions enshrined within the University’s Education Strategy.</w:t>
      </w:r>
    </w:p>
    <w:p w14:paraId="438E1CA4" w14:textId="6FB62E30" w:rsidR="09B40C89" w:rsidRDefault="09B40C89" w:rsidP="0040683B">
      <w:pPr>
        <w:pStyle w:val="NoSpacing"/>
      </w:pPr>
      <w:r w:rsidRPr="0E7FFC17">
        <w:t xml:space="preserve"> </w:t>
      </w:r>
    </w:p>
    <w:p w14:paraId="62161229" w14:textId="3398CFCD" w:rsidR="09B40C89" w:rsidRDefault="09B40C89" w:rsidP="0040683B">
      <w:r w:rsidRPr="0E7FFC17">
        <w:t>To build, promote and cement positive collaborate developments with national/international learning and teaching bodies such as Advance HE and the Committee of the Association of National Teaching Fellows.</w:t>
      </w:r>
    </w:p>
    <w:p w14:paraId="5C7C7452" w14:textId="7AFCD8BF" w:rsidR="09B40C89" w:rsidRDefault="09B40C89" w:rsidP="0040683B">
      <w:pPr>
        <w:pStyle w:val="NoSpacing"/>
      </w:pPr>
      <w:r w:rsidRPr="0E7FFC17">
        <w:t xml:space="preserve"> </w:t>
      </w:r>
    </w:p>
    <w:p w14:paraId="0A5B1754" w14:textId="1309BD5C" w:rsidR="09B40C89" w:rsidRDefault="09B40C89" w:rsidP="0040683B">
      <w:r w:rsidRPr="0E7FFC17">
        <w:t>To curate store and signpost existing and future contributions from Bath-based colleagues to national and international learning and teaching conferences and journals.</w:t>
      </w:r>
    </w:p>
    <w:p w14:paraId="3C7A8FE6" w14:textId="47EB49C0" w:rsidR="09B40C89" w:rsidRDefault="09B40C89" w:rsidP="0040683B">
      <w:pPr>
        <w:pStyle w:val="NoSpacing"/>
      </w:pPr>
      <w:r w:rsidRPr="0E7FFC17">
        <w:t xml:space="preserve"> </w:t>
      </w:r>
    </w:p>
    <w:p w14:paraId="3978DAD1" w14:textId="439759B6" w:rsidR="09B40C89" w:rsidRDefault="09B40C89" w:rsidP="0040683B">
      <w:r w:rsidRPr="0E7FFC17">
        <w:t xml:space="preserve">To curate store and signpost published research work that has been derived from Bath’s Teaching Development Fund. </w:t>
      </w:r>
    </w:p>
    <w:p w14:paraId="2DDF01F9" w14:textId="402A0276" w:rsidR="09B40C89" w:rsidRDefault="09B40C89" w:rsidP="0040683B">
      <w:pPr>
        <w:pStyle w:val="NoSpacing"/>
      </w:pPr>
      <w:r w:rsidRPr="0E7FFC17">
        <w:t xml:space="preserve"> </w:t>
      </w:r>
    </w:p>
    <w:p w14:paraId="36741D11" w14:textId="75151F9D" w:rsidR="09B40C89" w:rsidRDefault="09B40C89" w:rsidP="0040683B">
      <w:r w:rsidRPr="0E7FFC17">
        <w:t>To provide a series of seminars to enable and help colleagues develop their personal and by implication institutional, profile in leading the development of learning and teaching.</w:t>
      </w:r>
    </w:p>
    <w:p w14:paraId="7D851BD5" w14:textId="0744B8CC" w:rsidR="09B40C89" w:rsidRDefault="09B40C89" w:rsidP="0040683B">
      <w:pPr>
        <w:pStyle w:val="NoSpacing"/>
      </w:pPr>
      <w:r w:rsidRPr="0E7FFC17">
        <w:t xml:space="preserve"> </w:t>
      </w:r>
    </w:p>
    <w:p w14:paraId="1F32769F" w14:textId="46E27694" w:rsidR="09B40C89" w:rsidRDefault="09B40C89" w:rsidP="0040683B">
      <w:r w:rsidRPr="0E7FFC17">
        <w:t>To provide a road map on a subject-by-subject basis on the quality conferences and journals that form the basis through which educational research is primarily disseminated.</w:t>
      </w:r>
    </w:p>
    <w:p w14:paraId="58FA687E" w14:textId="22500E83" w:rsidR="0E7FFC17" w:rsidRDefault="0E7FFC17" w:rsidP="0040683B">
      <w:pPr>
        <w:pStyle w:val="NoSpacing"/>
      </w:pPr>
    </w:p>
    <w:p w14:paraId="42F8217F" w14:textId="73AD38EA" w:rsidR="337008E2" w:rsidRDefault="337008E2" w:rsidP="0040683B">
      <w:r w:rsidRPr="2E58F9A8">
        <w:t xml:space="preserve">To provide </w:t>
      </w:r>
      <w:r w:rsidR="29749C20" w:rsidRPr="2E58F9A8">
        <w:t>opportunities</w:t>
      </w:r>
      <w:r w:rsidRPr="2E58F9A8">
        <w:t xml:space="preserve"> to read and discuss educational journal articles </w:t>
      </w:r>
      <w:r w:rsidR="6017392B" w:rsidRPr="2E58F9A8">
        <w:t xml:space="preserve">with others with the aim of both </w:t>
      </w:r>
      <w:r w:rsidRPr="2E58F9A8">
        <w:t>inform</w:t>
      </w:r>
      <w:r w:rsidR="0AA6E360" w:rsidRPr="2E58F9A8">
        <w:t>ing</w:t>
      </w:r>
      <w:r w:rsidRPr="2E58F9A8">
        <w:t xml:space="preserve"> teaching practice </w:t>
      </w:r>
      <w:r w:rsidR="719EA25A" w:rsidRPr="2E58F9A8">
        <w:t>but also</w:t>
      </w:r>
      <w:r w:rsidRPr="2E58F9A8">
        <w:t xml:space="preserve"> </w:t>
      </w:r>
      <w:r w:rsidR="78A195FE" w:rsidRPr="2E58F9A8">
        <w:t xml:space="preserve">developing an awareness of the questions, methods and publication strategies associated with </w:t>
      </w:r>
      <w:proofErr w:type="spellStart"/>
      <w:r w:rsidR="78A195FE" w:rsidRPr="2E58F9A8">
        <w:t>PedR</w:t>
      </w:r>
      <w:proofErr w:type="spellEnd"/>
      <w:r w:rsidR="78A195FE" w:rsidRPr="2E58F9A8">
        <w:t>.</w:t>
      </w:r>
    </w:p>
    <w:p w14:paraId="7E009C75" w14:textId="746DF983" w:rsidR="11067C16" w:rsidRDefault="11067C16" w:rsidP="38F879F9">
      <w:pPr>
        <w:pStyle w:val="Heading2"/>
        <w:rPr>
          <w:rFonts w:ascii="Calibri Light" w:hAnsi="Calibri Light"/>
          <w:b/>
          <w:bCs/>
        </w:rPr>
      </w:pPr>
      <w:r w:rsidRPr="2E58F9A8">
        <w:rPr>
          <w:b/>
          <w:bCs/>
        </w:rPr>
        <w:lastRenderedPageBreak/>
        <w:t>Vision</w:t>
      </w:r>
    </w:p>
    <w:p w14:paraId="199CD4EC" w14:textId="77777777" w:rsidR="009C0B80" w:rsidRDefault="001B3570" w:rsidP="2E58F9A8">
      <w:r>
        <w:t>The Pedagogical Research (</w:t>
      </w:r>
      <w:proofErr w:type="spellStart"/>
      <w:r>
        <w:t>PedR</w:t>
      </w:r>
      <w:proofErr w:type="spellEnd"/>
      <w:r>
        <w:t>) Group aims to promote, support and develop</w:t>
      </w:r>
      <w:r w:rsidR="00D03D99">
        <w:t xml:space="preserve"> pedagogical research </w:t>
      </w:r>
      <w:r w:rsidR="00DE17C4">
        <w:t xml:space="preserve">activity </w:t>
      </w:r>
      <w:r w:rsidR="00D03D99">
        <w:t>across the University.</w:t>
      </w:r>
      <w:r w:rsidR="00DE17C4">
        <w:t xml:space="preserve"> </w:t>
      </w:r>
      <w:r w:rsidR="00A85CA4">
        <w:t xml:space="preserve">The benefits of </w:t>
      </w:r>
      <w:r w:rsidR="0045343C">
        <w:t xml:space="preserve">a </w:t>
      </w:r>
      <w:r w:rsidR="00777169">
        <w:t>well-established</w:t>
      </w:r>
      <w:r w:rsidR="0045343C">
        <w:t xml:space="preserve"> </w:t>
      </w:r>
      <w:proofErr w:type="spellStart"/>
      <w:r w:rsidR="0045343C">
        <w:t>PedR</w:t>
      </w:r>
      <w:proofErr w:type="spellEnd"/>
      <w:r w:rsidR="0045343C">
        <w:t xml:space="preserve"> community</w:t>
      </w:r>
      <w:r w:rsidR="00E61316">
        <w:t xml:space="preserve"> include</w:t>
      </w:r>
      <w:r w:rsidR="00777169">
        <w:t xml:space="preserve"> the</w:t>
      </w:r>
      <w:r w:rsidR="00E61316">
        <w:t xml:space="preserve"> </w:t>
      </w:r>
      <w:r w:rsidR="008B2DF0">
        <w:t xml:space="preserve">development and </w:t>
      </w:r>
      <w:r w:rsidR="00777169">
        <w:t>embedding</w:t>
      </w:r>
      <w:r w:rsidR="008B2DF0">
        <w:t xml:space="preserve"> of</w:t>
      </w:r>
      <w:r w:rsidR="003E0F2A">
        <w:t xml:space="preserve"> an evidence informed approach to teaching and learning practice</w:t>
      </w:r>
      <w:r w:rsidR="009168F2">
        <w:t xml:space="preserve"> and an enhanced reputation for </w:t>
      </w:r>
      <w:r w:rsidR="00F2005E">
        <w:t>high quality</w:t>
      </w:r>
      <w:r w:rsidR="009C0B80">
        <w:t xml:space="preserve"> scholarly activity.</w:t>
      </w:r>
    </w:p>
    <w:p w14:paraId="5BD9E41A" w14:textId="054E09D8" w:rsidR="001524D4" w:rsidRDefault="009C0B80" w:rsidP="2E58F9A8">
      <w:r>
        <w:t xml:space="preserve">The </w:t>
      </w:r>
      <w:proofErr w:type="spellStart"/>
      <w:r>
        <w:t>PedR</w:t>
      </w:r>
      <w:proofErr w:type="spellEnd"/>
      <w:r>
        <w:t xml:space="preserve"> group will </w:t>
      </w:r>
      <w:r w:rsidR="001524D4">
        <w:t xml:space="preserve">develop its vision </w:t>
      </w:r>
      <w:r w:rsidR="007D647E">
        <w:t>to</w:t>
      </w:r>
      <w:r w:rsidR="001524D4">
        <w:t>:</w:t>
      </w:r>
    </w:p>
    <w:p w14:paraId="32A61D28" w14:textId="38408BDD" w:rsidR="00F522B2" w:rsidRDefault="001524D4" w:rsidP="007736BC">
      <w:pPr>
        <w:pStyle w:val="ListParagraph"/>
        <w:numPr>
          <w:ilvl w:val="0"/>
          <w:numId w:val="2"/>
        </w:numPr>
      </w:pPr>
      <w:r w:rsidRPr="004069EA">
        <w:rPr>
          <w:b/>
          <w:bCs/>
        </w:rPr>
        <w:t>Promo</w:t>
      </w:r>
      <w:r w:rsidR="00313599" w:rsidRPr="004069EA">
        <w:rPr>
          <w:b/>
          <w:bCs/>
        </w:rPr>
        <w:t>te</w:t>
      </w:r>
      <w:r>
        <w:t xml:space="preserve"> the benefits of </w:t>
      </w:r>
      <w:r w:rsidR="00F522B2">
        <w:t>embedding a research informed approach in teaching and learning activities</w:t>
      </w:r>
    </w:p>
    <w:p w14:paraId="0609F035" w14:textId="77777777" w:rsidR="00291D53" w:rsidRDefault="001434B7" w:rsidP="007736BC">
      <w:pPr>
        <w:pStyle w:val="ListParagraph"/>
        <w:numPr>
          <w:ilvl w:val="0"/>
          <w:numId w:val="2"/>
        </w:numPr>
      </w:pPr>
      <w:r w:rsidRPr="004069EA">
        <w:rPr>
          <w:b/>
          <w:bCs/>
        </w:rPr>
        <w:t>Support</w:t>
      </w:r>
      <w:r>
        <w:t xml:space="preserve"> the development of </w:t>
      </w:r>
      <w:r w:rsidR="00822110">
        <w:t>teaching and learning</w:t>
      </w:r>
      <w:r>
        <w:t xml:space="preserve"> practice </w:t>
      </w:r>
      <w:r w:rsidR="00EC341E">
        <w:t>by facilitating the development of skills to undertake pedagogic research</w:t>
      </w:r>
    </w:p>
    <w:p w14:paraId="0E791C00" w14:textId="67F82C5C" w:rsidR="00935288" w:rsidRDefault="00935288" w:rsidP="007736BC">
      <w:pPr>
        <w:pStyle w:val="ListParagraph"/>
        <w:numPr>
          <w:ilvl w:val="0"/>
          <w:numId w:val="2"/>
        </w:numPr>
      </w:pPr>
      <w:r w:rsidRPr="004069EA">
        <w:rPr>
          <w:b/>
          <w:bCs/>
        </w:rPr>
        <w:t>Develop</w:t>
      </w:r>
      <w:r w:rsidR="00291D53">
        <w:t xml:space="preserve"> a community of practice</w:t>
      </w:r>
      <w:r w:rsidR="00C17EF2">
        <w:t xml:space="preserve"> that</w:t>
      </w:r>
      <w:r w:rsidR="007F1C29">
        <w:t xml:space="preserve"> benefits from</w:t>
      </w:r>
      <w:r w:rsidR="00C17EF2">
        <w:t xml:space="preserve"> </w:t>
      </w:r>
      <w:r w:rsidR="00C505F5">
        <w:t>close collaboration</w:t>
      </w:r>
      <w:r w:rsidR="0028497B">
        <w:t xml:space="preserve"> with our National Teaching Fellows and</w:t>
      </w:r>
      <w:r w:rsidR="000F43E0">
        <w:t xml:space="preserve"> </w:t>
      </w:r>
      <w:r w:rsidR="004C2D2E">
        <w:t xml:space="preserve">Fellows of the </w:t>
      </w:r>
      <w:r w:rsidR="003A38C2">
        <w:t>Higher Education Academy (covering Associate, Fellow, Senior and Principle Fellowships)</w:t>
      </w:r>
    </w:p>
    <w:p w14:paraId="1B2F06C2" w14:textId="1342B786" w:rsidR="00C92A72" w:rsidRDefault="007D647E" w:rsidP="007736BC">
      <w:pPr>
        <w:pStyle w:val="ListParagraph"/>
        <w:numPr>
          <w:ilvl w:val="0"/>
          <w:numId w:val="2"/>
        </w:numPr>
      </w:pPr>
      <w:r w:rsidRPr="007D647E">
        <w:rPr>
          <w:b/>
          <w:bCs/>
        </w:rPr>
        <w:t>Mentor</w:t>
      </w:r>
      <w:r w:rsidR="006548CE">
        <w:t xml:space="preserve"> those wishing to engage with pedagogical research </w:t>
      </w:r>
      <w:r w:rsidR="00C92A72">
        <w:t>as part of their teaching and learning practice</w:t>
      </w:r>
      <w:r w:rsidR="0028497B">
        <w:t xml:space="preserve"> </w:t>
      </w:r>
    </w:p>
    <w:p w14:paraId="63206F88" w14:textId="70E602C9" w:rsidR="2E58F9A8" w:rsidRDefault="005F4500" w:rsidP="007736BC">
      <w:pPr>
        <w:pStyle w:val="ListParagraph"/>
        <w:numPr>
          <w:ilvl w:val="0"/>
          <w:numId w:val="2"/>
        </w:numPr>
      </w:pPr>
      <w:r w:rsidRPr="00F216E9">
        <w:rPr>
          <w:b/>
          <w:bCs/>
        </w:rPr>
        <w:t>Collate</w:t>
      </w:r>
      <w:r>
        <w:t xml:space="preserve"> resources</w:t>
      </w:r>
      <w:r w:rsidR="00E868B8">
        <w:t>,</w:t>
      </w:r>
      <w:r>
        <w:t xml:space="preserve"> </w:t>
      </w:r>
      <w:r w:rsidR="00E868B8">
        <w:t>good practice</w:t>
      </w:r>
      <w:r w:rsidR="00F522B2">
        <w:t xml:space="preserve"> </w:t>
      </w:r>
      <w:r w:rsidR="002B46E2">
        <w:t>an</w:t>
      </w:r>
      <w:r w:rsidR="00E56390">
        <w:t xml:space="preserve">d provide opportunities to celebrate </w:t>
      </w:r>
      <w:r w:rsidR="003F6AB1">
        <w:t>institutional research outputs internally, nationally and internationally</w:t>
      </w:r>
      <w:r w:rsidR="00E56390">
        <w:t xml:space="preserve"> </w:t>
      </w:r>
      <w:r w:rsidR="00F2005E">
        <w:t xml:space="preserve"> </w:t>
      </w:r>
      <w:r w:rsidR="00D03D99">
        <w:t xml:space="preserve"> </w:t>
      </w:r>
    </w:p>
    <w:p w14:paraId="43F00B57" w14:textId="1D6AAC5B" w:rsidR="2E58F9A8" w:rsidRDefault="2E58F9A8" w:rsidP="2E58F9A8"/>
    <w:sectPr w:rsidR="2E58F9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ECB8" w14:textId="77777777" w:rsidR="00BE6C9A" w:rsidRDefault="00BE6C9A" w:rsidP="00EC40E3">
      <w:pPr>
        <w:spacing w:after="0" w:line="240" w:lineRule="auto"/>
      </w:pPr>
      <w:r>
        <w:separator/>
      </w:r>
    </w:p>
  </w:endnote>
  <w:endnote w:type="continuationSeparator" w:id="0">
    <w:p w14:paraId="67022B9D" w14:textId="77777777" w:rsidR="00BE6C9A" w:rsidRDefault="00BE6C9A" w:rsidP="00EC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2CD8" w14:textId="77777777" w:rsidR="00BE6C9A" w:rsidRDefault="00BE6C9A" w:rsidP="00EC40E3">
      <w:pPr>
        <w:spacing w:after="0" w:line="240" w:lineRule="auto"/>
      </w:pPr>
      <w:r>
        <w:separator/>
      </w:r>
    </w:p>
  </w:footnote>
  <w:footnote w:type="continuationSeparator" w:id="0">
    <w:p w14:paraId="73C7BCFF" w14:textId="77777777" w:rsidR="00BE6C9A" w:rsidRDefault="00BE6C9A" w:rsidP="00EC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5F38"/>
    <w:multiLevelType w:val="hybridMultilevel"/>
    <w:tmpl w:val="62F6E98E"/>
    <w:lvl w:ilvl="0" w:tplc="8B4A3F6C">
      <w:start w:val="1"/>
      <w:numFmt w:val="decimal"/>
      <w:lvlText w:val="%1."/>
      <w:lvlJc w:val="left"/>
      <w:pPr>
        <w:ind w:left="720" w:hanging="360"/>
      </w:pPr>
    </w:lvl>
    <w:lvl w:ilvl="1" w:tplc="7B5A944E">
      <w:start w:val="1"/>
      <w:numFmt w:val="lowerLetter"/>
      <w:lvlText w:val="%2."/>
      <w:lvlJc w:val="left"/>
      <w:pPr>
        <w:ind w:left="1440" w:hanging="360"/>
      </w:pPr>
    </w:lvl>
    <w:lvl w:ilvl="2" w:tplc="EBCE0086">
      <w:start w:val="1"/>
      <w:numFmt w:val="lowerRoman"/>
      <w:lvlText w:val="%3."/>
      <w:lvlJc w:val="right"/>
      <w:pPr>
        <w:ind w:left="2160" w:hanging="180"/>
      </w:pPr>
    </w:lvl>
    <w:lvl w:ilvl="3" w:tplc="918C1662">
      <w:start w:val="1"/>
      <w:numFmt w:val="decimal"/>
      <w:lvlText w:val="%4."/>
      <w:lvlJc w:val="left"/>
      <w:pPr>
        <w:ind w:left="2880" w:hanging="360"/>
      </w:pPr>
    </w:lvl>
    <w:lvl w:ilvl="4" w:tplc="1F648D74">
      <w:start w:val="1"/>
      <w:numFmt w:val="lowerLetter"/>
      <w:lvlText w:val="%5."/>
      <w:lvlJc w:val="left"/>
      <w:pPr>
        <w:ind w:left="3600" w:hanging="360"/>
      </w:pPr>
    </w:lvl>
    <w:lvl w:ilvl="5" w:tplc="08563FB4">
      <w:start w:val="1"/>
      <w:numFmt w:val="lowerRoman"/>
      <w:lvlText w:val="%6."/>
      <w:lvlJc w:val="right"/>
      <w:pPr>
        <w:ind w:left="4320" w:hanging="180"/>
      </w:pPr>
    </w:lvl>
    <w:lvl w:ilvl="6" w:tplc="382AFF62">
      <w:start w:val="1"/>
      <w:numFmt w:val="decimal"/>
      <w:lvlText w:val="%7."/>
      <w:lvlJc w:val="left"/>
      <w:pPr>
        <w:ind w:left="5040" w:hanging="360"/>
      </w:pPr>
    </w:lvl>
    <w:lvl w:ilvl="7" w:tplc="0F92B328">
      <w:start w:val="1"/>
      <w:numFmt w:val="lowerLetter"/>
      <w:lvlText w:val="%8."/>
      <w:lvlJc w:val="left"/>
      <w:pPr>
        <w:ind w:left="5760" w:hanging="360"/>
      </w:pPr>
    </w:lvl>
    <w:lvl w:ilvl="8" w:tplc="A1EA0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10CFE"/>
    <w:multiLevelType w:val="hybridMultilevel"/>
    <w:tmpl w:val="2FB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A7929"/>
    <w:rsid w:val="000F43E0"/>
    <w:rsid w:val="00134A80"/>
    <w:rsid w:val="001434B7"/>
    <w:rsid w:val="001524D4"/>
    <w:rsid w:val="001B3570"/>
    <w:rsid w:val="0028497B"/>
    <w:rsid w:val="00291D53"/>
    <w:rsid w:val="002B46E2"/>
    <w:rsid w:val="00313599"/>
    <w:rsid w:val="003A38C2"/>
    <w:rsid w:val="003E0F2A"/>
    <w:rsid w:val="003F6AB1"/>
    <w:rsid w:val="0040683B"/>
    <w:rsid w:val="004069EA"/>
    <w:rsid w:val="0045343C"/>
    <w:rsid w:val="004C2D2E"/>
    <w:rsid w:val="005F4500"/>
    <w:rsid w:val="006548CE"/>
    <w:rsid w:val="007736BC"/>
    <w:rsid w:val="00777169"/>
    <w:rsid w:val="007D647E"/>
    <w:rsid w:val="007F1C29"/>
    <w:rsid w:val="00822110"/>
    <w:rsid w:val="008B2DF0"/>
    <w:rsid w:val="009168F2"/>
    <w:rsid w:val="00935288"/>
    <w:rsid w:val="009766DB"/>
    <w:rsid w:val="009C0B80"/>
    <w:rsid w:val="00A85CA4"/>
    <w:rsid w:val="00BE6C9A"/>
    <w:rsid w:val="00C17EF2"/>
    <w:rsid w:val="00C505F5"/>
    <w:rsid w:val="00C92A72"/>
    <w:rsid w:val="00D03D99"/>
    <w:rsid w:val="00DE17C4"/>
    <w:rsid w:val="00E56390"/>
    <w:rsid w:val="00E61316"/>
    <w:rsid w:val="00E868B8"/>
    <w:rsid w:val="00E86AC6"/>
    <w:rsid w:val="00EC341E"/>
    <w:rsid w:val="00EC40E3"/>
    <w:rsid w:val="00F2005E"/>
    <w:rsid w:val="00F216E9"/>
    <w:rsid w:val="00F522B2"/>
    <w:rsid w:val="02843B27"/>
    <w:rsid w:val="073A7929"/>
    <w:rsid w:val="095C8BFA"/>
    <w:rsid w:val="09B40C89"/>
    <w:rsid w:val="0AA6E360"/>
    <w:rsid w:val="0E7FFC17"/>
    <w:rsid w:val="11067C16"/>
    <w:rsid w:val="13C15902"/>
    <w:rsid w:val="143E1CD8"/>
    <w:rsid w:val="19118DFB"/>
    <w:rsid w:val="1D683D42"/>
    <w:rsid w:val="1FF7CE9C"/>
    <w:rsid w:val="226B2725"/>
    <w:rsid w:val="27DDEE32"/>
    <w:rsid w:val="29749C20"/>
    <w:rsid w:val="2BD153DA"/>
    <w:rsid w:val="2D364806"/>
    <w:rsid w:val="2E58F9A8"/>
    <w:rsid w:val="337008E2"/>
    <w:rsid w:val="3551E021"/>
    <w:rsid w:val="365CB67A"/>
    <w:rsid w:val="36B73F3A"/>
    <w:rsid w:val="38F879F9"/>
    <w:rsid w:val="4CA4FEE6"/>
    <w:rsid w:val="5772DB3D"/>
    <w:rsid w:val="58B5A325"/>
    <w:rsid w:val="6017392B"/>
    <w:rsid w:val="61009526"/>
    <w:rsid w:val="64B4F9BE"/>
    <w:rsid w:val="64CE221B"/>
    <w:rsid w:val="657496D3"/>
    <w:rsid w:val="6AB789BF"/>
    <w:rsid w:val="6CA1527B"/>
    <w:rsid w:val="719EA25A"/>
    <w:rsid w:val="78A195FE"/>
    <w:rsid w:val="7C2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7CBE1"/>
  <w15:chartTrackingRefBased/>
  <w15:docId w15:val="{9531D322-A8D0-4005-89E2-2B603AB2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E3"/>
  </w:style>
  <w:style w:type="paragraph" w:styleId="Footer">
    <w:name w:val="footer"/>
    <w:basedOn w:val="Normal"/>
    <w:link w:val="FooterChar"/>
    <w:uiPriority w:val="99"/>
    <w:unhideWhenUsed/>
    <w:rsid w:val="00EC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E3"/>
  </w:style>
  <w:style w:type="paragraph" w:styleId="ListParagraph">
    <w:name w:val="List Paragraph"/>
    <w:basedOn w:val="Normal"/>
    <w:uiPriority w:val="34"/>
    <w:qFormat/>
    <w:rsid w:val="007736BC"/>
    <w:pPr>
      <w:ind w:left="720"/>
      <w:contextualSpacing/>
    </w:pPr>
  </w:style>
  <w:style w:type="paragraph" w:styleId="NoSpacing">
    <w:name w:val="No Spacing"/>
    <w:uiPriority w:val="1"/>
    <w:qFormat/>
    <w:rsid w:val="00406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44453785A4548B8F65DA66380B801" ma:contentTypeVersion="4" ma:contentTypeDescription="Create a new document." ma:contentTypeScope="" ma:versionID="b72738393dd5fcf6b550292869391915">
  <xsd:schema xmlns:xsd="http://www.w3.org/2001/XMLSchema" xmlns:xs="http://www.w3.org/2001/XMLSchema" xmlns:p="http://schemas.microsoft.com/office/2006/metadata/properties" xmlns:ns2="bccff8a6-8ae2-41a3-a4a9-5fcee9e3e012" targetNamespace="http://schemas.microsoft.com/office/2006/metadata/properties" ma:root="true" ma:fieldsID="9a03de78c20bed8beaa06d08c1075ddd" ns2:_="">
    <xsd:import namespace="bccff8a6-8ae2-41a3-a4a9-5fcee9e3e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ff8a6-8ae2-41a3-a4a9-5fcee9e3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CC75C-C673-467F-A5E3-B99EFF943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ff8a6-8ae2-41a3-a4a9-5fcee9e3e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23D72-D7A0-49F5-B8C3-8C34B12A0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9FFBEA-7A54-4152-BDFE-81C7BA05E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Watts</dc:creator>
  <cp:keywords/>
  <dc:description/>
  <cp:lastModifiedBy>Paul Chin</cp:lastModifiedBy>
  <cp:revision>44</cp:revision>
  <dcterms:created xsi:type="dcterms:W3CDTF">2021-10-26T06:36:00Z</dcterms:created>
  <dcterms:modified xsi:type="dcterms:W3CDTF">2022-01-25T08:28:00Z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0x0101004A444453785A4548B8F65DA66380B801</vt:lpwstr>
  </property>
</Properties>
</file>