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B917" w14:textId="747587B2" w:rsidR="00BB223B" w:rsidRPr="00877610" w:rsidRDefault="00BB223B" w:rsidP="00BB223B">
      <w:pPr>
        <w:pStyle w:val="Header"/>
        <w:tabs>
          <w:tab w:val="clear" w:pos="4513"/>
          <w:tab w:val="clear" w:pos="9026"/>
          <w:tab w:val="left" w:pos="5397"/>
          <w:tab w:val="left" w:pos="6111"/>
        </w:tabs>
        <w:rPr>
          <w:rFonts w:ascii="Arial" w:hAnsi="Arial" w:cs="Arial"/>
          <w:color w:val="5B9BD5" w:themeColor="accent1"/>
          <w:sz w:val="32"/>
          <w:szCs w:val="32"/>
        </w:rPr>
      </w:pPr>
      <w:r>
        <w:rPr>
          <w:rFonts w:ascii="Arial" w:hAnsi="Arial" w:cs="Arial"/>
          <w:color w:val="5B9BD5" w:themeColor="accent1"/>
          <w:sz w:val="32"/>
          <w:szCs w:val="32"/>
        </w:rPr>
        <w:t xml:space="preserve">CT </w:t>
      </w:r>
      <w:r w:rsidRPr="00877610">
        <w:rPr>
          <w:rFonts w:ascii="Arial" w:hAnsi="Arial" w:cs="Arial"/>
          <w:color w:val="5B9BD5" w:themeColor="accent1"/>
          <w:sz w:val="32"/>
          <w:szCs w:val="32"/>
        </w:rPr>
        <w:t>Phase 2 and 3</w:t>
      </w:r>
      <w:r w:rsidR="00BF0DA7">
        <w:rPr>
          <w:rFonts w:ascii="Arial" w:hAnsi="Arial" w:cs="Arial"/>
          <w:color w:val="5B9BD5" w:themeColor="accent1"/>
          <w:sz w:val="32"/>
          <w:szCs w:val="32"/>
        </w:rPr>
        <w:t>:</w:t>
      </w:r>
      <w:r w:rsidRPr="00877610">
        <w:rPr>
          <w:rFonts w:ascii="Arial" w:hAnsi="Arial" w:cs="Arial"/>
          <w:color w:val="5B9BD5" w:themeColor="accent1"/>
          <w:sz w:val="32"/>
          <w:szCs w:val="32"/>
        </w:rPr>
        <w:t xml:space="preserve"> </w:t>
      </w:r>
      <w:r>
        <w:rPr>
          <w:rFonts w:ascii="Arial" w:hAnsi="Arial" w:cs="Arial"/>
          <w:color w:val="5B9BD5" w:themeColor="accent1"/>
          <w:sz w:val="32"/>
          <w:szCs w:val="32"/>
        </w:rPr>
        <w:t>Unit Information</w:t>
      </w:r>
    </w:p>
    <w:p w14:paraId="1F044DB9" w14:textId="77777777" w:rsidR="00BB223B" w:rsidRPr="00F42719" w:rsidRDefault="00BB223B" w:rsidP="004474F4">
      <w:pPr>
        <w:tabs>
          <w:tab w:val="left" w:pos="0"/>
        </w:tabs>
        <w:spacing w:before="120"/>
        <w:rPr>
          <w:i/>
          <w:iCs/>
          <w:sz w:val="10"/>
          <w:szCs w:val="10"/>
        </w:rPr>
      </w:pPr>
    </w:p>
    <w:p w14:paraId="52F329CD" w14:textId="3EBE20FD" w:rsidR="00E956E6" w:rsidRDefault="00CE0C5B" w:rsidP="004474F4">
      <w:pPr>
        <w:tabs>
          <w:tab w:val="left" w:pos="0"/>
        </w:tabs>
        <w:spacing w:before="120"/>
        <w:rPr>
          <w:i/>
          <w:iCs/>
        </w:rPr>
      </w:pPr>
      <w:r w:rsidRPr="50E53C64">
        <w:rPr>
          <w:i/>
          <w:iCs/>
        </w:rPr>
        <w:t>Use this template to collate key information as you design</w:t>
      </w:r>
      <w:r w:rsidR="00065B71" w:rsidRPr="50E53C64">
        <w:rPr>
          <w:i/>
          <w:iCs/>
        </w:rPr>
        <w:t xml:space="preserve"> your unit. 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D12F90" w:rsidRPr="004474F4" w14:paraId="024B8785" w14:textId="77777777" w:rsidTr="00CD0DB0">
        <w:trPr>
          <w:trHeight w:val="240"/>
        </w:trPr>
        <w:tc>
          <w:tcPr>
            <w:tcW w:w="5098" w:type="dxa"/>
            <w:shd w:val="clear" w:color="auto" w:fill="auto"/>
          </w:tcPr>
          <w:p w14:paraId="479EA8DD" w14:textId="7F8B5CC6" w:rsidR="00D12F90" w:rsidRPr="004474F4" w:rsidRDefault="00D12F90" w:rsidP="00CD0DB0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title</w:t>
            </w:r>
            <w:r w:rsidR="00FE171E">
              <w:rPr>
                <w:rFonts w:cstheme="minorHAnsi"/>
                <w:b/>
              </w:rPr>
              <w:t>(s)</w:t>
            </w:r>
          </w:p>
        </w:tc>
        <w:tc>
          <w:tcPr>
            <w:tcW w:w="5387" w:type="dxa"/>
            <w:shd w:val="clear" w:color="auto" w:fill="auto"/>
          </w:tcPr>
          <w:p w14:paraId="2CC0FA35" w14:textId="77777777" w:rsidR="00D12F90" w:rsidRPr="004474F4" w:rsidRDefault="00D12F90" w:rsidP="00CD0DB0">
            <w:pPr>
              <w:spacing w:after="40"/>
              <w:rPr>
                <w:rFonts w:cstheme="minorHAnsi"/>
                <w:b/>
              </w:rPr>
            </w:pPr>
          </w:p>
        </w:tc>
      </w:tr>
    </w:tbl>
    <w:p w14:paraId="453CA68E" w14:textId="77777777" w:rsidR="006F0F7C" w:rsidRPr="001A72AC" w:rsidRDefault="006F0F7C" w:rsidP="00297A2A">
      <w:pPr>
        <w:rPr>
          <w:b/>
          <w:bCs/>
          <w:i/>
          <w:iCs/>
          <w:sz w:val="20"/>
          <w:szCs w:val="20"/>
        </w:rPr>
      </w:pPr>
    </w:p>
    <w:p w14:paraId="4E11B2D6" w14:textId="70FF1FA9" w:rsidR="6C1264C2" w:rsidRDefault="6C1264C2" w:rsidP="1250F4A7">
      <w:pPr>
        <w:rPr>
          <w:b/>
          <w:bCs/>
          <w:sz w:val="32"/>
          <w:szCs w:val="32"/>
        </w:rPr>
      </w:pPr>
      <w:r w:rsidRPr="1250F4A7">
        <w:rPr>
          <w:b/>
          <w:bCs/>
          <w:sz w:val="32"/>
          <w:szCs w:val="32"/>
        </w:rPr>
        <w:t>Required for Phase 2 approval:</w:t>
      </w:r>
    </w:p>
    <w:p w14:paraId="08E878D9" w14:textId="75DD93CB" w:rsidR="00297A2A" w:rsidRPr="008811FC" w:rsidRDefault="00297A2A" w:rsidP="00297A2A">
      <w:pPr>
        <w:rPr>
          <w:b/>
          <w:bCs/>
          <w:sz w:val="28"/>
          <w:szCs w:val="28"/>
        </w:rPr>
      </w:pPr>
      <w:r w:rsidRPr="1250F4A7">
        <w:rPr>
          <w:b/>
          <w:bCs/>
          <w:sz w:val="28"/>
          <w:szCs w:val="28"/>
        </w:rPr>
        <w:t>Unit summary information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CE0C5B" w:rsidRPr="004474F4" w14:paraId="53B210B2" w14:textId="77777777" w:rsidTr="00B9460B">
        <w:trPr>
          <w:trHeight w:val="183"/>
        </w:trPr>
        <w:tc>
          <w:tcPr>
            <w:tcW w:w="5665" w:type="dxa"/>
            <w:shd w:val="clear" w:color="auto" w:fill="auto"/>
          </w:tcPr>
          <w:p w14:paraId="5B2D39A2" w14:textId="77777777" w:rsidR="00CE0C5B" w:rsidRDefault="00CE0C5B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>Unit title</w:t>
            </w:r>
          </w:p>
          <w:p w14:paraId="756D40EC" w14:textId="77777777" w:rsidR="00E65736" w:rsidRDefault="00CE0C5B" w:rsidP="00BA5E61">
            <w:pPr>
              <w:spacing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Max. 120 characters, succinct enough for a transcript</w:t>
            </w:r>
            <w:r w:rsidR="004B7C97"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4502389D" w14:textId="77777777" w:rsidR="00115688" w:rsidRPr="00CC19EC" w:rsidRDefault="00115688" w:rsidP="00BA5E61">
            <w:pPr>
              <w:spacing w:after="4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  <w:p w14:paraId="375354B8" w14:textId="77777777" w:rsidR="001A270D" w:rsidRDefault="003F4DCF" w:rsidP="003F4DCF">
            <w:pPr>
              <w:pStyle w:val="CommentText"/>
            </w:pPr>
            <w:r w:rsidRPr="00115688">
              <w:t xml:space="preserve">Ensure that the unit title stated here matches that appearing on the </w:t>
            </w:r>
            <w:r>
              <w:t xml:space="preserve">relevant </w:t>
            </w:r>
            <w:r w:rsidRPr="00115688">
              <w:t>course structure</w:t>
            </w:r>
            <w:r w:rsidR="005C53CE">
              <w:t>(s).</w:t>
            </w:r>
          </w:p>
          <w:p w14:paraId="1849D287" w14:textId="77777777" w:rsidR="001A270D" w:rsidRDefault="001A270D" w:rsidP="003F4DCF">
            <w:pPr>
              <w:pStyle w:val="CommentText"/>
            </w:pPr>
          </w:p>
          <w:p w14:paraId="5D42CB9B" w14:textId="79D8A00F" w:rsidR="001A270D" w:rsidRPr="003F4DCF" w:rsidRDefault="001A270D" w:rsidP="003F4DCF">
            <w:pPr>
              <w:pStyle w:val="CommentText"/>
            </w:pPr>
            <w:r>
              <w:t>Please use sentence case i.e. first letter of first word as a capital. All other letters to be lower case with the exception of proper nouns.</w:t>
            </w:r>
          </w:p>
        </w:tc>
        <w:tc>
          <w:tcPr>
            <w:tcW w:w="4820" w:type="dxa"/>
            <w:shd w:val="clear" w:color="auto" w:fill="auto"/>
          </w:tcPr>
          <w:p w14:paraId="6689E8BA" w14:textId="77777777" w:rsidR="00CE0C5B" w:rsidRPr="004474F4" w:rsidRDefault="00CE0C5B" w:rsidP="00CC19EC">
            <w:pPr>
              <w:spacing w:after="120"/>
              <w:rPr>
                <w:rFonts w:cstheme="minorHAnsi"/>
                <w:b/>
              </w:rPr>
            </w:pPr>
          </w:p>
        </w:tc>
      </w:tr>
      <w:tr w:rsidR="00CE0C5B" w:rsidRPr="004474F4" w14:paraId="401C3417" w14:textId="77777777" w:rsidTr="00B9460B">
        <w:trPr>
          <w:trHeight w:val="256"/>
        </w:trPr>
        <w:tc>
          <w:tcPr>
            <w:tcW w:w="5665" w:type="dxa"/>
            <w:shd w:val="clear" w:color="auto" w:fill="auto"/>
          </w:tcPr>
          <w:p w14:paraId="7137506E" w14:textId="36E141AA" w:rsidR="00CE0C5B" w:rsidRPr="004474F4" w:rsidRDefault="00CE0C5B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>Credits (</w:t>
            </w:r>
            <w:r w:rsidR="00B75F97">
              <w:rPr>
                <w:rFonts w:cstheme="minorHAnsi"/>
                <w:b/>
              </w:rPr>
              <w:t>ECTS</w:t>
            </w:r>
            <w:r w:rsidR="00A125CC">
              <w:rPr>
                <w:rFonts w:cstheme="minorHAnsi"/>
                <w:b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72158F02" w14:textId="77777777" w:rsidR="00CE0C5B" w:rsidRPr="004474F4" w:rsidRDefault="00CE0C5B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CE0C5B" w:rsidRPr="004474F4" w14:paraId="6703551A" w14:textId="77777777" w:rsidTr="00B9460B">
        <w:trPr>
          <w:trHeight w:val="256"/>
        </w:trPr>
        <w:tc>
          <w:tcPr>
            <w:tcW w:w="5665" w:type="dxa"/>
            <w:shd w:val="clear" w:color="auto" w:fill="auto"/>
          </w:tcPr>
          <w:p w14:paraId="39DE7978" w14:textId="77777777" w:rsidR="00CE0C5B" w:rsidRDefault="00CE0C5B" w:rsidP="00BA5E61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Level</w:t>
            </w:r>
          </w:p>
          <w:p w14:paraId="150733A5" w14:textId="154BDB6C" w:rsidR="00CE0C5B" w:rsidRPr="002341D0" w:rsidRDefault="002341D0" w:rsidP="002341D0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A72AC">
              <w:rPr>
                <w:rFonts w:cstheme="minorHAnsi"/>
                <w:sz w:val="20"/>
                <w:szCs w:val="20"/>
              </w:rPr>
              <w:t>FHEQ values</w:t>
            </w:r>
            <w:r w:rsidR="00DF2725">
              <w:rPr>
                <w:rFonts w:cstheme="minorHAnsi"/>
                <w:sz w:val="20"/>
                <w:szCs w:val="20"/>
              </w:rPr>
              <w:t xml:space="preserve"> (level 7 for PGT units)</w:t>
            </w:r>
          </w:p>
        </w:tc>
        <w:tc>
          <w:tcPr>
            <w:tcW w:w="4820" w:type="dxa"/>
            <w:shd w:val="clear" w:color="auto" w:fill="auto"/>
          </w:tcPr>
          <w:p w14:paraId="5054F9E3" w14:textId="0B7B53CF" w:rsidR="00CE0C5B" w:rsidRPr="004474F4" w:rsidRDefault="00CE0C5B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CE0C5B" w:rsidRPr="004474F4" w14:paraId="12C450FE" w14:textId="77777777" w:rsidTr="00B9460B">
        <w:trPr>
          <w:trHeight w:val="271"/>
        </w:trPr>
        <w:tc>
          <w:tcPr>
            <w:tcW w:w="5665" w:type="dxa"/>
            <w:shd w:val="clear" w:color="auto" w:fill="auto"/>
          </w:tcPr>
          <w:p w14:paraId="551E7C7B" w14:textId="77777777" w:rsidR="00CE0C5B" w:rsidRDefault="00CE0C5B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>Unit owning department</w:t>
            </w:r>
          </w:p>
          <w:p w14:paraId="05E4A5E8" w14:textId="11283876" w:rsidR="00E65736" w:rsidRPr="00E956E6" w:rsidRDefault="002341D0" w:rsidP="00BA5E61">
            <w:pPr>
              <w:spacing w:after="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department responsible </w:t>
            </w:r>
            <w:r w:rsidR="005F2D14"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determining the outcomes of the unit (i.e. the department where the Board of Examiners is located).</w:t>
            </w:r>
          </w:p>
        </w:tc>
        <w:tc>
          <w:tcPr>
            <w:tcW w:w="4820" w:type="dxa"/>
            <w:shd w:val="clear" w:color="auto" w:fill="auto"/>
          </w:tcPr>
          <w:p w14:paraId="2FBD787E" w14:textId="77777777" w:rsidR="00CE0C5B" w:rsidRPr="004474F4" w:rsidRDefault="00CE0C5B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715DE9" w:rsidRPr="004474F4" w14:paraId="520BC081" w14:textId="77777777" w:rsidTr="00B9460B">
        <w:trPr>
          <w:trHeight w:val="256"/>
        </w:trPr>
        <w:tc>
          <w:tcPr>
            <w:tcW w:w="5665" w:type="dxa"/>
            <w:shd w:val="clear" w:color="auto" w:fill="auto"/>
          </w:tcPr>
          <w:p w14:paraId="6354191C" w14:textId="77777777" w:rsidR="000E26A3" w:rsidRDefault="00715DE9" w:rsidP="00BA5E61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 department</w:t>
            </w:r>
            <w:r w:rsidR="000E26A3">
              <w:rPr>
                <w:rFonts w:cstheme="minorHAnsi"/>
                <w:b/>
              </w:rPr>
              <w:t>(s)</w:t>
            </w:r>
            <w:r>
              <w:rPr>
                <w:rFonts w:cstheme="minorHAnsi"/>
                <w:b/>
              </w:rPr>
              <w:t xml:space="preserve"> </w:t>
            </w:r>
          </w:p>
          <w:p w14:paraId="2A387AAF" w14:textId="77F9DD1C" w:rsidR="00715DE9" w:rsidRPr="001A72AC" w:rsidRDefault="000E26A3" w:rsidP="00BA5E61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A72AC">
              <w:rPr>
                <w:rFonts w:cstheme="minorHAnsi"/>
                <w:sz w:val="20"/>
                <w:szCs w:val="20"/>
              </w:rPr>
              <w:t xml:space="preserve">Complete if </w:t>
            </w:r>
            <w:r w:rsidR="00715DE9" w:rsidRPr="001A72AC">
              <w:rPr>
                <w:rFonts w:cstheme="minorHAnsi"/>
                <w:sz w:val="20"/>
                <w:szCs w:val="20"/>
              </w:rPr>
              <w:t>d</w:t>
            </w:r>
            <w:r w:rsidRPr="001A72AC">
              <w:rPr>
                <w:rFonts w:cstheme="minorHAnsi"/>
                <w:sz w:val="20"/>
                <w:szCs w:val="20"/>
              </w:rPr>
              <w:t>ifferent from owning department:</w:t>
            </w:r>
          </w:p>
          <w:p w14:paraId="490F0AD8" w14:textId="0F740AEF" w:rsidR="00715DE9" w:rsidRPr="001A72AC" w:rsidRDefault="000E26A3" w:rsidP="000E26A3">
            <w:pPr>
              <w:pStyle w:val="ListParagraph"/>
              <w:numPr>
                <w:ilvl w:val="0"/>
                <w:numId w:val="33"/>
              </w:numPr>
              <w:spacing w:after="40"/>
              <w:ind w:left="306" w:hanging="306"/>
              <w:rPr>
                <w:rFonts w:cstheme="minorHAnsi"/>
                <w:b/>
                <w:sz w:val="20"/>
                <w:szCs w:val="20"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="00715DE9"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epartments the academic(s) teaching the unit is/are located in</w:t>
            </w:r>
          </w:p>
          <w:p w14:paraId="0CA5BCC6" w14:textId="20343454" w:rsidR="00715DE9" w:rsidRPr="000E26A3" w:rsidRDefault="000E26A3" w:rsidP="00BA5E61">
            <w:pPr>
              <w:pStyle w:val="ListParagraph"/>
              <w:numPr>
                <w:ilvl w:val="0"/>
                <w:numId w:val="33"/>
              </w:numPr>
              <w:spacing w:after="40"/>
              <w:ind w:left="306" w:hanging="306"/>
              <w:rPr>
                <w:rFonts w:cstheme="minorHAnsi"/>
                <w:b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 split between teaching departments.</w:t>
            </w:r>
          </w:p>
        </w:tc>
        <w:tc>
          <w:tcPr>
            <w:tcW w:w="4820" w:type="dxa"/>
            <w:shd w:val="clear" w:color="auto" w:fill="auto"/>
          </w:tcPr>
          <w:p w14:paraId="4D47AEDA" w14:textId="77777777" w:rsidR="00715DE9" w:rsidRPr="004474F4" w:rsidRDefault="00715DE9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</w:tbl>
    <w:p w14:paraId="480BAE76" w14:textId="39517AF7" w:rsidR="00CE0C5B" w:rsidRDefault="004B7C97" w:rsidP="004474F4">
      <w:pPr>
        <w:tabs>
          <w:tab w:val="left" w:pos="0"/>
        </w:tabs>
        <w:spacing w:before="120"/>
        <w:rPr>
          <w:rFonts w:cstheme="minorHAnsi"/>
          <w:b/>
          <w:iCs/>
          <w:sz w:val="28"/>
          <w:szCs w:val="28"/>
        </w:rPr>
      </w:pPr>
      <w:r w:rsidRPr="004C2FD3">
        <w:rPr>
          <w:rFonts w:cstheme="minorHAnsi"/>
          <w:b/>
          <w:iCs/>
          <w:sz w:val="28"/>
          <w:szCs w:val="28"/>
        </w:rPr>
        <w:t xml:space="preserve">Unit </w:t>
      </w:r>
      <w:r w:rsidR="004C2FD3" w:rsidRPr="004C2FD3">
        <w:rPr>
          <w:rFonts w:cstheme="minorHAnsi"/>
          <w:b/>
          <w:iCs/>
          <w:sz w:val="28"/>
          <w:szCs w:val="28"/>
        </w:rPr>
        <w:t>outline</w:t>
      </w:r>
    </w:p>
    <w:p w14:paraId="7C8E3C5C" w14:textId="5D771954" w:rsidR="005819F3" w:rsidRPr="00F42719" w:rsidRDefault="00F42719" w:rsidP="005819F3">
      <w:pPr>
        <w:spacing w:after="40"/>
        <w:rPr>
          <w:rFonts w:cstheme="minorHAnsi"/>
          <w:b/>
          <w:bCs/>
        </w:rPr>
      </w:pPr>
      <w:r w:rsidRPr="00F42719">
        <w:rPr>
          <w:rFonts w:cstheme="minorHAnsi"/>
          <w:b/>
          <w:bCs/>
        </w:rPr>
        <w:t>The</w:t>
      </w:r>
      <w:r w:rsidR="005819F3" w:rsidRPr="00F42719">
        <w:rPr>
          <w:rFonts w:cstheme="minorHAnsi"/>
          <w:b/>
          <w:bCs/>
        </w:rPr>
        <w:t xml:space="preserve"> following</w:t>
      </w:r>
      <w:r w:rsidR="005D382E" w:rsidRPr="00F42719">
        <w:rPr>
          <w:rFonts w:cstheme="minorHAnsi"/>
          <w:b/>
          <w:bCs/>
        </w:rPr>
        <w:t xml:space="preserve"> text is included in the digital prospectus entry for th</w:t>
      </w:r>
      <w:r>
        <w:rPr>
          <w:rFonts w:cstheme="minorHAnsi"/>
          <w:b/>
          <w:bCs/>
        </w:rPr>
        <w:t>e</w:t>
      </w:r>
      <w:r w:rsidR="005D382E" w:rsidRPr="00F42719">
        <w:rPr>
          <w:rFonts w:cstheme="minorHAnsi"/>
          <w:b/>
          <w:bCs/>
        </w:rPr>
        <w:t xml:space="preserve"> course.</w:t>
      </w:r>
      <w:r w:rsidR="005819F3" w:rsidRPr="00F42719">
        <w:rPr>
          <w:rFonts w:cstheme="minorHAnsi"/>
          <w:b/>
          <w:bCs/>
        </w:rPr>
        <w:t xml:space="preserve"> 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E65736" w:rsidRPr="004474F4" w14:paraId="09136A63" w14:textId="77777777" w:rsidTr="00F42719">
        <w:trPr>
          <w:trHeight w:val="256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7D9894EA" w14:textId="77777777" w:rsidR="00E65736" w:rsidRPr="00CD5157" w:rsidRDefault="00E65736" w:rsidP="00E65736">
            <w:pPr>
              <w:spacing w:after="40"/>
              <w:rPr>
                <w:rFonts w:ascii="Calibri" w:hAnsi="Calibri" w:cs="Calibri"/>
                <w:b/>
              </w:rPr>
            </w:pPr>
            <w:r w:rsidRPr="00CD5157">
              <w:rPr>
                <w:rFonts w:ascii="Calibri" w:hAnsi="Calibri" w:cs="Calibri"/>
                <w:b/>
              </w:rPr>
              <w:t>Unit synopsis</w:t>
            </w:r>
          </w:p>
          <w:p w14:paraId="6195C912" w14:textId="77777777" w:rsidR="00E65736" w:rsidRPr="00CD5157" w:rsidRDefault="00E65736" w:rsidP="00E65736">
            <w:pPr>
              <w:spacing w:after="40"/>
              <w:rPr>
                <w:rFonts w:ascii="Calibri" w:eastAsiaTheme="minorEastAsia" w:hAnsi="Calibri" w:cs="Calibri"/>
                <w:i/>
              </w:rPr>
            </w:pPr>
            <w:r w:rsidRPr="00CD5157">
              <w:rPr>
                <w:rFonts w:ascii="Calibri" w:eastAsiaTheme="minorEastAsia" w:hAnsi="Calibri" w:cs="Calibri"/>
                <w:i/>
              </w:rPr>
              <w:t xml:space="preserve">500 character count including spaces </w:t>
            </w:r>
          </w:p>
          <w:p w14:paraId="299668C1" w14:textId="77777777" w:rsidR="00657313" w:rsidRPr="001A72AC" w:rsidRDefault="00657313" w:rsidP="001A72AC">
            <w:pPr>
              <w:rPr>
                <w:rFonts w:ascii="Calibri" w:eastAsiaTheme="minorEastAsia" w:hAnsi="Calibri" w:cs="Calibri"/>
                <w:i/>
                <w:sz w:val="10"/>
                <w:szCs w:val="10"/>
                <w:u w:val="single"/>
              </w:rPr>
            </w:pPr>
          </w:p>
          <w:p w14:paraId="6B9FAFDA" w14:textId="4CBA7E91" w:rsidR="00E65736" w:rsidRPr="001A72AC" w:rsidRDefault="00E65736" w:rsidP="00E65736">
            <w:pPr>
              <w:spacing w:after="40"/>
              <w:rPr>
                <w:rFonts w:ascii="Calibri" w:eastAsiaTheme="minorEastAsia" w:hAnsi="Calibri" w:cs="Calibri"/>
                <w:i/>
                <w:sz w:val="20"/>
                <w:szCs w:val="20"/>
                <w:u w:val="single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  <w:u w:val="single"/>
              </w:rPr>
              <w:t>Style guide:</w:t>
            </w:r>
          </w:p>
          <w:p w14:paraId="682A3EB2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Please keep language simple and jargon-free</w:t>
            </w:r>
          </w:p>
          <w:p w14:paraId="37B42049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Begin with an active verb, e.g., ‘develop’, ‘advance’ ‘conduct’ ’work’, ‘explore’</w:t>
            </w:r>
          </w:p>
          <w:p w14:paraId="14476065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>Don’t repeat content contained in the unit title</w:t>
            </w:r>
          </w:p>
          <w:p w14:paraId="1149CE4C" w14:textId="006C115E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>Include the real highlights/</w:t>
            </w:r>
            <w:r w:rsidR="007351F6">
              <w:rPr>
                <w:rFonts w:ascii="Calibri" w:eastAsiaTheme="minorEastAsia" w:hAnsi="Calibri" w:cs="Calibri"/>
                <w:i/>
                <w:sz w:val="20"/>
                <w:szCs w:val="20"/>
              </w:rPr>
              <w:t>distinctive</w:t>
            </w: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 xml:space="preserve"> elements here</w:t>
            </w:r>
            <w:r w:rsidR="007351F6">
              <w:rPr>
                <w:rFonts w:ascii="Calibri" w:eastAsiaTheme="minorEastAsia" w:hAnsi="Calibri" w:cs="Calibri"/>
                <w:i/>
                <w:sz w:val="20"/>
                <w:szCs w:val="20"/>
              </w:rPr>
              <w:t>, including how students will benefit from taking this unit</w:t>
            </w:r>
          </w:p>
          <w:p w14:paraId="577BF7A6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Address the audience directly, e.g., ‘you will work in teams’</w:t>
            </w:r>
          </w:p>
          <w:p w14:paraId="49D8846E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hAnsi="Calibri" w:cs="Calibri"/>
                <w:i/>
                <w:iCs/>
                <w:sz w:val="20"/>
                <w:szCs w:val="20"/>
              </w:rPr>
              <w:t>Never use words or phrases that could be misconstrued as a promise of a guaranteed future reward or benefit (against CMA – e.g. ‘Become an expert in’, ‘Develop expertise’)</w:t>
            </w:r>
            <w:r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9A897DD" w14:textId="345AB62E" w:rsidR="00E65736" w:rsidRPr="007351F6" w:rsidRDefault="00E65736" w:rsidP="007351F6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To reduce the amount of unit change over time detail which might need updating every year should be avoided.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76216D9" w14:textId="41E996F8" w:rsidR="00E65736" w:rsidRPr="004474F4" w:rsidRDefault="00E65736" w:rsidP="00D44CBD">
            <w:pPr>
              <w:spacing w:after="40"/>
              <w:rPr>
                <w:rFonts w:cstheme="minorHAnsi"/>
              </w:rPr>
            </w:pPr>
          </w:p>
        </w:tc>
      </w:tr>
    </w:tbl>
    <w:p w14:paraId="67CCC0AD" w14:textId="3A22021B" w:rsidR="004E10EB" w:rsidRDefault="004E10EB"/>
    <w:p w14:paraId="45B7A617" w14:textId="77777777" w:rsidR="00643BB8" w:rsidRDefault="00643BB8"/>
    <w:p w14:paraId="1181176D" w14:textId="77777777" w:rsidR="00B153E9" w:rsidRDefault="00B153E9"/>
    <w:p w14:paraId="1FE80B3F" w14:textId="416ADEE0" w:rsidR="003B11F8" w:rsidRPr="008811FC" w:rsidRDefault="6B26915A" w:rsidP="1250F4A7">
      <w:pPr>
        <w:rPr>
          <w:b/>
          <w:bCs/>
          <w:sz w:val="32"/>
          <w:szCs w:val="32"/>
        </w:rPr>
      </w:pPr>
      <w:r w:rsidRPr="1250F4A7">
        <w:rPr>
          <w:b/>
          <w:bCs/>
          <w:sz w:val="32"/>
          <w:szCs w:val="32"/>
        </w:rPr>
        <w:lastRenderedPageBreak/>
        <w:t>R</w:t>
      </w:r>
      <w:r w:rsidR="003B11F8" w:rsidRPr="1250F4A7">
        <w:rPr>
          <w:b/>
          <w:bCs/>
          <w:sz w:val="32"/>
          <w:szCs w:val="32"/>
        </w:rPr>
        <w:t>equired for Phase 3 approval</w:t>
      </w:r>
      <w:r w:rsidR="00FB29A6" w:rsidRPr="1250F4A7">
        <w:rPr>
          <w:b/>
          <w:bCs/>
          <w:sz w:val="32"/>
          <w:szCs w:val="32"/>
        </w:rPr>
        <w:t>:</w:t>
      </w:r>
    </w:p>
    <w:p w14:paraId="17AD163A" w14:textId="5BAB66D8" w:rsidR="00FB29A6" w:rsidRDefault="00FB29A6" w:rsidP="1250F4A7">
      <w:pPr>
        <w:rPr>
          <w:b/>
          <w:bCs/>
          <w:sz w:val="28"/>
          <w:szCs w:val="28"/>
        </w:rPr>
      </w:pPr>
      <w:r w:rsidRPr="1250F4A7">
        <w:rPr>
          <w:b/>
          <w:bCs/>
          <w:sz w:val="28"/>
          <w:szCs w:val="28"/>
        </w:rPr>
        <w:t>Unit detail information</w:t>
      </w:r>
    </w:p>
    <w:p w14:paraId="1072872B" w14:textId="77777777" w:rsidR="00297A2A" w:rsidRPr="00CE0C5B" w:rsidRDefault="00297A2A" w:rsidP="00297A2A">
      <w:pPr>
        <w:tabs>
          <w:tab w:val="left" w:pos="0"/>
        </w:tabs>
        <w:spacing w:before="1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Items marked with </w:t>
      </w:r>
      <w:r w:rsidRPr="00D97F1D">
        <w:rPr>
          <w:rFonts w:cstheme="minorHAnsi"/>
          <w:i/>
          <w:iCs/>
          <w:color w:val="2E74B5" w:themeColor="accent1" w:themeShade="BF"/>
        </w:rPr>
        <w:t xml:space="preserve">* and in blue </w:t>
      </w:r>
      <w:r>
        <w:rPr>
          <w:rFonts w:cstheme="minorHAnsi"/>
          <w:i/>
          <w:iCs/>
        </w:rPr>
        <w:t>are</w:t>
      </w:r>
      <w:r w:rsidRPr="00297A2A">
        <w:rPr>
          <w:rFonts w:cstheme="minorHAnsi"/>
          <w:i/>
          <w:iCs/>
        </w:rPr>
        <w:t xml:space="preserve"> not</w:t>
      </w:r>
      <w:r w:rsidRPr="00297A2A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i/>
          <w:iCs/>
        </w:rPr>
        <w:t xml:space="preserve">required for </w:t>
      </w:r>
      <w:r w:rsidRPr="00297A2A">
        <w:rPr>
          <w:rFonts w:cstheme="minorHAnsi"/>
          <w:i/>
          <w:iCs/>
        </w:rPr>
        <w:t>Phase 3 approval</w:t>
      </w:r>
      <w:r>
        <w:rPr>
          <w:rFonts w:cstheme="minorHAnsi"/>
          <w:i/>
          <w:iCs/>
        </w:rPr>
        <w:t xml:space="preserve"> but will be required in due course to facilitate setting up units in University systems.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B17AC9" w:rsidRPr="004474F4" w14:paraId="344432F9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6EF1FD0A" w14:textId="77777777" w:rsidR="00B17AC9" w:rsidRPr="006B7943" w:rsidRDefault="00B17AC9" w:rsidP="00B17AC9">
            <w:pPr>
              <w:spacing w:after="40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*</w:t>
            </w:r>
            <w:r w:rsidRPr="006B7943">
              <w:rPr>
                <w:rFonts w:cstheme="minorHAnsi"/>
                <w:b/>
                <w:color w:val="2E74B5" w:themeColor="accent1" w:themeShade="BF"/>
              </w:rPr>
              <w:t>Unit convenor</w:t>
            </w:r>
          </w:p>
          <w:p w14:paraId="54855B92" w14:textId="77777777" w:rsidR="00B17AC9" w:rsidRDefault="00B17AC9" w:rsidP="00B17AC9">
            <w:pPr>
              <w:spacing w:after="40"/>
              <w:rPr>
                <w:rFonts w:ascii="Calibri" w:eastAsia="Times New Roman" w:hAnsi="Calibri" w:cs="Calibri"/>
                <w:color w:val="2E74B5" w:themeColor="accent1" w:themeShade="BF"/>
                <w:lang w:eastAsia="en-GB"/>
              </w:rPr>
            </w:pPr>
            <w:r w:rsidRPr="006B7943">
              <w:rPr>
                <w:rFonts w:ascii="Calibri" w:eastAsia="Times New Roman" w:hAnsi="Calibri" w:cs="Calibri"/>
                <w:color w:val="2E74B5" w:themeColor="accent1" w:themeShade="BF"/>
                <w:lang w:eastAsia="en-GB"/>
              </w:rPr>
              <w:t>The academic responsible for delivery of the unit.</w:t>
            </w:r>
          </w:p>
          <w:p w14:paraId="75524B2D" w14:textId="1B16E275" w:rsidR="00B17AC9" w:rsidRDefault="00B17AC9" w:rsidP="00B17AC9">
            <w:pPr>
              <w:spacing w:after="40"/>
              <w:rPr>
                <w:rFonts w:cstheme="minorHAnsi"/>
                <w:b/>
                <w:color w:val="2E74B5" w:themeColor="accent1" w:themeShade="BF"/>
              </w:rPr>
            </w:pPr>
            <w:r w:rsidRPr="00CD5157">
              <w:rPr>
                <w:rFonts w:eastAsiaTheme="minorEastAsia" w:cstheme="minorHAnsi"/>
                <w:bCs/>
                <w:i/>
              </w:rPr>
              <w:t>Does not appear online.</w:t>
            </w:r>
          </w:p>
        </w:tc>
        <w:tc>
          <w:tcPr>
            <w:tcW w:w="5387" w:type="dxa"/>
            <w:shd w:val="clear" w:color="auto" w:fill="auto"/>
          </w:tcPr>
          <w:p w14:paraId="711B02B8" w14:textId="77777777" w:rsidR="00B17AC9" w:rsidRPr="00CE0C5B" w:rsidRDefault="00B17AC9" w:rsidP="00B17AC9">
            <w:pPr>
              <w:spacing w:after="40"/>
              <w:rPr>
                <w:rFonts w:eastAsiaTheme="minorEastAsia" w:cstheme="minorHAnsi"/>
              </w:rPr>
            </w:pPr>
          </w:p>
        </w:tc>
      </w:tr>
      <w:tr w:rsidR="00E65736" w:rsidRPr="004474F4" w14:paraId="127DF8E8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48E50CA4" w14:textId="63F104EF" w:rsidR="00E65736" w:rsidRPr="00A4084C" w:rsidRDefault="00E65736" w:rsidP="00E65736">
            <w:pPr>
              <w:spacing w:after="40"/>
              <w:rPr>
                <w:rFonts w:cstheme="minorHAnsi"/>
                <w:b/>
              </w:rPr>
            </w:pPr>
            <w:r w:rsidRPr="00A4084C">
              <w:rPr>
                <w:rFonts w:cstheme="minorHAnsi"/>
                <w:b/>
              </w:rPr>
              <w:t>Unit Intended Learning Outcomes</w:t>
            </w:r>
          </w:p>
          <w:p w14:paraId="4C76D6CA" w14:textId="349A3B78" w:rsidR="00E65736" w:rsidRPr="00A125CC" w:rsidRDefault="00E65736" w:rsidP="00E65736">
            <w:pPr>
              <w:spacing w:after="40"/>
              <w:rPr>
                <w:rFonts w:cstheme="minorHAnsi"/>
                <w:color w:val="2E74B5" w:themeColor="accent1" w:themeShade="BF"/>
              </w:rPr>
            </w:pPr>
            <w:r w:rsidRPr="00A4084C">
              <w:rPr>
                <w:rFonts w:ascii="Calibri" w:eastAsia="Times New Roman" w:hAnsi="Calibri" w:cs="Calibri"/>
                <w:lang w:eastAsia="en-GB"/>
              </w:rPr>
              <w:t xml:space="preserve">The knowledge and skills students will be assessed against. </w:t>
            </w:r>
            <w:r w:rsidRPr="00A4084C">
              <w:rPr>
                <w:rFonts w:cstheme="minorHAnsi"/>
              </w:rPr>
              <w:t xml:space="preserve">Guidance available </w:t>
            </w:r>
            <w:hyperlink r:id="rId11" w:history="1">
              <w:r w:rsidRPr="00A125CC">
                <w:rPr>
                  <w:rStyle w:val="Hyperlink"/>
                  <w:rFonts w:cstheme="minorHAnsi"/>
                  <w:color w:val="2E74B5" w:themeColor="accent1" w:themeShade="BF"/>
                </w:rPr>
                <w:t>here</w:t>
              </w:r>
            </w:hyperlink>
            <w:r w:rsidRPr="00A125CC">
              <w:rPr>
                <w:rFonts w:cstheme="minorHAnsi"/>
                <w:color w:val="2E74B5" w:themeColor="accent1" w:themeShade="BF"/>
              </w:rPr>
              <w:t>.</w:t>
            </w:r>
          </w:p>
          <w:p w14:paraId="1622BDA8" w14:textId="3E9B132C" w:rsidR="00E65736" w:rsidRPr="004F4380" w:rsidRDefault="00E65736" w:rsidP="00E65736">
            <w:pPr>
              <w:spacing w:after="40"/>
              <w:rPr>
                <w:rFonts w:cstheme="minorHAnsi"/>
                <w:i/>
                <w:iCs/>
              </w:rPr>
            </w:pPr>
            <w:r w:rsidRPr="004F4380">
              <w:rPr>
                <w:rFonts w:ascii="Calibri" w:eastAsia="Times New Roman" w:hAnsi="Calibri" w:cs="Calibri"/>
                <w:i/>
                <w:iCs/>
                <w:lang w:eastAsia="en-GB"/>
              </w:rPr>
              <w:t>Published in the unit catalogue and any unit outline provided by the department.</w:t>
            </w:r>
          </w:p>
        </w:tc>
        <w:tc>
          <w:tcPr>
            <w:tcW w:w="5387" w:type="dxa"/>
            <w:shd w:val="clear" w:color="auto" w:fill="auto"/>
          </w:tcPr>
          <w:p w14:paraId="0C00B720" w14:textId="52069C9E" w:rsidR="00E65736" w:rsidRPr="00CE0C5B" w:rsidRDefault="00E65736" w:rsidP="00E65736">
            <w:pPr>
              <w:spacing w:after="40"/>
              <w:rPr>
                <w:rFonts w:eastAsiaTheme="minorEastAsia" w:cstheme="minorHAnsi"/>
              </w:rPr>
            </w:pPr>
          </w:p>
        </w:tc>
      </w:tr>
      <w:tr w:rsidR="00E65736" w:rsidRPr="004474F4" w14:paraId="10EF6893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05C28B31" w14:textId="2D98A6F3" w:rsidR="00E65736" w:rsidRPr="00A30DF2" w:rsidRDefault="00E65736" w:rsidP="1250F4A7">
            <w:pPr>
              <w:rPr>
                <w:b/>
                <w:bCs/>
              </w:rPr>
            </w:pPr>
            <w:r w:rsidRPr="00A30DF2">
              <w:rPr>
                <w:b/>
                <w:bCs/>
              </w:rPr>
              <w:t>Unit content</w:t>
            </w:r>
          </w:p>
          <w:p w14:paraId="53E3F547" w14:textId="2A492BBC" w:rsidR="00E65736" w:rsidRPr="00065B71" w:rsidRDefault="00E65736" w:rsidP="1250F4A7">
            <w:r w:rsidRPr="1250F4A7">
              <w:t>Description of content, rather than the unit synopsis.</w:t>
            </w:r>
          </w:p>
          <w:p w14:paraId="13627F0A" w14:textId="28CD3040" w:rsidR="00E65736" w:rsidRPr="00065B71" w:rsidRDefault="00E65736" w:rsidP="1250F4A7">
            <w:r w:rsidRPr="1250F4A7">
              <w:t>To reduce the amount of unit change over time detailed content which might need updating every year should be avoided.</w:t>
            </w:r>
          </w:p>
        </w:tc>
        <w:tc>
          <w:tcPr>
            <w:tcW w:w="5387" w:type="dxa"/>
            <w:shd w:val="clear" w:color="auto" w:fill="auto"/>
          </w:tcPr>
          <w:p w14:paraId="3F007E05" w14:textId="77777777" w:rsidR="00E65736" w:rsidRPr="004474F4" w:rsidRDefault="00E65736" w:rsidP="00E65736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E65736" w:rsidRPr="004474F4" w14:paraId="0C72C6B4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34B1AA2B" w14:textId="10A4D9E8" w:rsidR="00E65736" w:rsidRPr="00C77EDC" w:rsidRDefault="00E65736" w:rsidP="1250F4A7">
            <w:pPr>
              <w:rPr>
                <w:rFonts w:eastAsiaTheme="minorEastAsia"/>
                <w:b/>
                <w:bCs/>
              </w:rPr>
            </w:pPr>
            <w:r w:rsidRPr="1250F4A7">
              <w:rPr>
                <w:rFonts w:eastAsiaTheme="minorEastAsia"/>
                <w:b/>
                <w:bCs/>
              </w:rPr>
              <w:t>Requisites</w:t>
            </w:r>
          </w:p>
          <w:p w14:paraId="1EDA07FE" w14:textId="77777777" w:rsidR="00E65736" w:rsidRPr="00C77EDC" w:rsidRDefault="00E65736" w:rsidP="1250F4A7">
            <w:pPr>
              <w:rPr>
                <w:rFonts w:ascii="Calibri" w:eastAsia="Times New Roman" w:hAnsi="Calibri" w:cs="Calibri"/>
                <w:lang w:eastAsia="en-GB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Information about any unit dependencies, including:</w:t>
            </w:r>
          </w:p>
          <w:p w14:paraId="387D9428" w14:textId="77777777" w:rsidR="00E65736" w:rsidRPr="00C77EDC" w:rsidRDefault="00E65736" w:rsidP="1250F4A7">
            <w:pPr>
              <w:pStyle w:val="ListParagraph"/>
              <w:numPr>
                <w:ilvl w:val="0"/>
                <w:numId w:val="29"/>
              </w:numPr>
              <w:ind w:left="315" w:hanging="284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Type (co-requisite; pre-requisite)</w:t>
            </w:r>
          </w:p>
          <w:p w14:paraId="6512D3C9" w14:textId="37EDDF31" w:rsidR="00E65736" w:rsidRPr="00EE5AC8" w:rsidRDefault="00E65736" w:rsidP="00E65736">
            <w:pPr>
              <w:pStyle w:val="ListParagraph"/>
              <w:numPr>
                <w:ilvl w:val="0"/>
                <w:numId w:val="29"/>
              </w:numPr>
              <w:ind w:left="315" w:hanging="284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Name of requisite units</w:t>
            </w:r>
          </w:p>
        </w:tc>
        <w:tc>
          <w:tcPr>
            <w:tcW w:w="5387" w:type="dxa"/>
            <w:shd w:val="clear" w:color="auto" w:fill="auto"/>
          </w:tcPr>
          <w:p w14:paraId="1E53B5D1" w14:textId="77777777" w:rsidR="00E65736" w:rsidRPr="004474F4" w:rsidRDefault="00E65736" w:rsidP="00E65736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E65736" w:rsidRPr="004474F4" w14:paraId="63B35BA5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603B43F4" w14:textId="09C427F5" w:rsidR="00E65736" w:rsidRPr="00C77EDC" w:rsidRDefault="006F7B81" w:rsidP="00E65736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C77EDC">
              <w:rPr>
                <w:rFonts w:eastAsia="Times New Roman" w:cstheme="minorHAnsi"/>
                <w:b/>
                <w:bCs/>
                <w:lang w:eastAsia="en-GB"/>
              </w:rPr>
              <w:t>Is the unit generally available?</w:t>
            </w:r>
          </w:p>
          <w:p w14:paraId="65188046" w14:textId="02B58BE3" w:rsidR="00E65736" w:rsidRPr="00C77EDC" w:rsidRDefault="00E65736" w:rsidP="00E65736">
            <w:pPr>
              <w:rPr>
                <w:rFonts w:eastAsiaTheme="minorEastAsia" w:cstheme="minorHAnsi"/>
                <w:b/>
                <w:bCs/>
              </w:rPr>
            </w:pPr>
            <w:r w:rsidRPr="00C77EDC">
              <w:rPr>
                <w:rFonts w:ascii="Calibri" w:eastAsia="Times New Roman" w:hAnsi="Calibri" w:cs="Calibri"/>
                <w:lang w:eastAsia="en-GB"/>
              </w:rPr>
              <w:t>Indicate whether the unit-owning department allows this unit to be used by other courses</w:t>
            </w:r>
            <w:r w:rsidR="006F7B81" w:rsidRPr="00C77EDC">
              <w:rPr>
                <w:rFonts w:ascii="Calibri" w:eastAsia="Times New Roman" w:hAnsi="Calibri" w:cs="Calibri"/>
                <w:lang w:eastAsia="en-GB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7FDEE7E" w14:textId="0AE6BCAA" w:rsidR="00E65736" w:rsidRPr="00C77EDC" w:rsidRDefault="5FD6FC82" w:rsidP="50E53C64">
            <w:pPr>
              <w:spacing w:after="40"/>
            </w:pPr>
            <w:r w:rsidRPr="00C77EDC">
              <w:rPr>
                <w:rFonts w:ascii="Calibri" w:eastAsia="Times New Roman" w:hAnsi="Calibri" w:cs="Calibri"/>
                <w:lang w:eastAsia="en-GB"/>
              </w:rPr>
              <w:t>Yes/No</w:t>
            </w:r>
          </w:p>
        </w:tc>
      </w:tr>
      <w:tr w:rsidR="00E65736" w:rsidRPr="004474F4" w14:paraId="70CC08EF" w14:textId="77777777" w:rsidTr="1250F4A7">
        <w:trPr>
          <w:trHeight w:val="271"/>
        </w:trPr>
        <w:tc>
          <w:tcPr>
            <w:tcW w:w="5098" w:type="dxa"/>
            <w:shd w:val="clear" w:color="auto" w:fill="auto"/>
          </w:tcPr>
          <w:p w14:paraId="12699B90" w14:textId="7DF0826A" w:rsidR="00E65736" w:rsidRPr="00C77EDC" w:rsidRDefault="00E65736" w:rsidP="00E65736">
            <w:pPr>
              <w:spacing w:after="40"/>
              <w:rPr>
                <w:rFonts w:cstheme="minorHAnsi"/>
                <w:b/>
              </w:rPr>
            </w:pPr>
            <w:r w:rsidRPr="00C77EDC">
              <w:rPr>
                <w:rFonts w:cstheme="minorHAnsi"/>
                <w:b/>
              </w:rPr>
              <w:t>Period the unit will run</w:t>
            </w:r>
          </w:p>
          <w:p w14:paraId="70431E52" w14:textId="77777777" w:rsidR="00E65736" w:rsidRPr="00C77EDC" w:rsidRDefault="00E65736" w:rsidP="00E65736">
            <w:pPr>
              <w:spacing w:after="40"/>
              <w:rPr>
                <w:rFonts w:cstheme="minorHAnsi"/>
              </w:rPr>
            </w:pPr>
            <w:r w:rsidRPr="00C77EDC">
              <w:rPr>
                <w:rFonts w:cstheme="minorHAnsi"/>
              </w:rPr>
              <w:t>Choose one from: Semester 1; Semester 2; Academic Year; Calendar Year (e.g. 52 weeks); Summer Vacation</w:t>
            </w:r>
          </w:p>
          <w:p w14:paraId="7881A6D2" w14:textId="74EA23CD" w:rsidR="00F42719" w:rsidRPr="00976B5C" w:rsidRDefault="00E65736" w:rsidP="00E65736">
            <w:pPr>
              <w:spacing w:after="40"/>
              <w:rPr>
                <w:rFonts w:ascii="Calibri" w:eastAsiaTheme="minorEastAsia" w:hAnsi="Calibri" w:cs="Calibri"/>
                <w:bCs/>
                <w:i/>
              </w:rPr>
            </w:pPr>
            <w:r w:rsidRPr="00C77EDC">
              <w:rPr>
                <w:rFonts w:ascii="Calibri" w:eastAsiaTheme="minorEastAsia" w:hAnsi="Calibri" w:cs="Calibri"/>
                <w:bCs/>
                <w:i/>
              </w:rPr>
              <w:t>Included on the programme catalogue webpage</w:t>
            </w:r>
          </w:p>
        </w:tc>
        <w:tc>
          <w:tcPr>
            <w:tcW w:w="5387" w:type="dxa"/>
            <w:shd w:val="clear" w:color="auto" w:fill="auto"/>
          </w:tcPr>
          <w:p w14:paraId="41799814" w14:textId="4144690B" w:rsidR="00E65736" w:rsidRPr="00C77EDC" w:rsidRDefault="00E65736" w:rsidP="00E65736">
            <w:pPr>
              <w:spacing w:after="40"/>
              <w:rPr>
                <w:rFonts w:cstheme="minorHAnsi"/>
              </w:rPr>
            </w:pPr>
          </w:p>
        </w:tc>
      </w:tr>
    </w:tbl>
    <w:p w14:paraId="332B10E8" w14:textId="77777777" w:rsidR="00F42719" w:rsidRDefault="00F42719" w:rsidP="50E53C64">
      <w:pPr>
        <w:spacing w:before="120"/>
        <w:rPr>
          <w:b/>
          <w:bCs/>
          <w:sz w:val="28"/>
          <w:szCs w:val="28"/>
        </w:rPr>
      </w:pPr>
    </w:p>
    <w:p w14:paraId="5E7BB266" w14:textId="78BAD930" w:rsidR="00CE0C5B" w:rsidRPr="00C77EDC" w:rsidRDefault="004B7C97" w:rsidP="50E53C64">
      <w:pPr>
        <w:spacing w:before="120"/>
        <w:rPr>
          <w:b/>
          <w:bCs/>
          <w:sz w:val="28"/>
          <w:szCs w:val="28"/>
        </w:rPr>
      </w:pPr>
      <w:r w:rsidRPr="00C77EDC">
        <w:rPr>
          <w:b/>
          <w:bCs/>
          <w:sz w:val="28"/>
          <w:szCs w:val="28"/>
        </w:rPr>
        <w:t>Teaching and learning activities</w:t>
      </w:r>
    </w:p>
    <w:tbl>
      <w:tblPr>
        <w:tblStyle w:val="TableGrid"/>
        <w:tblW w:w="1048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4B7C97" w:rsidRPr="004474F4" w14:paraId="382075CE" w14:textId="77777777" w:rsidTr="00BA5E61">
        <w:trPr>
          <w:trHeight w:val="530"/>
        </w:trPr>
        <w:tc>
          <w:tcPr>
            <w:tcW w:w="5098" w:type="dxa"/>
            <w:shd w:val="clear" w:color="auto" w:fill="auto"/>
          </w:tcPr>
          <w:p w14:paraId="4A58A6BB" w14:textId="61479798" w:rsidR="004B7C97" w:rsidRDefault="004B7C97" w:rsidP="00BA5E61">
            <w:pPr>
              <w:spacing w:after="40"/>
              <w:rPr>
                <w:rFonts w:cstheme="minorHAnsi"/>
                <w:b/>
              </w:rPr>
            </w:pPr>
            <w:r w:rsidRPr="001C6766">
              <w:rPr>
                <w:rFonts w:cstheme="minorHAnsi"/>
                <w:b/>
              </w:rPr>
              <w:t xml:space="preserve">Teaching and learning </w:t>
            </w:r>
            <w:r w:rsidR="000E26A3" w:rsidRPr="001C6766">
              <w:rPr>
                <w:rFonts w:cstheme="minorHAnsi"/>
                <w:b/>
              </w:rPr>
              <w:t>activity types</w:t>
            </w:r>
          </w:p>
          <w:p w14:paraId="128F8354" w14:textId="096DB818" w:rsidR="003D6AA3" w:rsidRPr="003D6AA3" w:rsidRDefault="003D6AA3" w:rsidP="00BA5E61">
            <w:pPr>
              <w:spacing w:after="40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For example:</w:t>
            </w:r>
          </w:p>
          <w:p w14:paraId="0DFD6666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Lectures</w:t>
            </w:r>
          </w:p>
          <w:p w14:paraId="4D4E0669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Seminars</w:t>
            </w:r>
          </w:p>
          <w:p w14:paraId="4558BC31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Group projects</w:t>
            </w:r>
          </w:p>
          <w:p w14:paraId="783879AA" w14:textId="03E83AEC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Tutorials</w:t>
            </w:r>
          </w:p>
          <w:p w14:paraId="7F2919FE" w14:textId="462221B5" w:rsidR="00522D7F" w:rsidRPr="001C6766" w:rsidRDefault="00522D7F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Live online interactive sessions</w:t>
            </w:r>
          </w:p>
          <w:p w14:paraId="60D214ED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Design studio</w:t>
            </w:r>
          </w:p>
          <w:p w14:paraId="1EA4EA7F" w14:textId="77777777" w:rsidR="006F7B81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Laboratory classes</w:t>
            </w:r>
          </w:p>
          <w:p w14:paraId="46012ED2" w14:textId="11681703" w:rsidR="003D6AA3" w:rsidRPr="003D6AA3" w:rsidRDefault="00E65736" w:rsidP="003D6AA3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Problem-based learning classes</w:t>
            </w:r>
          </w:p>
        </w:tc>
        <w:tc>
          <w:tcPr>
            <w:tcW w:w="5387" w:type="dxa"/>
            <w:shd w:val="clear" w:color="auto" w:fill="auto"/>
          </w:tcPr>
          <w:p w14:paraId="366E14CB" w14:textId="77777777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C2FD3" w:rsidRPr="004474F4" w14:paraId="7834E053" w14:textId="77777777" w:rsidTr="00BA5E61">
        <w:trPr>
          <w:trHeight w:val="530"/>
        </w:trPr>
        <w:tc>
          <w:tcPr>
            <w:tcW w:w="5098" w:type="dxa"/>
            <w:shd w:val="clear" w:color="auto" w:fill="auto"/>
          </w:tcPr>
          <w:p w14:paraId="0E498ABA" w14:textId="428D2329" w:rsidR="004C2FD3" w:rsidRPr="004C2FD3" w:rsidRDefault="004C2FD3" w:rsidP="004C2FD3">
            <w:pPr>
              <w:spacing w:after="40"/>
              <w:rPr>
                <w:rFonts w:eastAsia="Times New Roman" w:cstheme="minorHAnsi"/>
                <w:color w:val="2E74B5" w:themeColor="accent1" w:themeShade="BF"/>
                <w:lang w:eastAsia="en-GB"/>
              </w:rPr>
            </w:pPr>
            <w:r>
              <w:rPr>
                <w:rFonts w:eastAsia="Times New Roman" w:cstheme="minorHAnsi"/>
                <w:color w:val="2E74B5" w:themeColor="accent1" w:themeShade="BF"/>
                <w:lang w:eastAsia="en-GB"/>
              </w:rPr>
              <w:t>*</w:t>
            </w:r>
            <w:r w:rsidRPr="004C2FD3">
              <w:rPr>
                <w:rFonts w:eastAsia="Times New Roman" w:cstheme="minorHAnsi"/>
                <w:color w:val="2E74B5" w:themeColor="accent1" w:themeShade="BF"/>
                <w:lang w:eastAsia="en-GB"/>
              </w:rPr>
              <w:t>For each type of activity above:</w:t>
            </w:r>
          </w:p>
          <w:p w14:paraId="21D4BF29" w14:textId="77777777" w:rsidR="004C2FD3" w:rsidRPr="004C2FD3" w:rsidRDefault="004C2FD3" w:rsidP="004C2FD3">
            <w:pPr>
              <w:pStyle w:val="ListParagraph"/>
              <w:numPr>
                <w:ilvl w:val="0"/>
                <w:numId w:val="20"/>
              </w:numPr>
              <w:spacing w:after="40"/>
              <w:ind w:left="315" w:hanging="284"/>
              <w:rPr>
                <w:rFonts w:cstheme="minorHAnsi"/>
                <w:color w:val="2E74B5" w:themeColor="accent1" w:themeShade="BF"/>
              </w:rPr>
            </w:pPr>
            <w:r w:rsidRPr="004C2FD3">
              <w:rPr>
                <w:rFonts w:cstheme="minorHAnsi"/>
                <w:color w:val="2E74B5" w:themeColor="accent1" w:themeShade="BF"/>
              </w:rPr>
              <w:t>Duration (in hours)</w:t>
            </w:r>
          </w:p>
          <w:p w14:paraId="1C2F4A28" w14:textId="2BA12AA0" w:rsidR="004C2FD3" w:rsidRPr="004C2FD3" w:rsidRDefault="004C2FD3" w:rsidP="00BA5E61">
            <w:pPr>
              <w:pStyle w:val="ListParagraph"/>
              <w:numPr>
                <w:ilvl w:val="0"/>
                <w:numId w:val="20"/>
              </w:numPr>
              <w:spacing w:after="40"/>
              <w:ind w:left="315" w:hanging="284"/>
              <w:rPr>
                <w:rFonts w:cstheme="minorHAnsi"/>
                <w:b/>
                <w:color w:val="2E74B5" w:themeColor="accent1" w:themeShade="BF"/>
              </w:rPr>
            </w:pPr>
            <w:r w:rsidRPr="004C2FD3">
              <w:rPr>
                <w:rFonts w:cstheme="minorHAnsi"/>
                <w:color w:val="2E74B5" w:themeColor="accent1" w:themeShade="BF"/>
              </w:rPr>
              <w:t>Teaching pattern (when activity will be running)</w:t>
            </w:r>
          </w:p>
        </w:tc>
        <w:tc>
          <w:tcPr>
            <w:tcW w:w="5387" w:type="dxa"/>
            <w:shd w:val="clear" w:color="auto" w:fill="auto"/>
          </w:tcPr>
          <w:p w14:paraId="5D3C9534" w14:textId="77777777" w:rsidR="004C2FD3" w:rsidRPr="004474F4" w:rsidRDefault="004C2FD3" w:rsidP="00BA5E61">
            <w:pPr>
              <w:spacing w:after="40"/>
              <w:rPr>
                <w:rFonts w:cstheme="minorHAnsi"/>
              </w:rPr>
            </w:pPr>
          </w:p>
        </w:tc>
      </w:tr>
      <w:tr w:rsidR="004B7C97" w:rsidRPr="004474F4" w14:paraId="29047D93" w14:textId="77777777" w:rsidTr="004C2FD3">
        <w:trPr>
          <w:trHeight w:val="213"/>
        </w:trPr>
        <w:tc>
          <w:tcPr>
            <w:tcW w:w="5098" w:type="dxa"/>
            <w:shd w:val="clear" w:color="auto" w:fill="auto"/>
          </w:tcPr>
          <w:p w14:paraId="740C0641" w14:textId="02684281" w:rsidR="004C2FD3" w:rsidRPr="007001C8" w:rsidRDefault="004C2FD3" w:rsidP="004C2FD3">
            <w:pPr>
              <w:spacing w:after="40"/>
              <w:rPr>
                <w:rFonts w:cstheme="minorHAnsi"/>
                <w:b/>
              </w:rPr>
            </w:pPr>
            <w:r w:rsidRPr="007001C8">
              <w:rPr>
                <w:rFonts w:cstheme="minorHAnsi"/>
                <w:b/>
              </w:rPr>
              <w:t>Indicative resource requirements</w:t>
            </w:r>
          </w:p>
          <w:p w14:paraId="4257BC23" w14:textId="77777777" w:rsidR="004B7C97" w:rsidRPr="007001C8" w:rsidRDefault="00715DE9" w:rsidP="004C2FD3">
            <w:pPr>
              <w:spacing w:after="40"/>
              <w:rPr>
                <w:rFonts w:cstheme="minorHAnsi"/>
              </w:rPr>
            </w:pPr>
            <w:r w:rsidRPr="007001C8">
              <w:rPr>
                <w:rFonts w:cstheme="minorHAnsi"/>
              </w:rPr>
              <w:t>Indicate:</w:t>
            </w:r>
          </w:p>
          <w:p w14:paraId="650DAAB2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Flat GTA</w:t>
            </w:r>
          </w:p>
          <w:p w14:paraId="585A6DF7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lastRenderedPageBreak/>
              <w:t>Computer Lab</w:t>
            </w:r>
          </w:p>
          <w:p w14:paraId="20398DE0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Tiered lecture theatre</w:t>
            </w:r>
          </w:p>
          <w:p w14:paraId="5B04887D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Seminar room</w:t>
            </w:r>
          </w:p>
          <w:p w14:paraId="57F51380" w14:textId="5DB16A34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Specialist facilities (department owned)</w:t>
            </w:r>
          </w:p>
          <w:p w14:paraId="623C65FF" w14:textId="48DA15D2" w:rsidR="00715DE9" w:rsidRPr="004C2FD3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cstheme="minorHAnsi"/>
                <w:b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Other resource requirement(s)</w:t>
            </w:r>
          </w:p>
        </w:tc>
        <w:tc>
          <w:tcPr>
            <w:tcW w:w="5387" w:type="dxa"/>
            <w:shd w:val="clear" w:color="auto" w:fill="auto"/>
          </w:tcPr>
          <w:p w14:paraId="4221E2BE" w14:textId="77777777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B7C97" w:rsidRPr="004474F4" w14:paraId="6776FEF3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115194B2" w14:textId="77777777" w:rsidR="006B2C0D" w:rsidRDefault="004B7C97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 xml:space="preserve">Total hours </w:t>
            </w:r>
          </w:p>
          <w:p w14:paraId="4A7DBD5C" w14:textId="6F1C7B2A" w:rsidR="004B7C97" w:rsidRDefault="00A125CC" w:rsidP="00BA5E61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ECTS</w:t>
            </w:r>
            <w:r w:rsidR="004B7C97" w:rsidRPr="004474F4">
              <w:rPr>
                <w:rFonts w:cstheme="minorHAnsi"/>
              </w:rPr>
              <w:t xml:space="preserve"> credits x </w:t>
            </w:r>
            <w:r>
              <w:rPr>
                <w:rFonts w:cstheme="minorHAnsi"/>
              </w:rPr>
              <w:t>2</w:t>
            </w:r>
            <w:r w:rsidR="004B7C97" w:rsidRPr="004474F4">
              <w:rPr>
                <w:rFonts w:cstheme="minorHAnsi"/>
              </w:rPr>
              <w:t>0</w:t>
            </w:r>
          </w:p>
          <w:p w14:paraId="1DED22CF" w14:textId="73C52BCA" w:rsidR="00E65736" w:rsidRPr="004474F4" w:rsidRDefault="00E65736" w:rsidP="00BA5E61">
            <w:pPr>
              <w:spacing w:after="40"/>
              <w:rPr>
                <w:rFonts w:cstheme="minorHAnsi"/>
                <w:b/>
              </w:rPr>
            </w:pPr>
            <w:r w:rsidRPr="00CD5157">
              <w:rPr>
                <w:rFonts w:eastAsiaTheme="minorEastAsia" w:cstheme="minorHAnsi"/>
                <w:i/>
              </w:rPr>
              <w:t>This will appear in the ‘Notional study hours’ section of the unit catalogue webpage.</w:t>
            </w:r>
          </w:p>
        </w:tc>
        <w:tc>
          <w:tcPr>
            <w:tcW w:w="5387" w:type="dxa"/>
            <w:shd w:val="clear" w:color="auto" w:fill="auto"/>
          </w:tcPr>
          <w:p w14:paraId="2D5D1839" w14:textId="755768A9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C2FD3" w:rsidRPr="004474F4" w14:paraId="7FE41018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68D15F48" w14:textId="2B433EC4" w:rsidR="004C2FD3" w:rsidRPr="007001C8" w:rsidRDefault="004C2FD3" w:rsidP="00BA5E61">
            <w:pPr>
              <w:spacing w:after="40"/>
              <w:rPr>
                <w:rFonts w:cstheme="minorHAnsi"/>
                <w:b/>
              </w:rPr>
            </w:pPr>
            <w:r w:rsidRPr="007001C8">
              <w:rPr>
                <w:rFonts w:cstheme="minorHAnsi"/>
                <w:b/>
              </w:rPr>
              <w:t xml:space="preserve">Total </w:t>
            </w:r>
            <w:r w:rsidR="004F4380">
              <w:rPr>
                <w:rFonts w:cstheme="minorHAnsi"/>
                <w:b/>
              </w:rPr>
              <w:t>timetabled sessions</w:t>
            </w:r>
          </w:p>
          <w:p w14:paraId="2D41F5E5" w14:textId="7600D3BC" w:rsidR="00E65736" w:rsidRPr="007001C8" w:rsidRDefault="006B2C0D" w:rsidP="00BA5E61">
            <w:pPr>
              <w:spacing w:after="40"/>
              <w:rPr>
                <w:rFonts w:cstheme="minorHAnsi"/>
              </w:rPr>
            </w:pPr>
            <w:r w:rsidRPr="007001C8">
              <w:rPr>
                <w:rFonts w:cstheme="minorHAnsi"/>
              </w:rPr>
              <w:t>From teaching activity details provided above.</w:t>
            </w:r>
            <w:r w:rsidR="005D382E">
              <w:rPr>
                <w:rFonts w:cstheme="minorHAnsi"/>
              </w:rPr>
              <w:t xml:space="preserve"> Includes live online interactive sessions.</w:t>
            </w:r>
          </w:p>
        </w:tc>
        <w:tc>
          <w:tcPr>
            <w:tcW w:w="5387" w:type="dxa"/>
            <w:shd w:val="clear" w:color="auto" w:fill="auto"/>
          </w:tcPr>
          <w:p w14:paraId="5683230A" w14:textId="18C7D620" w:rsidR="004C2FD3" w:rsidRPr="004474F4" w:rsidRDefault="004C2FD3" w:rsidP="00BA5E61">
            <w:pPr>
              <w:spacing w:after="40"/>
              <w:rPr>
                <w:rFonts w:eastAsiaTheme="minorEastAsia" w:cstheme="minorHAnsi"/>
              </w:rPr>
            </w:pPr>
          </w:p>
        </w:tc>
      </w:tr>
      <w:tr w:rsidR="004B7C97" w:rsidRPr="004474F4" w14:paraId="4262A23E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5B1F8B9D" w14:textId="4DCBBED1" w:rsidR="004B7C97" w:rsidRPr="007001C8" w:rsidRDefault="004B7C97" w:rsidP="00BA5E61">
            <w:pPr>
              <w:spacing w:after="40"/>
              <w:rPr>
                <w:rFonts w:cstheme="minorHAnsi"/>
                <w:b/>
              </w:rPr>
            </w:pPr>
            <w:r w:rsidRPr="007001C8">
              <w:rPr>
                <w:rFonts w:cstheme="minorHAnsi"/>
                <w:b/>
              </w:rPr>
              <w:t xml:space="preserve">Total </w:t>
            </w:r>
            <w:r w:rsidR="00522D7F">
              <w:rPr>
                <w:rFonts w:cstheme="minorHAnsi"/>
                <w:b/>
              </w:rPr>
              <w:t>independent</w:t>
            </w:r>
            <w:r w:rsidR="00522D7F" w:rsidRPr="007001C8">
              <w:rPr>
                <w:rFonts w:cstheme="minorHAnsi"/>
                <w:b/>
              </w:rPr>
              <w:t xml:space="preserve"> </w:t>
            </w:r>
            <w:r w:rsidRPr="007001C8">
              <w:rPr>
                <w:rFonts w:cstheme="minorHAnsi"/>
                <w:b/>
              </w:rPr>
              <w:t>study time</w:t>
            </w:r>
          </w:p>
          <w:p w14:paraId="643BEFFB" w14:textId="1C643B0F" w:rsidR="00E65736" w:rsidRPr="007001C8" w:rsidRDefault="004B7C97" w:rsidP="00BA5E61">
            <w:pPr>
              <w:spacing w:after="40"/>
              <w:rPr>
                <w:rFonts w:cstheme="minorHAnsi"/>
              </w:rPr>
            </w:pPr>
            <w:r w:rsidRPr="007001C8">
              <w:rPr>
                <w:rFonts w:cstheme="minorHAnsi"/>
              </w:rPr>
              <w:t xml:space="preserve">Total hours (as above) minus </w:t>
            </w:r>
            <w:r w:rsidR="00522D7F">
              <w:rPr>
                <w:rFonts w:cstheme="minorHAnsi"/>
              </w:rPr>
              <w:t>timetabled sessions</w:t>
            </w:r>
            <w:r w:rsidRPr="007001C8">
              <w:rPr>
                <w:rFonts w:cstheme="minorHAnsi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A726A3D" w14:textId="355718FA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C2FD3" w:rsidRPr="004474F4" w14:paraId="7C401D5C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0591B5A4" w14:textId="5C72768E" w:rsidR="004C2FD3" w:rsidRPr="004C2FD3" w:rsidRDefault="004C2FD3" w:rsidP="004C2FD3">
            <w:pPr>
              <w:spacing w:after="40"/>
              <w:rPr>
                <w:b/>
                <w:color w:val="2E74B5" w:themeColor="accent1" w:themeShade="BF"/>
              </w:rPr>
            </w:pPr>
            <w:r w:rsidRPr="004C2FD3">
              <w:rPr>
                <w:b/>
                <w:color w:val="2E74B5" w:themeColor="accent1" w:themeShade="BF"/>
              </w:rPr>
              <w:t>*</w:t>
            </w:r>
            <w:r>
              <w:rPr>
                <w:b/>
                <w:color w:val="2E74B5" w:themeColor="accent1" w:themeShade="BF"/>
              </w:rPr>
              <w:t>Staff teaching on the unit</w:t>
            </w:r>
            <w:r w:rsidRPr="004C2FD3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41F201E9" w14:textId="77777777" w:rsidR="004C2FD3" w:rsidRPr="004474F4" w:rsidRDefault="004C2FD3" w:rsidP="00BA5E61">
            <w:pPr>
              <w:spacing w:after="40"/>
              <w:rPr>
                <w:rFonts w:eastAsiaTheme="minorEastAsia" w:cstheme="minorHAnsi"/>
              </w:rPr>
            </w:pPr>
          </w:p>
        </w:tc>
      </w:tr>
    </w:tbl>
    <w:p w14:paraId="4FD2BB51" w14:textId="5449E076" w:rsidR="00C50236" w:rsidRDefault="00C50236"/>
    <w:p w14:paraId="3134E8DB" w14:textId="205D0735" w:rsidR="00C50236" w:rsidRPr="00C50236" w:rsidRDefault="00C50236">
      <w:r>
        <w:t xml:space="preserve">Continue to </w:t>
      </w:r>
      <w:r>
        <w:rPr>
          <w:b/>
          <w:bCs/>
        </w:rPr>
        <w:t xml:space="preserve">Summative Assessment </w:t>
      </w:r>
      <w:r>
        <w:t>on next page…/</w:t>
      </w:r>
    </w:p>
    <w:p w14:paraId="70E31FDA" w14:textId="77777777" w:rsidR="00C50236" w:rsidRDefault="00C50236"/>
    <w:p w14:paraId="2F888E50" w14:textId="77777777" w:rsidR="00F42719" w:rsidRDefault="00F42719" w:rsidP="50E53C64">
      <w:pPr>
        <w:spacing w:before="120"/>
        <w:rPr>
          <w:b/>
          <w:bCs/>
          <w:sz w:val="28"/>
          <w:szCs w:val="28"/>
        </w:rPr>
      </w:pPr>
    </w:p>
    <w:p w14:paraId="435D98C7" w14:textId="1B5F3BDF" w:rsidR="00C50236" w:rsidRPr="00C50236" w:rsidRDefault="00C50236" w:rsidP="00C50236">
      <w:pPr>
        <w:rPr>
          <w:sz w:val="28"/>
          <w:szCs w:val="28"/>
        </w:rPr>
        <w:sectPr w:rsidR="00C50236" w:rsidRPr="00C50236" w:rsidSect="009C1238">
          <w:headerReference w:type="default" r:id="rId12"/>
          <w:footerReference w:type="default" r:id="rId13"/>
          <w:pgSz w:w="11906" w:h="16838" w:code="9"/>
          <w:pgMar w:top="720" w:right="720" w:bottom="851" w:left="720" w:header="709" w:footer="0" w:gutter="0"/>
          <w:cols w:space="708"/>
          <w:docGrid w:linePitch="360"/>
        </w:sectPr>
      </w:pPr>
    </w:p>
    <w:p w14:paraId="27385BB1" w14:textId="6BADF4D8" w:rsidR="00F42719" w:rsidRDefault="004B7C97" w:rsidP="00CB027B">
      <w:pPr>
        <w:spacing w:before="120" w:after="120"/>
        <w:rPr>
          <w:b/>
          <w:bCs/>
          <w:sz w:val="28"/>
          <w:szCs w:val="28"/>
        </w:rPr>
      </w:pPr>
      <w:r w:rsidRPr="00E24C5D">
        <w:rPr>
          <w:b/>
          <w:bCs/>
          <w:sz w:val="28"/>
          <w:szCs w:val="28"/>
        </w:rPr>
        <w:lastRenderedPageBreak/>
        <w:t>Summative assessment</w:t>
      </w:r>
      <w:r w:rsidR="00C50236">
        <w:rPr>
          <w:b/>
          <w:bCs/>
          <w:sz w:val="28"/>
          <w:szCs w:val="28"/>
        </w:rPr>
        <w:t>s</w:t>
      </w:r>
    </w:p>
    <w:p w14:paraId="6FB76D2E" w14:textId="1D284C45" w:rsidR="00C50236" w:rsidRPr="00C50236" w:rsidRDefault="00C50236" w:rsidP="50E53C64">
      <w:pPr>
        <w:spacing w:before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Note that assessment type, sub-type, and weighting will </w:t>
      </w:r>
      <w:r>
        <w:rPr>
          <w:i/>
          <w:iCs/>
          <w:sz w:val="20"/>
          <w:szCs w:val="20"/>
        </w:rPr>
        <w:t>appear in the Assessment summary</w:t>
      </w:r>
      <w:r w:rsidR="002B4D60">
        <w:rPr>
          <w:i/>
          <w:iCs/>
          <w:sz w:val="20"/>
          <w:szCs w:val="20"/>
        </w:rPr>
        <w:t xml:space="preserve"> and detail</w:t>
      </w:r>
      <w:r>
        <w:rPr>
          <w:i/>
          <w:iCs/>
          <w:sz w:val="20"/>
          <w:szCs w:val="20"/>
        </w:rPr>
        <w:t xml:space="preserve"> section</w:t>
      </w:r>
      <w:r w:rsidR="002B4D60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 of the </w:t>
      </w:r>
      <w:r>
        <w:rPr>
          <w:i/>
          <w:iCs/>
          <w:sz w:val="20"/>
          <w:szCs w:val="20"/>
        </w:rPr>
        <w:t>unit catalogue webpage.</w:t>
      </w:r>
      <w:r w:rsidRPr="00C50236">
        <w:rPr>
          <w:i/>
          <w:iCs/>
          <w:sz w:val="20"/>
          <w:szCs w:val="20"/>
        </w:rPr>
        <w:t xml:space="preserve"> Add extra columns if needed.</w:t>
      </w:r>
    </w:p>
    <w:tbl>
      <w:tblPr>
        <w:tblStyle w:val="TableGrid"/>
        <w:tblW w:w="1525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6658"/>
        <w:gridCol w:w="2835"/>
        <w:gridCol w:w="2835"/>
        <w:gridCol w:w="2929"/>
      </w:tblGrid>
      <w:tr w:rsidR="00F42719" w:rsidRPr="004474F4" w14:paraId="71D06509" w14:textId="2663D7C7" w:rsidTr="00CB027B">
        <w:trPr>
          <w:trHeight w:val="224"/>
        </w:trPr>
        <w:tc>
          <w:tcPr>
            <w:tcW w:w="6658" w:type="dxa"/>
            <w:shd w:val="clear" w:color="auto" w:fill="auto"/>
          </w:tcPr>
          <w:p w14:paraId="676FCBE6" w14:textId="2C76A126" w:rsidR="00F42719" w:rsidRPr="00E24C5D" w:rsidRDefault="00F42719" w:rsidP="00BA5E61">
            <w:pPr>
              <w:spacing w:after="40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2437AF3" w14:textId="1221B2FC" w:rsidR="00F42719" w:rsidRPr="00E24C5D" w:rsidRDefault="00F42719" w:rsidP="00BA5E61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>Summative assessment task 1</w:t>
            </w:r>
          </w:p>
        </w:tc>
        <w:tc>
          <w:tcPr>
            <w:tcW w:w="2835" w:type="dxa"/>
          </w:tcPr>
          <w:p w14:paraId="08F03552" w14:textId="0DC395E5" w:rsidR="00F42719" w:rsidRPr="00E24C5D" w:rsidRDefault="00F42719" w:rsidP="00BA5E61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 xml:space="preserve">Summative assessment task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2929" w:type="dxa"/>
          </w:tcPr>
          <w:p w14:paraId="5F59B479" w14:textId="037EB4E9" w:rsidR="00F42719" w:rsidRPr="00E24C5D" w:rsidRDefault="00F42719" w:rsidP="00BA5E61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 xml:space="preserve">Summative assessment task </w:t>
            </w:r>
            <w:r>
              <w:rPr>
                <w:rFonts w:cstheme="minorHAnsi"/>
                <w:b/>
              </w:rPr>
              <w:t>3</w:t>
            </w:r>
          </w:p>
        </w:tc>
      </w:tr>
      <w:tr w:rsidR="00F42719" w:rsidRPr="004474F4" w14:paraId="1C0C51B8" w14:textId="0F6D753B" w:rsidTr="00CB027B">
        <w:trPr>
          <w:trHeight w:val="224"/>
        </w:trPr>
        <w:tc>
          <w:tcPr>
            <w:tcW w:w="6658" w:type="dxa"/>
          </w:tcPr>
          <w:p w14:paraId="64289037" w14:textId="2E02ADA9" w:rsidR="00F42719" w:rsidRPr="00EC12DE" w:rsidRDefault="00F42719" w:rsidP="00EC12DE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 type (</w:t>
            </w:r>
            <w:r w:rsidR="00CB1B86">
              <w:rPr>
                <w:rFonts w:cstheme="minorHAnsi"/>
                <w:b/>
              </w:rPr>
              <w:t xml:space="preserve">Summary): </w:t>
            </w:r>
            <w:r>
              <w:rPr>
                <w:rFonts w:cstheme="minorHAnsi"/>
                <w:b/>
              </w:rPr>
              <w:t>Examination, Coursework, or Practical</w:t>
            </w:r>
          </w:p>
        </w:tc>
        <w:tc>
          <w:tcPr>
            <w:tcW w:w="2835" w:type="dxa"/>
          </w:tcPr>
          <w:p w14:paraId="20278BF4" w14:textId="30811C54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0D87FE7E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753701CB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42719" w:rsidRPr="004474F4" w14:paraId="3DC168A8" w14:textId="5A4CACC6" w:rsidTr="00CB027B">
        <w:trPr>
          <w:trHeight w:val="221"/>
        </w:trPr>
        <w:tc>
          <w:tcPr>
            <w:tcW w:w="6658" w:type="dxa"/>
          </w:tcPr>
          <w:p w14:paraId="4E30B897" w14:textId="37CD07E2" w:rsidR="00F42719" w:rsidRPr="00E24C5D" w:rsidRDefault="00F42719" w:rsidP="00683A5B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 sub-t</w:t>
            </w:r>
            <w:r w:rsidRPr="00E24C5D">
              <w:rPr>
                <w:rFonts w:cstheme="minorHAnsi"/>
                <w:b/>
              </w:rPr>
              <w:t>ype</w:t>
            </w:r>
            <w:r>
              <w:rPr>
                <w:rFonts w:cstheme="minorHAnsi"/>
                <w:b/>
              </w:rPr>
              <w:t xml:space="preserve"> (</w:t>
            </w:r>
            <w:r w:rsidR="00CB027B">
              <w:rPr>
                <w:rFonts w:cstheme="minorHAnsi"/>
                <w:b/>
              </w:rPr>
              <w:t xml:space="preserve">Detail): </w:t>
            </w:r>
            <w:r>
              <w:rPr>
                <w:rFonts w:cstheme="minorHAnsi"/>
                <w:b/>
              </w:rPr>
              <w:t>aligned with Assessment Taxonomy</w:t>
            </w:r>
          </w:p>
          <w:p w14:paraId="71ADB837" w14:textId="5C5F40DE" w:rsidR="00F42719" w:rsidRPr="00E24C5D" w:rsidRDefault="00F42719" w:rsidP="00F42719">
            <w:pPr>
              <w:spacing w:after="40"/>
              <w:rPr>
                <w:rFonts w:ascii="Calibri" w:eastAsia="Times New Roman" w:hAnsi="Calibri" w:cs="Calibri"/>
                <w:lang w:eastAsia="en-GB"/>
              </w:rPr>
            </w:pPr>
            <w:r w:rsidRPr="00EC12DE">
              <w:rPr>
                <w:rFonts w:cstheme="minorHAnsi"/>
                <w:sz w:val="20"/>
                <w:szCs w:val="20"/>
              </w:rPr>
              <w:t>More detailed specification of the above type.</w:t>
            </w:r>
          </w:p>
        </w:tc>
        <w:tc>
          <w:tcPr>
            <w:tcW w:w="2835" w:type="dxa"/>
          </w:tcPr>
          <w:p w14:paraId="328A90F4" w14:textId="6A7A5221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30081742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4A8D14A6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42719" w:rsidRPr="004474F4" w14:paraId="79658701" w14:textId="215E13A6" w:rsidTr="00CB027B">
        <w:trPr>
          <w:trHeight w:val="221"/>
        </w:trPr>
        <w:tc>
          <w:tcPr>
            <w:tcW w:w="6658" w:type="dxa"/>
          </w:tcPr>
          <w:p w14:paraId="32CA68BD" w14:textId="074E87AB" w:rsidR="00F42719" w:rsidRPr="00E24C5D" w:rsidRDefault="00F42719" w:rsidP="00683A5B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>Timing</w:t>
            </w:r>
          </w:p>
          <w:p w14:paraId="40B4930E" w14:textId="1D96CC78" w:rsidR="00F42719" w:rsidRPr="00E24C5D" w:rsidRDefault="00F42719" w:rsidP="00EC12DE">
            <w:pPr>
              <w:rPr>
                <w:rFonts w:cstheme="minorHAnsi"/>
                <w:i/>
                <w:iCs/>
                <w:highlight w:val="yellow"/>
              </w:rPr>
            </w:pPr>
            <w:r w:rsidRPr="007F60DA">
              <w:rPr>
                <w:rFonts w:cstheme="minorHAnsi"/>
                <w:sz w:val="20"/>
                <w:szCs w:val="20"/>
                <w:u w:val="single"/>
              </w:rPr>
              <w:t>Indicative</w:t>
            </w:r>
            <w:r w:rsidRPr="007F60DA">
              <w:rPr>
                <w:rFonts w:cstheme="minorHAnsi"/>
                <w:sz w:val="20"/>
                <w:szCs w:val="20"/>
              </w:rPr>
              <w:t xml:space="preserve"> only. </w:t>
            </w:r>
            <w:r w:rsidRPr="007F60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Choose approximate week number between 1 and 52.  </w:t>
            </w:r>
            <w:r w:rsidRPr="007F60DA">
              <w:rPr>
                <w:rFonts w:ascii="Calibri" w:eastAsia="Calibri" w:hAnsi="Calibri" w:cs="Calibri"/>
                <w:sz w:val="20"/>
                <w:szCs w:val="20"/>
              </w:rPr>
              <w:t xml:space="preserve">Week 1 is Semester 1 teaching week 1. Week 52 is welcome week. </w:t>
            </w:r>
            <w:r w:rsidRPr="007F60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See </w:t>
            </w:r>
            <w:hyperlink r:id="rId14" w:history="1">
              <w:r w:rsidRPr="007F60DA">
                <w:rPr>
                  <w:rStyle w:val="Hyperlink"/>
                  <w:rFonts w:ascii="Calibri" w:eastAsia="Times New Roman" w:hAnsi="Calibri" w:cs="Calibri"/>
                  <w:color w:val="auto"/>
                  <w:sz w:val="20"/>
                  <w:szCs w:val="20"/>
                  <w:lang w:eastAsia="en-GB"/>
                </w:rPr>
                <w:t>academic year charts</w:t>
              </w:r>
            </w:hyperlink>
            <w:r w:rsidRPr="007F60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for specific years.</w:t>
            </w:r>
          </w:p>
        </w:tc>
        <w:tc>
          <w:tcPr>
            <w:tcW w:w="2835" w:type="dxa"/>
          </w:tcPr>
          <w:p w14:paraId="7B207735" w14:textId="2291714E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2B5BD564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31249DFF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42719" w:rsidRPr="004474F4" w14:paraId="4BB9D4E9" w14:textId="64CE1F8B" w:rsidTr="00CB027B">
        <w:trPr>
          <w:trHeight w:val="221"/>
        </w:trPr>
        <w:tc>
          <w:tcPr>
            <w:tcW w:w="6658" w:type="dxa"/>
          </w:tcPr>
          <w:p w14:paraId="1924C427" w14:textId="77777777" w:rsidR="00F42719" w:rsidRPr="00E24C5D" w:rsidRDefault="00F42719" w:rsidP="00683A5B">
            <w:pPr>
              <w:spacing w:after="40"/>
              <w:rPr>
                <w:rFonts w:cstheme="minorHAnsi"/>
              </w:rPr>
            </w:pPr>
            <w:r w:rsidRPr="00E24C5D">
              <w:rPr>
                <w:rFonts w:cstheme="minorHAnsi"/>
                <w:b/>
              </w:rPr>
              <w:t>Weighting</w:t>
            </w:r>
            <w:r w:rsidRPr="00E24C5D">
              <w:rPr>
                <w:rFonts w:cstheme="minorHAnsi"/>
              </w:rPr>
              <w:t xml:space="preserve"> </w:t>
            </w:r>
          </w:p>
          <w:p w14:paraId="4816824C" w14:textId="118F6DCC" w:rsidR="00F42719" w:rsidRPr="00C50236" w:rsidRDefault="00F42719" w:rsidP="000E26A3">
            <w:pPr>
              <w:spacing w:after="40"/>
              <w:rPr>
                <w:rFonts w:ascii="Calibri" w:eastAsia="Times New Roman" w:hAnsi="Calibri" w:cs="Calibri"/>
                <w:lang w:eastAsia="en-GB"/>
              </w:rPr>
            </w:pPr>
            <w:r w:rsidRPr="00EC12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 contribution the mark for the task makes to the unit mark.</w:t>
            </w:r>
          </w:p>
        </w:tc>
        <w:tc>
          <w:tcPr>
            <w:tcW w:w="2835" w:type="dxa"/>
          </w:tcPr>
          <w:p w14:paraId="6222EBA8" w14:textId="23ECA22E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5758096A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529D0484" w14:textId="77777777" w:rsidR="00F42719" w:rsidRPr="00E24C5D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42719" w:rsidRPr="004474F4" w14:paraId="6D301495" w14:textId="6CC320CE" w:rsidTr="00CB027B">
        <w:trPr>
          <w:trHeight w:val="221"/>
        </w:trPr>
        <w:tc>
          <w:tcPr>
            <w:tcW w:w="6658" w:type="dxa"/>
          </w:tcPr>
          <w:p w14:paraId="7FA0F387" w14:textId="4C3A6DD7" w:rsidR="00F42719" w:rsidRPr="00FA2E97" w:rsidRDefault="00F42719" w:rsidP="0007098B">
            <w:pPr>
              <w:spacing w:after="40"/>
              <w:rPr>
                <w:rFonts w:eastAsiaTheme="minorEastAsia" w:cstheme="minorHAnsi"/>
                <w:b/>
              </w:rPr>
            </w:pPr>
            <w:r w:rsidRPr="00FA2E97">
              <w:rPr>
                <w:rFonts w:eastAsiaTheme="minorEastAsia" w:cstheme="minorHAnsi"/>
                <w:b/>
              </w:rPr>
              <w:t>Is assessment task designated as requiring a qualifying mark?</w:t>
            </w:r>
          </w:p>
          <w:p w14:paraId="24C7E6C4" w14:textId="4E8F1D78" w:rsidR="00F42719" w:rsidRPr="004474F4" w:rsidRDefault="00F42719" w:rsidP="1250F4A7">
            <w:pPr>
              <w:spacing w:after="40"/>
              <w:rPr>
                <w:i/>
                <w:iCs/>
                <w:highlight w:val="yellow"/>
              </w:rPr>
            </w:pPr>
            <w:r w:rsidRPr="00EC12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 relevant if there is only one summative assessment in the unit.</w:t>
            </w:r>
          </w:p>
        </w:tc>
        <w:tc>
          <w:tcPr>
            <w:tcW w:w="2835" w:type="dxa"/>
          </w:tcPr>
          <w:p w14:paraId="6405D9D7" w14:textId="61B98248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0383F602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14CE6B69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42719" w:rsidRPr="004474F4" w14:paraId="7F65F642" w14:textId="4DFB5643" w:rsidTr="00CB027B">
        <w:trPr>
          <w:trHeight w:val="221"/>
        </w:trPr>
        <w:tc>
          <w:tcPr>
            <w:tcW w:w="6658" w:type="dxa"/>
          </w:tcPr>
          <w:p w14:paraId="4F06973F" w14:textId="4858404F" w:rsidR="00F42719" w:rsidRPr="004C2FD3" w:rsidRDefault="00F42719" w:rsidP="1250F4A7">
            <w:pPr>
              <w:spacing w:after="40"/>
              <w:rPr>
                <w:b/>
                <w:bCs/>
                <w:color w:val="2E74B5" w:themeColor="accent1" w:themeShade="BF"/>
              </w:rPr>
            </w:pPr>
            <w:r w:rsidRPr="1250F4A7">
              <w:rPr>
                <w:b/>
                <w:bCs/>
              </w:rPr>
              <w:t xml:space="preserve">Group work </w:t>
            </w:r>
          </w:p>
          <w:p w14:paraId="67E1F279" w14:textId="307FAECE" w:rsidR="00F42719" w:rsidRPr="0007098B" w:rsidRDefault="00F42719" w:rsidP="1250F4A7">
            <w:pPr>
              <w:spacing w:after="40"/>
              <w:rPr>
                <w:color w:val="2E74B5" w:themeColor="accent1" w:themeShade="BF"/>
              </w:rPr>
            </w:pPr>
            <w:r w:rsidRPr="00EC12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Whether the assessment is designed to be undertaken by a group of students working together.</w:t>
            </w:r>
          </w:p>
        </w:tc>
        <w:tc>
          <w:tcPr>
            <w:tcW w:w="2835" w:type="dxa"/>
          </w:tcPr>
          <w:p w14:paraId="70667FA4" w14:textId="77777777" w:rsidR="00F42719" w:rsidRPr="006B2C0D" w:rsidRDefault="00F42719" w:rsidP="1250F4A7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Yes/No</w:t>
            </w:r>
          </w:p>
          <w:p w14:paraId="621FF77A" w14:textId="21AE9657" w:rsidR="00F42719" w:rsidRPr="006B2C0D" w:rsidRDefault="00F42719" w:rsidP="1250F4A7">
            <w:pPr>
              <w:spacing w:after="40"/>
              <w:rPr>
                <w:i/>
                <w:iCs/>
                <w:color w:val="2E74B5" w:themeColor="accent1" w:themeShade="BF"/>
                <w:highlight w:val="yellow"/>
              </w:rPr>
            </w:pPr>
          </w:p>
        </w:tc>
        <w:tc>
          <w:tcPr>
            <w:tcW w:w="2835" w:type="dxa"/>
          </w:tcPr>
          <w:p w14:paraId="72C24676" w14:textId="77777777" w:rsidR="00C50236" w:rsidRPr="006B2C0D" w:rsidRDefault="00C50236" w:rsidP="00C50236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Yes/No</w:t>
            </w:r>
          </w:p>
          <w:p w14:paraId="135021DD" w14:textId="77777777" w:rsidR="00F42719" w:rsidRPr="1250F4A7" w:rsidRDefault="00F42719" w:rsidP="1250F4A7">
            <w:pPr>
              <w:spacing w:after="40"/>
              <w:rPr>
                <w:i/>
                <w:iCs/>
              </w:rPr>
            </w:pPr>
          </w:p>
        </w:tc>
        <w:tc>
          <w:tcPr>
            <w:tcW w:w="2929" w:type="dxa"/>
          </w:tcPr>
          <w:p w14:paraId="2216228B" w14:textId="77777777" w:rsidR="00C50236" w:rsidRPr="006B2C0D" w:rsidRDefault="00C50236" w:rsidP="00C50236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Yes/No</w:t>
            </w:r>
          </w:p>
          <w:p w14:paraId="3E292E3E" w14:textId="77777777" w:rsidR="00F42719" w:rsidRPr="1250F4A7" w:rsidRDefault="00F42719" w:rsidP="1250F4A7">
            <w:pPr>
              <w:spacing w:after="40"/>
              <w:rPr>
                <w:i/>
                <w:iCs/>
              </w:rPr>
            </w:pPr>
          </w:p>
        </w:tc>
      </w:tr>
      <w:tr w:rsidR="00C50236" w:rsidRPr="004474F4" w14:paraId="3D209C2C" w14:textId="77777777" w:rsidTr="00CB027B">
        <w:trPr>
          <w:trHeight w:val="221"/>
        </w:trPr>
        <w:tc>
          <w:tcPr>
            <w:tcW w:w="6658" w:type="dxa"/>
          </w:tcPr>
          <w:p w14:paraId="3DC32555" w14:textId="3CF86E5C" w:rsidR="00C50236" w:rsidRPr="004C2FD3" w:rsidRDefault="00C50236" w:rsidP="00C50236">
            <w:pPr>
              <w:spacing w:after="40"/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</w:rPr>
              <w:t>For g</w:t>
            </w:r>
            <w:r w:rsidRPr="1250F4A7">
              <w:rPr>
                <w:b/>
                <w:bCs/>
              </w:rPr>
              <w:t xml:space="preserve">roup work </w:t>
            </w:r>
            <w:r>
              <w:rPr>
                <w:b/>
                <w:bCs/>
              </w:rPr>
              <w:t>only</w:t>
            </w:r>
          </w:p>
          <w:p w14:paraId="22932AD7" w14:textId="2513C99F" w:rsidR="00C50236" w:rsidRPr="00C50236" w:rsidRDefault="00C50236" w:rsidP="1250F4A7">
            <w:pPr>
              <w:spacing w:after="40"/>
            </w:pPr>
            <w:r w:rsidRPr="00EC12DE">
              <w:rPr>
                <w:sz w:val="20"/>
                <w:szCs w:val="20"/>
              </w:rPr>
              <w:t>How this will be marked</w:t>
            </w:r>
          </w:p>
        </w:tc>
        <w:tc>
          <w:tcPr>
            <w:tcW w:w="2835" w:type="dxa"/>
          </w:tcPr>
          <w:p w14:paraId="02DF4A48" w14:textId="2860C7EA" w:rsidR="00C50236" w:rsidRPr="00E14E2B" w:rsidRDefault="00C50236" w:rsidP="1250F4A7">
            <w:pPr>
              <w:spacing w:after="40"/>
              <w:rPr>
                <w:i/>
                <w:iCs/>
                <w:sz w:val="20"/>
                <w:szCs w:val="20"/>
              </w:rPr>
            </w:pPr>
            <w:r w:rsidRPr="00E14E2B">
              <w:rPr>
                <w:i/>
                <w:iCs/>
                <w:sz w:val="20"/>
                <w:szCs w:val="20"/>
              </w:rPr>
              <w:t>Group mark / individually differentiated mark</w:t>
            </w:r>
          </w:p>
        </w:tc>
        <w:tc>
          <w:tcPr>
            <w:tcW w:w="2835" w:type="dxa"/>
          </w:tcPr>
          <w:p w14:paraId="4B316D45" w14:textId="4F3DE25B" w:rsidR="00C50236" w:rsidRPr="00E14E2B" w:rsidRDefault="00C50236" w:rsidP="00C50236">
            <w:pPr>
              <w:spacing w:after="40"/>
              <w:rPr>
                <w:i/>
                <w:iCs/>
                <w:sz w:val="20"/>
                <w:szCs w:val="20"/>
              </w:rPr>
            </w:pPr>
            <w:r w:rsidRPr="00E14E2B">
              <w:rPr>
                <w:i/>
                <w:iCs/>
                <w:sz w:val="20"/>
                <w:szCs w:val="20"/>
              </w:rPr>
              <w:t>Group mark / individually differentiated mark</w:t>
            </w:r>
          </w:p>
        </w:tc>
        <w:tc>
          <w:tcPr>
            <w:tcW w:w="2929" w:type="dxa"/>
          </w:tcPr>
          <w:p w14:paraId="4239C3FD" w14:textId="1421A22D" w:rsidR="00C50236" w:rsidRPr="00E14E2B" w:rsidRDefault="00C50236" w:rsidP="00C50236">
            <w:pPr>
              <w:spacing w:after="40"/>
              <w:rPr>
                <w:i/>
                <w:iCs/>
                <w:sz w:val="20"/>
                <w:szCs w:val="20"/>
              </w:rPr>
            </w:pPr>
            <w:r w:rsidRPr="00E14E2B">
              <w:rPr>
                <w:i/>
                <w:iCs/>
                <w:sz w:val="20"/>
                <w:szCs w:val="20"/>
              </w:rPr>
              <w:t>Group mark / individually differentiated mark</w:t>
            </w:r>
          </w:p>
        </w:tc>
      </w:tr>
      <w:tr w:rsidR="00F42719" w:rsidRPr="004474F4" w14:paraId="59AF16AF" w14:textId="4CDFDB90" w:rsidTr="00CB027B">
        <w:trPr>
          <w:trHeight w:val="221"/>
        </w:trPr>
        <w:tc>
          <w:tcPr>
            <w:tcW w:w="6658" w:type="dxa"/>
          </w:tcPr>
          <w:p w14:paraId="6645EE9B" w14:textId="41D3F430" w:rsidR="00F42719" w:rsidRPr="0007098B" w:rsidRDefault="00F42719" w:rsidP="0007098B">
            <w:pPr>
              <w:spacing w:after="40"/>
              <w:rPr>
                <w:rFonts w:cstheme="minorHAnsi"/>
                <w:b/>
                <w:color w:val="2E74B5" w:themeColor="accent1" w:themeShade="BF"/>
              </w:rPr>
            </w:pPr>
            <w:r w:rsidRPr="0007098B">
              <w:rPr>
                <w:rFonts w:cstheme="minorHAnsi"/>
                <w:b/>
                <w:color w:val="2E74B5" w:themeColor="accent1" w:themeShade="BF"/>
              </w:rPr>
              <w:t>*Assessment task title</w:t>
            </w:r>
          </w:p>
          <w:p w14:paraId="10056B48" w14:textId="0C5F4D5D" w:rsidR="00F42719" w:rsidRPr="0007098B" w:rsidRDefault="00F42719" w:rsidP="00BA5E61">
            <w:pPr>
              <w:spacing w:after="40"/>
              <w:rPr>
                <w:rFonts w:eastAsiaTheme="minorEastAsia" w:cstheme="minorHAnsi"/>
                <w:color w:val="2E74B5" w:themeColor="accent1" w:themeShade="BF"/>
              </w:rPr>
            </w:pPr>
            <w:r w:rsidRPr="0007098B">
              <w:rPr>
                <w:rFonts w:ascii="Calibri" w:eastAsia="Times New Roman" w:hAnsi="Calibri" w:cs="Calibri"/>
                <w:color w:val="2E74B5" w:themeColor="accent1" w:themeShade="BF"/>
                <w:lang w:eastAsia="en-GB"/>
              </w:rPr>
              <w:t>A meaningful description succinct enough for a transcript.</w:t>
            </w:r>
            <w:r w:rsidRPr="0007098B">
              <w:rPr>
                <w:rFonts w:ascii="Calibri" w:eastAsia="Times New Roman" w:hAnsi="Calibri" w:cs="Calibri"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</w:tcPr>
          <w:p w14:paraId="3AF164A6" w14:textId="77777777" w:rsidR="00F42719" w:rsidRPr="006B2C0D" w:rsidRDefault="00F42719" w:rsidP="00BA5E61">
            <w:pPr>
              <w:spacing w:after="40"/>
              <w:rPr>
                <w:rFonts w:cstheme="minorHAnsi"/>
                <w:i/>
                <w:iCs/>
                <w:color w:val="2E74B5" w:themeColor="accent1" w:themeShade="BF"/>
                <w:highlight w:val="yellow"/>
              </w:rPr>
            </w:pPr>
          </w:p>
        </w:tc>
        <w:tc>
          <w:tcPr>
            <w:tcW w:w="2835" w:type="dxa"/>
          </w:tcPr>
          <w:p w14:paraId="3904E18C" w14:textId="77777777" w:rsidR="00F42719" w:rsidRPr="006B2C0D" w:rsidRDefault="00F42719" w:rsidP="00BA5E61">
            <w:pPr>
              <w:spacing w:after="40"/>
              <w:rPr>
                <w:rFonts w:cstheme="minorHAnsi"/>
                <w:i/>
                <w:iCs/>
                <w:color w:val="2E74B5" w:themeColor="accent1" w:themeShade="BF"/>
                <w:highlight w:val="yellow"/>
              </w:rPr>
            </w:pPr>
          </w:p>
        </w:tc>
        <w:tc>
          <w:tcPr>
            <w:tcW w:w="2929" w:type="dxa"/>
          </w:tcPr>
          <w:p w14:paraId="42F6F163" w14:textId="77777777" w:rsidR="00F42719" w:rsidRPr="006B2C0D" w:rsidRDefault="00F42719" w:rsidP="00BA5E61">
            <w:pPr>
              <w:spacing w:after="40"/>
              <w:rPr>
                <w:rFonts w:cstheme="minorHAnsi"/>
                <w:i/>
                <w:iCs/>
                <w:color w:val="2E74B5" w:themeColor="accent1" w:themeShade="BF"/>
                <w:highlight w:val="yellow"/>
              </w:rPr>
            </w:pPr>
          </w:p>
        </w:tc>
      </w:tr>
      <w:tr w:rsidR="00F42719" w:rsidRPr="004474F4" w14:paraId="4E85A181" w14:textId="16974726" w:rsidTr="00CB027B">
        <w:trPr>
          <w:trHeight w:val="221"/>
        </w:trPr>
        <w:tc>
          <w:tcPr>
            <w:tcW w:w="6658" w:type="dxa"/>
          </w:tcPr>
          <w:p w14:paraId="6130284C" w14:textId="73AB81FC" w:rsidR="00F42719" w:rsidRPr="0007098B" w:rsidRDefault="00F42719" w:rsidP="1250F4A7">
            <w:pPr>
              <w:spacing w:after="40"/>
              <w:rPr>
                <w:b/>
                <w:bCs/>
                <w:color w:val="2E74B5" w:themeColor="accent1" w:themeShade="BF"/>
              </w:rPr>
            </w:pPr>
            <w:r w:rsidRPr="1250F4A7">
              <w:rPr>
                <w:b/>
                <w:bCs/>
              </w:rPr>
              <w:t xml:space="preserve">Examination arrangements </w:t>
            </w:r>
          </w:p>
          <w:p w14:paraId="2A579FFA" w14:textId="1FF07524" w:rsidR="007F60DA" w:rsidRPr="00EC12DE" w:rsidRDefault="00EC12DE" w:rsidP="00EC12DE">
            <w:pPr>
              <w:rPr>
                <w:color w:val="2E74B5" w:themeColor="accent1" w:themeShade="BF"/>
                <w:sz w:val="20"/>
                <w:szCs w:val="20"/>
              </w:rPr>
            </w:pPr>
            <w:r w:rsidRPr="00EC12DE">
              <w:rPr>
                <w:sz w:val="20"/>
                <w:szCs w:val="20"/>
              </w:rPr>
              <w:t xml:space="preserve">Specify duration. </w:t>
            </w:r>
          </w:p>
          <w:p w14:paraId="01AD6C67" w14:textId="2A4B5C48" w:rsidR="007F60DA" w:rsidRPr="00EC12DE" w:rsidRDefault="007F60DA" w:rsidP="00EC12DE">
            <w:pPr>
              <w:rPr>
                <w:color w:val="2E74B5" w:themeColor="accent1" w:themeShade="BF"/>
                <w:sz w:val="20"/>
                <w:szCs w:val="20"/>
              </w:rPr>
            </w:pPr>
            <w:r w:rsidRPr="00EC12DE">
              <w:rPr>
                <w:sz w:val="20"/>
                <w:szCs w:val="20"/>
              </w:rPr>
              <w:t>If open book, the permitted material</w:t>
            </w:r>
            <w:r w:rsidR="00EC12DE" w:rsidRPr="00EC12DE">
              <w:rPr>
                <w:sz w:val="20"/>
                <w:szCs w:val="20"/>
              </w:rPr>
              <w:t>.</w:t>
            </w:r>
          </w:p>
          <w:p w14:paraId="1702AAFA" w14:textId="13106858" w:rsidR="00F42719" w:rsidRPr="0007098B" w:rsidRDefault="007F60DA" w:rsidP="00EC12DE">
            <w:pPr>
              <w:rPr>
                <w:rFonts w:eastAsiaTheme="minorEastAsia"/>
                <w:color w:val="2E74B5" w:themeColor="accent1" w:themeShade="BF"/>
              </w:rPr>
            </w:pPr>
            <w:r w:rsidRPr="00EC12DE">
              <w:rPr>
                <w:sz w:val="20"/>
                <w:szCs w:val="20"/>
              </w:rPr>
              <w:t>Material to be provided in the exam e.g. calculator, formulae</w:t>
            </w:r>
            <w:r w:rsidR="00EC12DE" w:rsidRPr="00EC12DE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2835" w:type="dxa"/>
          </w:tcPr>
          <w:p w14:paraId="5C65F570" w14:textId="4F4522DF" w:rsidR="00F42719" w:rsidRPr="006B2C0D" w:rsidRDefault="00F42719" w:rsidP="1250F4A7">
            <w:pPr>
              <w:spacing w:after="40"/>
              <w:rPr>
                <w:i/>
                <w:iCs/>
                <w:color w:val="2E74B5" w:themeColor="accent1" w:themeShade="BF"/>
                <w:highlight w:val="yellow"/>
              </w:rPr>
            </w:pPr>
          </w:p>
        </w:tc>
        <w:tc>
          <w:tcPr>
            <w:tcW w:w="2835" w:type="dxa"/>
          </w:tcPr>
          <w:p w14:paraId="38FB1BCA" w14:textId="77777777" w:rsidR="00F42719" w:rsidRPr="1250F4A7" w:rsidRDefault="00F42719" w:rsidP="1250F4A7">
            <w:pPr>
              <w:spacing w:after="40"/>
              <w:rPr>
                <w:i/>
                <w:iCs/>
              </w:rPr>
            </w:pPr>
          </w:p>
        </w:tc>
        <w:tc>
          <w:tcPr>
            <w:tcW w:w="2929" w:type="dxa"/>
          </w:tcPr>
          <w:p w14:paraId="44912AA9" w14:textId="77777777" w:rsidR="00F42719" w:rsidRPr="1250F4A7" w:rsidRDefault="00F42719" w:rsidP="1250F4A7">
            <w:pPr>
              <w:spacing w:after="40"/>
              <w:rPr>
                <w:i/>
                <w:iCs/>
              </w:rPr>
            </w:pPr>
          </w:p>
        </w:tc>
      </w:tr>
      <w:tr w:rsidR="00F42719" w:rsidRPr="004474F4" w14:paraId="2099C89C" w14:textId="101E7588" w:rsidTr="00CB027B">
        <w:trPr>
          <w:trHeight w:val="221"/>
        </w:trPr>
        <w:tc>
          <w:tcPr>
            <w:tcW w:w="6658" w:type="dxa"/>
          </w:tcPr>
          <w:p w14:paraId="7FD8EB38" w14:textId="6EB20AD6" w:rsidR="00F42719" w:rsidRPr="0007098B" w:rsidRDefault="00F42719" w:rsidP="1250F4A7">
            <w:pPr>
              <w:spacing w:after="40"/>
              <w:rPr>
                <w:b/>
                <w:bCs/>
                <w:color w:val="2E74B5" w:themeColor="accent1" w:themeShade="BF"/>
              </w:rPr>
            </w:pPr>
            <w:r w:rsidRPr="1250F4A7">
              <w:rPr>
                <w:b/>
                <w:bCs/>
              </w:rPr>
              <w:t xml:space="preserve">Assessment details </w:t>
            </w:r>
          </w:p>
          <w:p w14:paraId="0DD53100" w14:textId="7B38FA73" w:rsidR="00F42719" w:rsidRPr="0007098B" w:rsidRDefault="00F42719" w:rsidP="1250F4A7">
            <w:pPr>
              <w:spacing w:after="40"/>
              <w:rPr>
                <w:rFonts w:eastAsiaTheme="minorEastAsia"/>
                <w:color w:val="2E74B5" w:themeColor="accent1" w:themeShade="BF"/>
              </w:rPr>
            </w:pPr>
            <w:r w:rsidRPr="00EC12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How to complete the assessment including any restrictions such as </w:t>
            </w:r>
            <w:r w:rsidR="00A96315" w:rsidRPr="00EC12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maximum word or page count, or range.</w:t>
            </w:r>
          </w:p>
        </w:tc>
        <w:tc>
          <w:tcPr>
            <w:tcW w:w="2835" w:type="dxa"/>
          </w:tcPr>
          <w:p w14:paraId="46C57802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21CD7C48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7B8F979A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F42719" w:rsidRPr="004474F4" w14:paraId="1FAF3304" w14:textId="4EB7EDCC" w:rsidTr="00CB027B">
        <w:trPr>
          <w:trHeight w:val="221"/>
        </w:trPr>
        <w:tc>
          <w:tcPr>
            <w:tcW w:w="6658" w:type="dxa"/>
          </w:tcPr>
          <w:p w14:paraId="2D7A7551" w14:textId="1410B94E" w:rsidR="00F42719" w:rsidRPr="004978AB" w:rsidRDefault="00F42719" w:rsidP="00683A5B">
            <w:pPr>
              <w:rPr>
                <w:rFonts w:cstheme="minorHAnsi"/>
                <w:b/>
                <w:bCs/>
              </w:rPr>
            </w:pPr>
            <w:r w:rsidRPr="004978AB">
              <w:rPr>
                <w:rFonts w:eastAsiaTheme="minorEastAsia" w:cstheme="minorHAnsi"/>
                <w:b/>
                <w:bCs/>
              </w:rPr>
              <w:t xml:space="preserve">Reassessment </w:t>
            </w:r>
          </w:p>
          <w:p w14:paraId="59B8836A" w14:textId="4FB43A9F" w:rsidR="00F42719" w:rsidRPr="004474F4" w:rsidRDefault="00F42719" w:rsidP="00BD7A3F">
            <w:pPr>
              <w:spacing w:after="40"/>
              <w:rPr>
                <w:rFonts w:eastAsiaTheme="minorEastAsia" w:cstheme="minorHAnsi"/>
              </w:rPr>
            </w:pPr>
            <w:r w:rsidRPr="00EC12DE">
              <w:rPr>
                <w:rFonts w:eastAsiaTheme="minorEastAsia" w:cstheme="minorHAnsi"/>
                <w:sz w:val="20"/>
                <w:szCs w:val="20"/>
              </w:rPr>
              <w:t xml:space="preserve">Either ‘like for </w:t>
            </w:r>
            <w:r w:rsidRPr="00EC12DE">
              <w:rPr>
                <w:rFonts w:eastAsiaTheme="minorEastAsia" w:cstheme="minorHAnsi"/>
                <w:sz w:val="20"/>
                <w:szCs w:val="20"/>
              </w:rPr>
              <w:t>like’ (</w:t>
            </w:r>
            <w:r w:rsidR="00FC6B39">
              <w:rPr>
                <w:rFonts w:eastAsiaTheme="minorEastAsia" w:cstheme="minorHAnsi"/>
                <w:sz w:val="20"/>
                <w:szCs w:val="20"/>
              </w:rPr>
              <w:t>i.e.</w:t>
            </w:r>
            <w:r w:rsidRPr="00EC12DE">
              <w:rPr>
                <w:rFonts w:eastAsiaTheme="minorEastAsia" w:cstheme="minorHAnsi"/>
                <w:sz w:val="20"/>
                <w:szCs w:val="20"/>
              </w:rPr>
              <w:t xml:space="preserve"> same </w:t>
            </w:r>
            <w:r w:rsidRPr="00EC12DE">
              <w:rPr>
                <w:rFonts w:eastAsiaTheme="minorEastAsia" w:cstheme="minorHAnsi"/>
                <w:sz w:val="20"/>
                <w:szCs w:val="20"/>
              </w:rPr>
              <w:t>format as original task) or state what it is if different.</w:t>
            </w:r>
          </w:p>
        </w:tc>
        <w:tc>
          <w:tcPr>
            <w:tcW w:w="2835" w:type="dxa"/>
          </w:tcPr>
          <w:p w14:paraId="16965107" w14:textId="52E8FF81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835" w:type="dxa"/>
          </w:tcPr>
          <w:p w14:paraId="36ACE905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  <w:tc>
          <w:tcPr>
            <w:tcW w:w="2929" w:type="dxa"/>
          </w:tcPr>
          <w:p w14:paraId="012A98E2" w14:textId="77777777" w:rsidR="00F42719" w:rsidRPr="004474F4" w:rsidRDefault="00F42719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</w:tbl>
    <w:p w14:paraId="1D9372BD" w14:textId="77777777" w:rsidR="004B7C97" w:rsidRPr="00353D3C" w:rsidRDefault="004B7C97" w:rsidP="004474F4">
      <w:pPr>
        <w:tabs>
          <w:tab w:val="left" w:pos="0"/>
        </w:tabs>
        <w:spacing w:before="120"/>
        <w:rPr>
          <w:rFonts w:cstheme="minorHAnsi"/>
          <w:i/>
          <w:iCs/>
          <w:sz w:val="24"/>
          <w:szCs w:val="24"/>
        </w:rPr>
      </w:pPr>
    </w:p>
    <w:sectPr w:rsidR="004B7C97" w:rsidRPr="00353D3C" w:rsidSect="00F42719">
      <w:pgSz w:w="16838" w:h="11906" w:orient="landscape" w:code="9"/>
      <w:pgMar w:top="720" w:right="720" w:bottom="72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BAE" w14:textId="77777777" w:rsidR="00EC6520" w:rsidRDefault="00EC6520" w:rsidP="002A7302">
      <w:pPr>
        <w:spacing w:after="0" w:line="240" w:lineRule="auto"/>
      </w:pPr>
      <w:r>
        <w:separator/>
      </w:r>
    </w:p>
  </w:endnote>
  <w:endnote w:type="continuationSeparator" w:id="0">
    <w:p w14:paraId="25B4FEB7" w14:textId="77777777" w:rsidR="00EC6520" w:rsidRDefault="00EC6520" w:rsidP="002A7302">
      <w:pPr>
        <w:spacing w:after="0" w:line="240" w:lineRule="auto"/>
      </w:pPr>
      <w:r>
        <w:continuationSeparator/>
      </w:r>
    </w:p>
  </w:endnote>
  <w:endnote w:type="continuationNotice" w:id="1">
    <w:p w14:paraId="2D67327E" w14:textId="77777777" w:rsidR="00EC6520" w:rsidRDefault="00EC6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864193"/>
      <w:docPartObj>
        <w:docPartGallery w:val="Page Numbers (Bottom of Page)"/>
        <w:docPartUnique/>
      </w:docPartObj>
    </w:sdtPr>
    <w:sdtEndPr/>
    <w:sdtContent>
      <w:sdt>
        <w:sdtPr>
          <w:id w:val="-2121214297"/>
          <w:docPartObj>
            <w:docPartGallery w:val="Page Numbers (Top of Page)"/>
            <w:docPartUnique/>
          </w:docPartObj>
        </w:sdtPr>
        <w:sdtEndPr/>
        <w:sdtContent>
          <w:p w14:paraId="063CA340" w14:textId="74AF9238" w:rsidR="00CE0C5B" w:rsidRPr="00CB027B" w:rsidRDefault="00CE0C5B" w:rsidP="00D74DCB">
            <w:pPr>
              <w:pStyle w:val="Footer"/>
              <w:rPr>
                <w:sz w:val="10"/>
                <w:szCs w:val="10"/>
              </w:rPr>
            </w:pPr>
          </w:p>
          <w:p w14:paraId="4305FD72" w14:textId="727A6F39" w:rsidR="00D74DCB" w:rsidRDefault="00144E8B" w:rsidP="00144E8B">
            <w:pPr>
              <w:pStyle w:val="Footer"/>
              <w:tabs>
                <w:tab w:val="left" w:pos="8295"/>
                <w:tab w:val="right" w:pos="1046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D74DCB">
              <w:t xml:space="preserve">Page </w:t>
            </w:r>
            <w:r w:rsidR="00D74DCB">
              <w:rPr>
                <w:b/>
                <w:bCs/>
                <w:sz w:val="24"/>
                <w:szCs w:val="24"/>
              </w:rPr>
              <w:fldChar w:fldCharType="begin"/>
            </w:r>
            <w:r w:rsidR="00D74DCB">
              <w:rPr>
                <w:b/>
                <w:bCs/>
              </w:rPr>
              <w:instrText xml:space="preserve"> PAGE </w:instrText>
            </w:r>
            <w:r w:rsidR="00D74DCB">
              <w:rPr>
                <w:b/>
                <w:bCs/>
                <w:sz w:val="24"/>
                <w:szCs w:val="24"/>
              </w:rPr>
              <w:fldChar w:fldCharType="separate"/>
            </w:r>
            <w:r w:rsidR="009C1238">
              <w:rPr>
                <w:b/>
                <w:bCs/>
                <w:noProof/>
              </w:rPr>
              <w:t>4</w:t>
            </w:r>
            <w:r w:rsidR="00D74DCB">
              <w:rPr>
                <w:b/>
                <w:bCs/>
                <w:sz w:val="24"/>
                <w:szCs w:val="24"/>
              </w:rPr>
              <w:fldChar w:fldCharType="end"/>
            </w:r>
            <w:r w:rsidR="00D74DCB">
              <w:t xml:space="preserve"> of </w:t>
            </w:r>
            <w:r w:rsidR="00D74DCB">
              <w:rPr>
                <w:b/>
                <w:bCs/>
                <w:sz w:val="24"/>
                <w:szCs w:val="24"/>
              </w:rPr>
              <w:fldChar w:fldCharType="begin"/>
            </w:r>
            <w:r w:rsidR="00D74DCB">
              <w:rPr>
                <w:b/>
                <w:bCs/>
              </w:rPr>
              <w:instrText xml:space="preserve"> NUMPAGES  </w:instrText>
            </w:r>
            <w:r w:rsidR="00D74DCB">
              <w:rPr>
                <w:b/>
                <w:bCs/>
                <w:sz w:val="24"/>
                <w:szCs w:val="24"/>
              </w:rPr>
              <w:fldChar w:fldCharType="separate"/>
            </w:r>
            <w:r w:rsidR="009C1238">
              <w:rPr>
                <w:b/>
                <w:bCs/>
                <w:noProof/>
              </w:rPr>
              <w:t>4</w:t>
            </w:r>
            <w:r w:rsidR="00D74D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8E969" w14:textId="563C3A3E" w:rsidR="00D74DCB" w:rsidRPr="00C8142A" w:rsidRDefault="00D74DCB" w:rsidP="00D74DCB">
    <w:pPr>
      <w:pStyle w:val="Footer"/>
      <w:jc w:val="right"/>
    </w:pPr>
    <w:r>
      <w:t xml:space="preserve">Version: </w:t>
    </w:r>
    <w:r w:rsidR="00597D33">
      <w:t>Octo</w:t>
    </w:r>
    <w:r w:rsidR="00F42719">
      <w:t>ber 202</w:t>
    </w:r>
    <w:r w:rsidR="00871870">
      <w:t>3</w:t>
    </w:r>
  </w:p>
  <w:p w14:paraId="4F72E19D" w14:textId="606B395C" w:rsidR="002A7302" w:rsidRPr="00D74DCB" w:rsidRDefault="002A7302" w:rsidP="00D7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3876" w14:textId="77777777" w:rsidR="00EC6520" w:rsidRDefault="00EC6520" w:rsidP="002A7302">
      <w:pPr>
        <w:spacing w:after="0" w:line="240" w:lineRule="auto"/>
      </w:pPr>
      <w:r>
        <w:separator/>
      </w:r>
    </w:p>
  </w:footnote>
  <w:footnote w:type="continuationSeparator" w:id="0">
    <w:p w14:paraId="3793009D" w14:textId="77777777" w:rsidR="00EC6520" w:rsidRDefault="00EC6520" w:rsidP="002A7302">
      <w:pPr>
        <w:spacing w:after="0" w:line="240" w:lineRule="auto"/>
      </w:pPr>
      <w:r>
        <w:continuationSeparator/>
      </w:r>
    </w:p>
  </w:footnote>
  <w:footnote w:type="continuationNotice" w:id="1">
    <w:p w14:paraId="0732CCF6" w14:textId="77777777" w:rsidR="00EC6520" w:rsidRDefault="00EC6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762" w14:textId="3570AE4F" w:rsidR="00BB223B" w:rsidRPr="00F42719" w:rsidRDefault="00BB223B" w:rsidP="00F42719">
    <w:pPr>
      <w:pStyle w:val="Header"/>
      <w:jc w:val="right"/>
      <w:rPr>
        <w:rFonts w:cstheme="minorHAnsi"/>
        <w:b/>
        <w:bCs/>
      </w:rPr>
    </w:pPr>
    <w:r w:rsidRPr="0001271B">
      <w:rPr>
        <w:rFonts w:cstheme="minorHAnsi"/>
        <w:b/>
        <w:bCs/>
      </w:rPr>
      <w:t>QA-</w:t>
    </w:r>
    <w:r w:rsidRPr="0001271B">
      <w:rPr>
        <w:rFonts w:cstheme="minorHAnsi"/>
        <w:b/>
        <w:bCs/>
      </w:rPr>
      <w:t xml:space="preserve">CT Form </w:t>
    </w:r>
    <w:r w:rsidR="00321111">
      <w:rPr>
        <w:rFonts w:cstheme="minorHAnsi"/>
        <w:b/>
        <w:bCs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76D"/>
    <w:multiLevelType w:val="hybridMultilevel"/>
    <w:tmpl w:val="2BA8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11C"/>
    <w:multiLevelType w:val="hybridMultilevel"/>
    <w:tmpl w:val="ADD2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7F9B"/>
    <w:multiLevelType w:val="hybridMultilevel"/>
    <w:tmpl w:val="5D1E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863"/>
    <w:multiLevelType w:val="hybridMultilevel"/>
    <w:tmpl w:val="DA36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EEE"/>
    <w:multiLevelType w:val="hybridMultilevel"/>
    <w:tmpl w:val="05BE9D30"/>
    <w:lvl w:ilvl="0" w:tplc="DFA2D9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698"/>
    <w:multiLevelType w:val="hybridMultilevel"/>
    <w:tmpl w:val="6682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6162B"/>
    <w:multiLevelType w:val="hybridMultilevel"/>
    <w:tmpl w:val="65E2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13F"/>
    <w:multiLevelType w:val="multilevel"/>
    <w:tmpl w:val="B39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23B2A"/>
    <w:multiLevelType w:val="hybridMultilevel"/>
    <w:tmpl w:val="FDE6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1EA3"/>
    <w:multiLevelType w:val="hybridMultilevel"/>
    <w:tmpl w:val="F7FA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7443"/>
    <w:multiLevelType w:val="hybridMultilevel"/>
    <w:tmpl w:val="F94EC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03B84"/>
    <w:multiLevelType w:val="hybridMultilevel"/>
    <w:tmpl w:val="13B6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430DC"/>
    <w:multiLevelType w:val="hybridMultilevel"/>
    <w:tmpl w:val="A29260AE"/>
    <w:lvl w:ilvl="0" w:tplc="8DD8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0221"/>
    <w:multiLevelType w:val="hybridMultilevel"/>
    <w:tmpl w:val="BB9CFB08"/>
    <w:lvl w:ilvl="0" w:tplc="1204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64412"/>
    <w:multiLevelType w:val="hybridMultilevel"/>
    <w:tmpl w:val="569C11B0"/>
    <w:lvl w:ilvl="0" w:tplc="D36A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0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29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C8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A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6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E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B7C"/>
    <w:multiLevelType w:val="hybridMultilevel"/>
    <w:tmpl w:val="12DE1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5297C"/>
    <w:multiLevelType w:val="hybridMultilevel"/>
    <w:tmpl w:val="2D94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8406A"/>
    <w:multiLevelType w:val="hybridMultilevel"/>
    <w:tmpl w:val="EDD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1645"/>
    <w:multiLevelType w:val="multilevel"/>
    <w:tmpl w:val="FA60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5480C"/>
    <w:multiLevelType w:val="hybridMultilevel"/>
    <w:tmpl w:val="5B1C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9DB"/>
    <w:multiLevelType w:val="hybridMultilevel"/>
    <w:tmpl w:val="798C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59D7"/>
    <w:multiLevelType w:val="hybridMultilevel"/>
    <w:tmpl w:val="BFFA4DAA"/>
    <w:lvl w:ilvl="0" w:tplc="CA628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6715B"/>
    <w:multiLevelType w:val="multilevel"/>
    <w:tmpl w:val="FFB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9738A"/>
    <w:multiLevelType w:val="multilevel"/>
    <w:tmpl w:val="6AC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C03E3"/>
    <w:multiLevelType w:val="hybridMultilevel"/>
    <w:tmpl w:val="A1EE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746CD"/>
    <w:multiLevelType w:val="hybridMultilevel"/>
    <w:tmpl w:val="F61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377F4"/>
    <w:multiLevelType w:val="hybridMultilevel"/>
    <w:tmpl w:val="2056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7EDB"/>
    <w:multiLevelType w:val="hybridMultilevel"/>
    <w:tmpl w:val="FB4634A0"/>
    <w:lvl w:ilvl="0" w:tplc="404A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45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2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B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9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8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54BC5"/>
    <w:multiLevelType w:val="hybridMultilevel"/>
    <w:tmpl w:val="F61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15DDD"/>
    <w:multiLevelType w:val="multilevel"/>
    <w:tmpl w:val="69C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34B00"/>
    <w:multiLevelType w:val="hybridMultilevel"/>
    <w:tmpl w:val="D7E621B0"/>
    <w:lvl w:ilvl="0" w:tplc="4B1E55D8">
      <w:start w:val="1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B3517"/>
    <w:multiLevelType w:val="hybridMultilevel"/>
    <w:tmpl w:val="041C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10750"/>
    <w:multiLevelType w:val="multilevel"/>
    <w:tmpl w:val="77F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E02F79"/>
    <w:multiLevelType w:val="hybridMultilevel"/>
    <w:tmpl w:val="CE5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0B19"/>
    <w:multiLevelType w:val="hybridMultilevel"/>
    <w:tmpl w:val="CF4C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458B"/>
    <w:multiLevelType w:val="hybridMultilevel"/>
    <w:tmpl w:val="A6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51579">
    <w:abstractNumId w:val="27"/>
  </w:num>
  <w:num w:numId="2" w16cid:durableId="1363482783">
    <w:abstractNumId w:val="16"/>
  </w:num>
  <w:num w:numId="3" w16cid:durableId="2013144371">
    <w:abstractNumId w:val="10"/>
  </w:num>
  <w:num w:numId="4" w16cid:durableId="1781871927">
    <w:abstractNumId w:val="11"/>
  </w:num>
  <w:num w:numId="5" w16cid:durableId="725446536">
    <w:abstractNumId w:val="5"/>
  </w:num>
  <w:num w:numId="6" w16cid:durableId="1183318583">
    <w:abstractNumId w:val="25"/>
  </w:num>
  <w:num w:numId="7" w16cid:durableId="1935741013">
    <w:abstractNumId w:val="32"/>
  </w:num>
  <w:num w:numId="8" w16cid:durableId="2031569027">
    <w:abstractNumId w:val="7"/>
  </w:num>
  <w:num w:numId="9" w16cid:durableId="2088839076">
    <w:abstractNumId w:val="29"/>
  </w:num>
  <w:num w:numId="10" w16cid:durableId="230040384">
    <w:abstractNumId w:val="18"/>
  </w:num>
  <w:num w:numId="11" w16cid:durableId="1753232654">
    <w:abstractNumId w:val="23"/>
  </w:num>
  <w:num w:numId="12" w16cid:durableId="127163435">
    <w:abstractNumId w:val="22"/>
  </w:num>
  <w:num w:numId="13" w16cid:durableId="330181974">
    <w:abstractNumId w:val="9"/>
  </w:num>
  <w:num w:numId="14" w16cid:durableId="360135647">
    <w:abstractNumId w:val="8"/>
  </w:num>
  <w:num w:numId="15" w16cid:durableId="1018507292">
    <w:abstractNumId w:val="17"/>
  </w:num>
  <w:num w:numId="16" w16cid:durableId="1713729291">
    <w:abstractNumId w:val="34"/>
  </w:num>
  <w:num w:numId="17" w16cid:durableId="1310288826">
    <w:abstractNumId w:val="24"/>
  </w:num>
  <w:num w:numId="18" w16cid:durableId="111557852">
    <w:abstractNumId w:val="13"/>
  </w:num>
  <w:num w:numId="19" w16cid:durableId="626395289">
    <w:abstractNumId w:val="20"/>
  </w:num>
  <w:num w:numId="20" w16cid:durableId="2078820072">
    <w:abstractNumId w:val="35"/>
  </w:num>
  <w:num w:numId="21" w16cid:durableId="1434477671">
    <w:abstractNumId w:val="33"/>
  </w:num>
  <w:num w:numId="22" w16cid:durableId="31158096">
    <w:abstractNumId w:val="0"/>
  </w:num>
  <w:num w:numId="23" w16cid:durableId="1096367098">
    <w:abstractNumId w:val="14"/>
  </w:num>
  <w:num w:numId="24" w16cid:durableId="1788967350">
    <w:abstractNumId w:val="15"/>
  </w:num>
  <w:num w:numId="25" w16cid:durableId="1886017098">
    <w:abstractNumId w:val="1"/>
  </w:num>
  <w:num w:numId="26" w16cid:durableId="322201134">
    <w:abstractNumId w:val="28"/>
  </w:num>
  <w:num w:numId="27" w16cid:durableId="316688923">
    <w:abstractNumId w:val="2"/>
  </w:num>
  <w:num w:numId="28" w16cid:durableId="1445810624">
    <w:abstractNumId w:val="21"/>
  </w:num>
  <w:num w:numId="29" w16cid:durableId="873034918">
    <w:abstractNumId w:val="6"/>
  </w:num>
  <w:num w:numId="30" w16cid:durableId="693044817">
    <w:abstractNumId w:val="30"/>
  </w:num>
  <w:num w:numId="31" w16cid:durableId="962492382">
    <w:abstractNumId w:val="3"/>
  </w:num>
  <w:num w:numId="32" w16cid:durableId="1323508249">
    <w:abstractNumId w:val="26"/>
  </w:num>
  <w:num w:numId="33" w16cid:durableId="2103913289">
    <w:abstractNumId w:val="19"/>
  </w:num>
  <w:num w:numId="34" w16cid:durableId="1923101972">
    <w:abstractNumId w:val="12"/>
  </w:num>
  <w:num w:numId="35" w16cid:durableId="1730105442">
    <w:abstractNumId w:val="31"/>
  </w:num>
  <w:num w:numId="36" w16cid:durableId="122308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0"/>
    <w:rsid w:val="000146EF"/>
    <w:rsid w:val="00023BE6"/>
    <w:rsid w:val="00043A64"/>
    <w:rsid w:val="00065B71"/>
    <w:rsid w:val="00065C45"/>
    <w:rsid w:val="0007098B"/>
    <w:rsid w:val="00085FE9"/>
    <w:rsid w:val="00091411"/>
    <w:rsid w:val="0009605A"/>
    <w:rsid w:val="000B193B"/>
    <w:rsid w:val="000E26A3"/>
    <w:rsid w:val="000E3CE0"/>
    <w:rsid w:val="000F059F"/>
    <w:rsid w:val="00114F60"/>
    <w:rsid w:val="00115688"/>
    <w:rsid w:val="001265B2"/>
    <w:rsid w:val="00134BBE"/>
    <w:rsid w:val="00144E8B"/>
    <w:rsid w:val="00155A1D"/>
    <w:rsid w:val="00164924"/>
    <w:rsid w:val="00176683"/>
    <w:rsid w:val="00184527"/>
    <w:rsid w:val="001A270D"/>
    <w:rsid w:val="001A291D"/>
    <w:rsid w:val="001A72AC"/>
    <w:rsid w:val="001C0CAB"/>
    <w:rsid w:val="001C6766"/>
    <w:rsid w:val="001C773D"/>
    <w:rsid w:val="001D5525"/>
    <w:rsid w:val="001E210B"/>
    <w:rsid w:val="001F7C42"/>
    <w:rsid w:val="00202DC4"/>
    <w:rsid w:val="002101B5"/>
    <w:rsid w:val="00217A25"/>
    <w:rsid w:val="00222F36"/>
    <w:rsid w:val="0022477F"/>
    <w:rsid w:val="002341D0"/>
    <w:rsid w:val="002346B1"/>
    <w:rsid w:val="002418FC"/>
    <w:rsid w:val="00241FBA"/>
    <w:rsid w:val="002740E9"/>
    <w:rsid w:val="002751CC"/>
    <w:rsid w:val="002846F0"/>
    <w:rsid w:val="00297A2A"/>
    <w:rsid w:val="002A7302"/>
    <w:rsid w:val="002A7490"/>
    <w:rsid w:val="002B3BCE"/>
    <w:rsid w:val="002B4D60"/>
    <w:rsid w:val="002C4082"/>
    <w:rsid w:val="002C6D6C"/>
    <w:rsid w:val="002D6FD2"/>
    <w:rsid w:val="002E291B"/>
    <w:rsid w:val="002F453C"/>
    <w:rsid w:val="00310283"/>
    <w:rsid w:val="00321111"/>
    <w:rsid w:val="00347245"/>
    <w:rsid w:val="00353D3C"/>
    <w:rsid w:val="00356508"/>
    <w:rsid w:val="00386CE6"/>
    <w:rsid w:val="003B11F8"/>
    <w:rsid w:val="003C6945"/>
    <w:rsid w:val="003D6AA3"/>
    <w:rsid w:val="003D7956"/>
    <w:rsid w:val="003E3F10"/>
    <w:rsid w:val="003E543F"/>
    <w:rsid w:val="003F4DCF"/>
    <w:rsid w:val="00402609"/>
    <w:rsid w:val="00421E3D"/>
    <w:rsid w:val="00444C33"/>
    <w:rsid w:val="004463C0"/>
    <w:rsid w:val="004474F4"/>
    <w:rsid w:val="00470670"/>
    <w:rsid w:val="00472FE3"/>
    <w:rsid w:val="00496080"/>
    <w:rsid w:val="004978AB"/>
    <w:rsid w:val="004A4E39"/>
    <w:rsid w:val="004B4738"/>
    <w:rsid w:val="004B7C97"/>
    <w:rsid w:val="004C2FD3"/>
    <w:rsid w:val="004E10EB"/>
    <w:rsid w:val="004F3AFC"/>
    <w:rsid w:val="004F4380"/>
    <w:rsid w:val="00503922"/>
    <w:rsid w:val="00504765"/>
    <w:rsid w:val="00504CCC"/>
    <w:rsid w:val="00513C30"/>
    <w:rsid w:val="00522129"/>
    <w:rsid w:val="00522D7F"/>
    <w:rsid w:val="005819F3"/>
    <w:rsid w:val="00597D33"/>
    <w:rsid w:val="005C530C"/>
    <w:rsid w:val="005C53CE"/>
    <w:rsid w:val="005C5E0F"/>
    <w:rsid w:val="005D12A0"/>
    <w:rsid w:val="005D382E"/>
    <w:rsid w:val="005F2D14"/>
    <w:rsid w:val="0060434F"/>
    <w:rsid w:val="006072D1"/>
    <w:rsid w:val="006167E7"/>
    <w:rsid w:val="00627F03"/>
    <w:rsid w:val="0063063F"/>
    <w:rsid w:val="00643BB8"/>
    <w:rsid w:val="006503C7"/>
    <w:rsid w:val="00653DD9"/>
    <w:rsid w:val="00657313"/>
    <w:rsid w:val="00660846"/>
    <w:rsid w:val="00661BEA"/>
    <w:rsid w:val="0067394D"/>
    <w:rsid w:val="00683A5B"/>
    <w:rsid w:val="00685DB7"/>
    <w:rsid w:val="0068612D"/>
    <w:rsid w:val="00692A5F"/>
    <w:rsid w:val="006A1382"/>
    <w:rsid w:val="006B2C0D"/>
    <w:rsid w:val="006B7943"/>
    <w:rsid w:val="006D2E74"/>
    <w:rsid w:val="006E0225"/>
    <w:rsid w:val="006F0F7C"/>
    <w:rsid w:val="006F5ADD"/>
    <w:rsid w:val="006F7B81"/>
    <w:rsid w:val="007001C8"/>
    <w:rsid w:val="00703ABB"/>
    <w:rsid w:val="00715DE9"/>
    <w:rsid w:val="00716F19"/>
    <w:rsid w:val="007204D1"/>
    <w:rsid w:val="00727C06"/>
    <w:rsid w:val="0073493F"/>
    <w:rsid w:val="007351F6"/>
    <w:rsid w:val="00746D87"/>
    <w:rsid w:val="00774609"/>
    <w:rsid w:val="007764CF"/>
    <w:rsid w:val="00786035"/>
    <w:rsid w:val="00796CE3"/>
    <w:rsid w:val="007B0C0B"/>
    <w:rsid w:val="007B2820"/>
    <w:rsid w:val="007E0AE7"/>
    <w:rsid w:val="007E4F6C"/>
    <w:rsid w:val="007E5900"/>
    <w:rsid w:val="007F60DA"/>
    <w:rsid w:val="008156F4"/>
    <w:rsid w:val="00820E3B"/>
    <w:rsid w:val="00821053"/>
    <w:rsid w:val="00821B92"/>
    <w:rsid w:val="00822996"/>
    <w:rsid w:val="00837586"/>
    <w:rsid w:val="00864E64"/>
    <w:rsid w:val="00871870"/>
    <w:rsid w:val="00874618"/>
    <w:rsid w:val="008811FC"/>
    <w:rsid w:val="00883376"/>
    <w:rsid w:val="008A5996"/>
    <w:rsid w:val="008A6823"/>
    <w:rsid w:val="008B3A1F"/>
    <w:rsid w:val="008C31CB"/>
    <w:rsid w:val="00902BDC"/>
    <w:rsid w:val="00910E14"/>
    <w:rsid w:val="009138D4"/>
    <w:rsid w:val="009340F8"/>
    <w:rsid w:val="00935308"/>
    <w:rsid w:val="009452C8"/>
    <w:rsid w:val="0096162F"/>
    <w:rsid w:val="0097495B"/>
    <w:rsid w:val="00976B5C"/>
    <w:rsid w:val="00977A50"/>
    <w:rsid w:val="009861BE"/>
    <w:rsid w:val="00991F38"/>
    <w:rsid w:val="009A3A9C"/>
    <w:rsid w:val="009C1238"/>
    <w:rsid w:val="009F094A"/>
    <w:rsid w:val="009F366C"/>
    <w:rsid w:val="00A125CC"/>
    <w:rsid w:val="00A20519"/>
    <w:rsid w:val="00A30DF2"/>
    <w:rsid w:val="00A4084C"/>
    <w:rsid w:val="00A472C7"/>
    <w:rsid w:val="00A82B44"/>
    <w:rsid w:val="00A90D31"/>
    <w:rsid w:val="00A95193"/>
    <w:rsid w:val="00A96315"/>
    <w:rsid w:val="00AA4352"/>
    <w:rsid w:val="00AB3E72"/>
    <w:rsid w:val="00AC0E65"/>
    <w:rsid w:val="00AC3FD8"/>
    <w:rsid w:val="00AE0B14"/>
    <w:rsid w:val="00B13AD3"/>
    <w:rsid w:val="00B153E9"/>
    <w:rsid w:val="00B17AC9"/>
    <w:rsid w:val="00B20FA6"/>
    <w:rsid w:val="00B2728F"/>
    <w:rsid w:val="00B3513E"/>
    <w:rsid w:val="00B40A7F"/>
    <w:rsid w:val="00B44DE3"/>
    <w:rsid w:val="00B51FFE"/>
    <w:rsid w:val="00B640C7"/>
    <w:rsid w:val="00B75F97"/>
    <w:rsid w:val="00B9460B"/>
    <w:rsid w:val="00B9765A"/>
    <w:rsid w:val="00BA102E"/>
    <w:rsid w:val="00BA5E61"/>
    <w:rsid w:val="00BB04C8"/>
    <w:rsid w:val="00BB223B"/>
    <w:rsid w:val="00BC0155"/>
    <w:rsid w:val="00BD3294"/>
    <w:rsid w:val="00BD7A3F"/>
    <w:rsid w:val="00BF0DA7"/>
    <w:rsid w:val="00BF3A6B"/>
    <w:rsid w:val="00C04D67"/>
    <w:rsid w:val="00C42238"/>
    <w:rsid w:val="00C46972"/>
    <w:rsid w:val="00C50236"/>
    <w:rsid w:val="00C5280B"/>
    <w:rsid w:val="00C52820"/>
    <w:rsid w:val="00C77EDC"/>
    <w:rsid w:val="00C875E2"/>
    <w:rsid w:val="00C93300"/>
    <w:rsid w:val="00CB027B"/>
    <w:rsid w:val="00CB1B86"/>
    <w:rsid w:val="00CB6610"/>
    <w:rsid w:val="00CC19EC"/>
    <w:rsid w:val="00CE0A14"/>
    <w:rsid w:val="00CE0C5B"/>
    <w:rsid w:val="00CE105C"/>
    <w:rsid w:val="00CE228D"/>
    <w:rsid w:val="00CF70CD"/>
    <w:rsid w:val="00D00723"/>
    <w:rsid w:val="00D12F90"/>
    <w:rsid w:val="00D275FC"/>
    <w:rsid w:val="00D430F9"/>
    <w:rsid w:val="00D44CBD"/>
    <w:rsid w:val="00D5559A"/>
    <w:rsid w:val="00D57851"/>
    <w:rsid w:val="00D61788"/>
    <w:rsid w:val="00D74DCB"/>
    <w:rsid w:val="00D93D5B"/>
    <w:rsid w:val="00D95656"/>
    <w:rsid w:val="00D97F1D"/>
    <w:rsid w:val="00DC2D0E"/>
    <w:rsid w:val="00DC5005"/>
    <w:rsid w:val="00DE74B2"/>
    <w:rsid w:val="00DF2725"/>
    <w:rsid w:val="00E0021F"/>
    <w:rsid w:val="00E1338C"/>
    <w:rsid w:val="00E14E2B"/>
    <w:rsid w:val="00E17FDB"/>
    <w:rsid w:val="00E24C5D"/>
    <w:rsid w:val="00E30F33"/>
    <w:rsid w:val="00E368CD"/>
    <w:rsid w:val="00E5171D"/>
    <w:rsid w:val="00E65736"/>
    <w:rsid w:val="00E7565B"/>
    <w:rsid w:val="00E83E37"/>
    <w:rsid w:val="00E91BBF"/>
    <w:rsid w:val="00E956E6"/>
    <w:rsid w:val="00EA5783"/>
    <w:rsid w:val="00EB2C30"/>
    <w:rsid w:val="00EB4162"/>
    <w:rsid w:val="00EB470C"/>
    <w:rsid w:val="00EC12DE"/>
    <w:rsid w:val="00EC6520"/>
    <w:rsid w:val="00EE5AC8"/>
    <w:rsid w:val="00EF4B4C"/>
    <w:rsid w:val="00EF5CCB"/>
    <w:rsid w:val="00EF7205"/>
    <w:rsid w:val="00F17E40"/>
    <w:rsid w:val="00F25FBB"/>
    <w:rsid w:val="00F34291"/>
    <w:rsid w:val="00F42719"/>
    <w:rsid w:val="00F43FEE"/>
    <w:rsid w:val="00F53D84"/>
    <w:rsid w:val="00F55814"/>
    <w:rsid w:val="00F81B6C"/>
    <w:rsid w:val="00F84EB8"/>
    <w:rsid w:val="00F96392"/>
    <w:rsid w:val="00FA1B2F"/>
    <w:rsid w:val="00FA2E97"/>
    <w:rsid w:val="00FA4DF4"/>
    <w:rsid w:val="00FB1BE8"/>
    <w:rsid w:val="00FB29A6"/>
    <w:rsid w:val="00FC2224"/>
    <w:rsid w:val="00FC6B39"/>
    <w:rsid w:val="00FE171E"/>
    <w:rsid w:val="00FF0498"/>
    <w:rsid w:val="00FF3A2B"/>
    <w:rsid w:val="0358FB0F"/>
    <w:rsid w:val="045BFDA6"/>
    <w:rsid w:val="09AA5FFE"/>
    <w:rsid w:val="09D60C51"/>
    <w:rsid w:val="0A1C7BC3"/>
    <w:rsid w:val="0A6B258F"/>
    <w:rsid w:val="1250F4A7"/>
    <w:rsid w:val="154CC762"/>
    <w:rsid w:val="15E0D598"/>
    <w:rsid w:val="1AF727AD"/>
    <w:rsid w:val="1B2F2BA4"/>
    <w:rsid w:val="2430A38E"/>
    <w:rsid w:val="2BF6BE84"/>
    <w:rsid w:val="2CB83EEE"/>
    <w:rsid w:val="2F5BBA6E"/>
    <w:rsid w:val="2FE8EE6F"/>
    <w:rsid w:val="359D2B91"/>
    <w:rsid w:val="37A907BC"/>
    <w:rsid w:val="3935DFFC"/>
    <w:rsid w:val="40878383"/>
    <w:rsid w:val="42180599"/>
    <w:rsid w:val="451DD2F2"/>
    <w:rsid w:val="468E5F2A"/>
    <w:rsid w:val="482A2F8B"/>
    <w:rsid w:val="4BA93CC3"/>
    <w:rsid w:val="4F1FDA43"/>
    <w:rsid w:val="50E53C64"/>
    <w:rsid w:val="53ED01F3"/>
    <w:rsid w:val="56CE608C"/>
    <w:rsid w:val="5AEF1AFA"/>
    <w:rsid w:val="5BD540B7"/>
    <w:rsid w:val="5FD6FC82"/>
    <w:rsid w:val="6189D312"/>
    <w:rsid w:val="6371CB25"/>
    <w:rsid w:val="6A168E2E"/>
    <w:rsid w:val="6B26915A"/>
    <w:rsid w:val="6C1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87213"/>
  <w15:chartTrackingRefBased/>
  <w15:docId w15:val="{693CE662-1C84-46BE-8D30-378AD33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5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72C7"/>
  </w:style>
  <w:style w:type="paragraph" w:styleId="Header">
    <w:name w:val="header"/>
    <w:basedOn w:val="Normal"/>
    <w:link w:val="HeaderChar"/>
    <w:unhideWhenUsed/>
    <w:rsid w:val="002A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7302"/>
  </w:style>
  <w:style w:type="paragraph" w:styleId="Footer">
    <w:name w:val="footer"/>
    <w:basedOn w:val="Normal"/>
    <w:link w:val="FooterChar"/>
    <w:uiPriority w:val="99"/>
    <w:unhideWhenUsed/>
    <w:rsid w:val="002A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02"/>
  </w:style>
  <w:style w:type="character" w:styleId="CommentReference">
    <w:name w:val="annotation reference"/>
    <w:basedOn w:val="DefaultParagraphFont"/>
    <w:uiPriority w:val="99"/>
    <w:semiHidden/>
    <w:unhideWhenUsed/>
    <w:rsid w:val="00EF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5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C9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3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inghub.bath.ac.uk/guide/writing-intended-learning-outcomes-ilo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th.ac.uk/publications/academic-year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D4FF0-4786-47AC-A2B7-705E0E3F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31345-98EA-47E1-BFBD-CF47592BD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2AB15-CD42-41DF-8604-FD3E2BE324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2466F-0163-407B-928E-FCA983F4F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Hatt</dc:creator>
  <cp:keywords/>
  <dc:description/>
  <cp:lastModifiedBy>Imogen Le Patourel</cp:lastModifiedBy>
  <cp:revision>228</cp:revision>
  <cp:lastPrinted>2022-10-04T11:19:00Z</cp:lastPrinted>
  <dcterms:created xsi:type="dcterms:W3CDTF">2021-06-09T19:38:00Z</dcterms:created>
  <dcterms:modified xsi:type="dcterms:W3CDTF">2023-10-24T09:31:00Z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  <property fmtid="{D5CDD505-2E9C-101B-9397-08002B2CF9AE}" pid="3" name="AuthorIds_UIVersion_5120">
    <vt:lpwstr>6</vt:lpwstr>
  </property>
</Properties>
</file>