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329CD" w14:textId="73EB2D5E" w:rsidR="00E956E6" w:rsidRDefault="00CE0C5B" w:rsidP="004474F4">
      <w:pPr>
        <w:tabs>
          <w:tab w:val="left" w:pos="0"/>
        </w:tabs>
        <w:spacing w:before="120"/>
        <w:rPr>
          <w:i/>
          <w:iCs/>
        </w:rPr>
      </w:pPr>
      <w:r w:rsidRPr="50E53C64">
        <w:rPr>
          <w:i/>
          <w:iCs/>
        </w:rPr>
        <w:t>Use this template to collate key information as you design</w:t>
      </w:r>
      <w:r w:rsidR="00065B71" w:rsidRPr="50E53C64">
        <w:rPr>
          <w:i/>
          <w:iCs/>
        </w:rPr>
        <w:t xml:space="preserve"> your unit. </w:t>
      </w:r>
    </w:p>
    <w:tbl>
      <w:tblPr>
        <w:tblStyle w:val="TableGrid"/>
        <w:tblW w:w="1048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D12F90" w:rsidRPr="004474F4" w14:paraId="024B8785" w14:textId="77777777" w:rsidTr="00CD0DB0">
        <w:trPr>
          <w:trHeight w:val="240"/>
        </w:trPr>
        <w:tc>
          <w:tcPr>
            <w:tcW w:w="5098" w:type="dxa"/>
            <w:shd w:val="clear" w:color="auto" w:fill="auto"/>
          </w:tcPr>
          <w:p w14:paraId="479EA8DD" w14:textId="7F8B5CC6" w:rsidR="00D12F90" w:rsidRPr="004474F4" w:rsidRDefault="00D12F90" w:rsidP="00CD0DB0">
            <w:pPr>
              <w:spacing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Course title</w:t>
            </w:r>
            <w:r w:rsidR="00FE171E">
              <w:rPr>
                <w:rFonts w:cstheme="minorHAnsi"/>
                <w:b/>
              </w:rPr>
              <w:t>(s)</w:t>
            </w:r>
          </w:p>
        </w:tc>
        <w:tc>
          <w:tcPr>
            <w:tcW w:w="5387" w:type="dxa"/>
            <w:shd w:val="clear" w:color="auto" w:fill="auto"/>
          </w:tcPr>
          <w:p w14:paraId="2CC0FA35" w14:textId="77777777" w:rsidR="00D12F90" w:rsidRPr="004474F4" w:rsidRDefault="00D12F90" w:rsidP="00CD0DB0">
            <w:pPr>
              <w:spacing w:after="40"/>
              <w:rPr>
                <w:rFonts w:cstheme="minorHAnsi"/>
                <w:b/>
              </w:rPr>
            </w:pPr>
          </w:p>
        </w:tc>
      </w:tr>
    </w:tbl>
    <w:p w14:paraId="453CA68E" w14:textId="77777777" w:rsidR="006F0F7C" w:rsidRPr="001A72AC" w:rsidRDefault="006F0F7C" w:rsidP="00297A2A">
      <w:pPr>
        <w:rPr>
          <w:b/>
          <w:bCs/>
          <w:i/>
          <w:iCs/>
          <w:sz w:val="20"/>
          <w:szCs w:val="20"/>
        </w:rPr>
      </w:pPr>
    </w:p>
    <w:p w14:paraId="4E11B2D6" w14:textId="70FF1FA9" w:rsidR="6C1264C2" w:rsidRDefault="6C1264C2" w:rsidP="1250F4A7">
      <w:pPr>
        <w:rPr>
          <w:b/>
          <w:bCs/>
          <w:sz w:val="32"/>
          <w:szCs w:val="32"/>
        </w:rPr>
      </w:pPr>
      <w:r w:rsidRPr="1250F4A7">
        <w:rPr>
          <w:b/>
          <w:bCs/>
          <w:sz w:val="32"/>
          <w:szCs w:val="32"/>
        </w:rPr>
        <w:t>Required for Phase 2 approval:</w:t>
      </w:r>
    </w:p>
    <w:p w14:paraId="08E878D9" w14:textId="75DD93CB" w:rsidR="00297A2A" w:rsidRPr="008811FC" w:rsidRDefault="00297A2A" w:rsidP="00297A2A">
      <w:pPr>
        <w:rPr>
          <w:b/>
          <w:bCs/>
          <w:sz w:val="28"/>
          <w:szCs w:val="28"/>
        </w:rPr>
      </w:pPr>
      <w:r w:rsidRPr="1250F4A7">
        <w:rPr>
          <w:b/>
          <w:bCs/>
          <w:sz w:val="28"/>
          <w:szCs w:val="28"/>
        </w:rPr>
        <w:t>Unit summary information</w:t>
      </w:r>
    </w:p>
    <w:tbl>
      <w:tblPr>
        <w:tblStyle w:val="TableGrid"/>
        <w:tblW w:w="1048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665"/>
        <w:gridCol w:w="4820"/>
      </w:tblGrid>
      <w:tr w:rsidR="00CE0C5B" w:rsidRPr="004474F4" w14:paraId="53B210B2" w14:textId="77777777" w:rsidTr="00B9460B">
        <w:trPr>
          <w:trHeight w:val="183"/>
        </w:trPr>
        <w:tc>
          <w:tcPr>
            <w:tcW w:w="5665" w:type="dxa"/>
            <w:shd w:val="clear" w:color="auto" w:fill="auto"/>
          </w:tcPr>
          <w:p w14:paraId="5B2D39A2" w14:textId="77777777" w:rsidR="00CE0C5B" w:rsidRDefault="00CE0C5B" w:rsidP="00BA5E61">
            <w:pPr>
              <w:spacing w:after="40"/>
              <w:rPr>
                <w:rFonts w:cstheme="minorHAnsi"/>
                <w:b/>
              </w:rPr>
            </w:pPr>
            <w:r w:rsidRPr="004474F4">
              <w:rPr>
                <w:rFonts w:cstheme="minorHAnsi"/>
                <w:b/>
              </w:rPr>
              <w:t>Unit title</w:t>
            </w:r>
          </w:p>
          <w:p w14:paraId="756D40EC" w14:textId="77777777" w:rsidR="00E65736" w:rsidRDefault="00CE0C5B" w:rsidP="00BA5E61">
            <w:pPr>
              <w:spacing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A72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Max. 120 characters, succinct enough for a transcript</w:t>
            </w:r>
            <w:r w:rsidR="004B7C97" w:rsidRPr="001A72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.</w:t>
            </w:r>
          </w:p>
          <w:p w14:paraId="4502389D" w14:textId="77777777" w:rsidR="00115688" w:rsidRPr="00CC19EC" w:rsidRDefault="00115688" w:rsidP="00BA5E61">
            <w:pPr>
              <w:spacing w:after="40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en-GB"/>
              </w:rPr>
            </w:pPr>
          </w:p>
          <w:p w14:paraId="5D42CB9B" w14:textId="55B481A1" w:rsidR="00115688" w:rsidRPr="003F4DCF" w:rsidRDefault="003F4DCF" w:rsidP="003F4DCF">
            <w:pPr>
              <w:pStyle w:val="CommentText"/>
            </w:pPr>
            <w:r w:rsidRPr="00115688">
              <w:t xml:space="preserve">Ensure that the unit title stated here matches that appearing on the </w:t>
            </w:r>
            <w:r>
              <w:t xml:space="preserve">relevant </w:t>
            </w:r>
            <w:r w:rsidRPr="00115688">
              <w:t>course structure template (QA-CT: Phase 2, Annex 4).</w:t>
            </w:r>
          </w:p>
        </w:tc>
        <w:tc>
          <w:tcPr>
            <w:tcW w:w="4820" w:type="dxa"/>
            <w:shd w:val="clear" w:color="auto" w:fill="auto"/>
          </w:tcPr>
          <w:p w14:paraId="6689E8BA" w14:textId="77777777" w:rsidR="00CE0C5B" w:rsidRPr="004474F4" w:rsidRDefault="00CE0C5B" w:rsidP="00CC19EC">
            <w:pPr>
              <w:spacing w:after="120"/>
              <w:rPr>
                <w:rFonts w:cstheme="minorHAnsi"/>
                <w:b/>
              </w:rPr>
            </w:pPr>
          </w:p>
        </w:tc>
      </w:tr>
      <w:tr w:rsidR="003F4DCF" w:rsidRPr="004474F4" w14:paraId="1FA244C2" w14:textId="77777777" w:rsidTr="00B9460B">
        <w:trPr>
          <w:trHeight w:val="183"/>
        </w:trPr>
        <w:tc>
          <w:tcPr>
            <w:tcW w:w="5665" w:type="dxa"/>
            <w:shd w:val="clear" w:color="auto" w:fill="auto"/>
          </w:tcPr>
          <w:p w14:paraId="29623730" w14:textId="3313BED2" w:rsidR="003F4DCF" w:rsidRDefault="003F4DCF" w:rsidP="003F4DCF">
            <w:pPr>
              <w:spacing w:after="40"/>
              <w:rPr>
                <w:rFonts w:cstheme="minorHAnsi"/>
                <w:b/>
              </w:rPr>
            </w:pPr>
            <w:r w:rsidRPr="004474F4">
              <w:rPr>
                <w:rFonts w:cstheme="minorHAnsi"/>
                <w:b/>
              </w:rPr>
              <w:t xml:space="preserve">Unit </w:t>
            </w:r>
            <w:r>
              <w:rPr>
                <w:rFonts w:cstheme="minorHAnsi"/>
                <w:b/>
              </w:rPr>
              <w:t>identifier</w:t>
            </w:r>
          </w:p>
          <w:p w14:paraId="37FB6396" w14:textId="4162829C" w:rsidR="003F4DCF" w:rsidRPr="004474F4" w:rsidRDefault="003F4DCF" w:rsidP="00BA5E61">
            <w:pPr>
              <w:spacing w:after="40"/>
              <w:rPr>
                <w:rFonts w:cstheme="minorHAnsi"/>
                <w:b/>
              </w:rPr>
            </w:pPr>
            <w:r w:rsidRPr="00115688">
              <w:rPr>
                <w:sz w:val="20"/>
                <w:szCs w:val="20"/>
              </w:rPr>
              <w:t>If your unit title may not uniquely identify the individual unit (e.g. ‘Research Methods’, ‘Project’, ‘Dissertation’, ‘Placement’, etc) then please state additional identifier here</w:t>
            </w:r>
            <w:r>
              <w:rPr>
                <w:sz w:val="20"/>
                <w:szCs w:val="20"/>
              </w:rPr>
              <w:t xml:space="preserve"> </w:t>
            </w:r>
            <w:r w:rsidRPr="00115688">
              <w:rPr>
                <w:sz w:val="20"/>
                <w:szCs w:val="20"/>
              </w:rPr>
              <w:t xml:space="preserve">to enable the information provided in this document to be matched to the correct unit as it appears in course structure(s), e.g. ‘Final year project </w:t>
            </w:r>
            <w:r>
              <w:rPr>
                <w:sz w:val="20"/>
                <w:szCs w:val="20"/>
              </w:rPr>
              <w:t>(</w:t>
            </w:r>
            <w:r w:rsidRPr="00115688">
              <w:rPr>
                <w:sz w:val="20"/>
                <w:szCs w:val="20"/>
              </w:rPr>
              <w:t>MEng Civil Engineering courses</w:t>
            </w:r>
            <w:r>
              <w:rPr>
                <w:sz w:val="20"/>
                <w:szCs w:val="20"/>
              </w:rPr>
              <w:t>)</w:t>
            </w:r>
            <w:r w:rsidRPr="00115688">
              <w:rPr>
                <w:sz w:val="20"/>
                <w:szCs w:val="20"/>
              </w:rPr>
              <w:t>’.</w:t>
            </w:r>
            <w:r>
              <w:rPr>
                <w:sz w:val="20"/>
                <w:szCs w:val="20"/>
              </w:rPr>
              <w:t xml:space="preserve"> </w:t>
            </w:r>
            <w:r w:rsidRPr="003F4DCF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identifier</w:t>
            </w:r>
            <w:r w:rsidRPr="003F4DCF">
              <w:rPr>
                <w:sz w:val="20"/>
                <w:szCs w:val="20"/>
              </w:rPr>
              <w:t xml:space="preserve"> is not part of the official unit title.</w:t>
            </w:r>
            <w:r w:rsidRPr="00CC19E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20" w:type="dxa"/>
            <w:shd w:val="clear" w:color="auto" w:fill="auto"/>
          </w:tcPr>
          <w:p w14:paraId="4228506D" w14:textId="77777777" w:rsidR="003F4DCF" w:rsidRPr="004474F4" w:rsidRDefault="003F4DCF" w:rsidP="00CC19EC">
            <w:pPr>
              <w:spacing w:after="120"/>
              <w:rPr>
                <w:rFonts w:cstheme="minorHAnsi"/>
                <w:b/>
              </w:rPr>
            </w:pPr>
          </w:p>
        </w:tc>
      </w:tr>
      <w:tr w:rsidR="00CE0C5B" w:rsidRPr="004474F4" w14:paraId="401C3417" w14:textId="77777777" w:rsidTr="00B9460B">
        <w:trPr>
          <w:trHeight w:val="256"/>
        </w:trPr>
        <w:tc>
          <w:tcPr>
            <w:tcW w:w="5665" w:type="dxa"/>
            <w:shd w:val="clear" w:color="auto" w:fill="auto"/>
          </w:tcPr>
          <w:p w14:paraId="7137506E" w14:textId="36E141AA" w:rsidR="00CE0C5B" w:rsidRPr="004474F4" w:rsidRDefault="00CE0C5B" w:rsidP="00BA5E61">
            <w:pPr>
              <w:spacing w:after="40"/>
              <w:rPr>
                <w:rFonts w:cstheme="minorHAnsi"/>
                <w:b/>
              </w:rPr>
            </w:pPr>
            <w:r w:rsidRPr="004474F4">
              <w:rPr>
                <w:rFonts w:cstheme="minorHAnsi"/>
                <w:b/>
              </w:rPr>
              <w:t>Credits (</w:t>
            </w:r>
            <w:r w:rsidR="00B75F97">
              <w:rPr>
                <w:rFonts w:cstheme="minorHAnsi"/>
                <w:b/>
              </w:rPr>
              <w:t>ECTS</w:t>
            </w:r>
            <w:r w:rsidR="00A125CC">
              <w:rPr>
                <w:rFonts w:cstheme="minorHAnsi"/>
                <w:b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14:paraId="72158F02" w14:textId="77777777" w:rsidR="00CE0C5B" w:rsidRPr="004474F4" w:rsidRDefault="00CE0C5B" w:rsidP="00BA5E61">
            <w:pPr>
              <w:spacing w:after="40"/>
              <w:jc w:val="center"/>
              <w:rPr>
                <w:rFonts w:cstheme="minorHAnsi"/>
              </w:rPr>
            </w:pPr>
          </w:p>
        </w:tc>
      </w:tr>
      <w:tr w:rsidR="00CE0C5B" w:rsidRPr="004474F4" w14:paraId="6703551A" w14:textId="77777777" w:rsidTr="00B9460B">
        <w:trPr>
          <w:trHeight w:val="256"/>
        </w:trPr>
        <w:tc>
          <w:tcPr>
            <w:tcW w:w="5665" w:type="dxa"/>
            <w:shd w:val="clear" w:color="auto" w:fill="auto"/>
          </w:tcPr>
          <w:p w14:paraId="39DE7978" w14:textId="77777777" w:rsidR="00CE0C5B" w:rsidRDefault="00CE0C5B" w:rsidP="00BA5E61">
            <w:pPr>
              <w:spacing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Level</w:t>
            </w:r>
          </w:p>
          <w:p w14:paraId="150733A5" w14:textId="31776680" w:rsidR="00CE0C5B" w:rsidRPr="002341D0" w:rsidRDefault="002341D0" w:rsidP="002341D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1A72AC">
              <w:rPr>
                <w:rFonts w:cstheme="minorHAnsi"/>
                <w:sz w:val="20"/>
                <w:szCs w:val="20"/>
              </w:rPr>
              <w:t xml:space="preserve">FHEQ values: choose from </w:t>
            </w:r>
            <w:r w:rsidRPr="001A72A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4, 5, 6, 7. </w:t>
            </w:r>
            <w:r w:rsidR="00091411" w:rsidRPr="001A72A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(</w:t>
            </w:r>
            <w:r w:rsidRPr="001A72A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Should align with course year in which unit is to be taught, where 4 = Year 1.</w:t>
            </w:r>
            <w:r w:rsidR="00091411" w:rsidRPr="001A72A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14:paraId="5054F9E3" w14:textId="0B7B53CF" w:rsidR="00CE0C5B" w:rsidRPr="004474F4" w:rsidRDefault="00CE0C5B" w:rsidP="00BA5E61">
            <w:pPr>
              <w:spacing w:after="40"/>
              <w:jc w:val="center"/>
              <w:rPr>
                <w:rFonts w:cstheme="minorHAnsi"/>
              </w:rPr>
            </w:pPr>
          </w:p>
        </w:tc>
      </w:tr>
      <w:tr w:rsidR="00CE0C5B" w:rsidRPr="004474F4" w14:paraId="12C450FE" w14:textId="77777777" w:rsidTr="00B9460B">
        <w:trPr>
          <w:trHeight w:val="271"/>
        </w:trPr>
        <w:tc>
          <w:tcPr>
            <w:tcW w:w="5665" w:type="dxa"/>
            <w:shd w:val="clear" w:color="auto" w:fill="auto"/>
          </w:tcPr>
          <w:p w14:paraId="551E7C7B" w14:textId="77777777" w:rsidR="00CE0C5B" w:rsidRDefault="00CE0C5B" w:rsidP="00BA5E61">
            <w:pPr>
              <w:spacing w:after="40"/>
              <w:rPr>
                <w:rFonts w:cstheme="minorHAnsi"/>
                <w:b/>
              </w:rPr>
            </w:pPr>
            <w:r w:rsidRPr="004474F4">
              <w:rPr>
                <w:rFonts w:cstheme="minorHAnsi"/>
                <w:b/>
              </w:rPr>
              <w:t>Unit owning department</w:t>
            </w:r>
          </w:p>
          <w:p w14:paraId="05E4A5E8" w14:textId="11283876" w:rsidR="00E65736" w:rsidRPr="00E956E6" w:rsidRDefault="002341D0" w:rsidP="00BA5E61">
            <w:pPr>
              <w:spacing w:after="4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72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The department responsible </w:t>
            </w:r>
            <w:r w:rsidR="005F2D14" w:rsidRPr="001A72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for </w:t>
            </w:r>
            <w:r w:rsidRPr="001A72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determining the outcomes of the unit (i.e. the department where the Board of Examiners is located).</w:t>
            </w:r>
          </w:p>
        </w:tc>
        <w:tc>
          <w:tcPr>
            <w:tcW w:w="4820" w:type="dxa"/>
            <w:shd w:val="clear" w:color="auto" w:fill="auto"/>
          </w:tcPr>
          <w:p w14:paraId="2FBD787E" w14:textId="77777777" w:rsidR="00CE0C5B" w:rsidRPr="004474F4" w:rsidRDefault="00CE0C5B" w:rsidP="00BA5E61">
            <w:pPr>
              <w:spacing w:after="40"/>
              <w:jc w:val="center"/>
              <w:rPr>
                <w:rFonts w:cstheme="minorHAnsi"/>
              </w:rPr>
            </w:pPr>
          </w:p>
        </w:tc>
      </w:tr>
      <w:tr w:rsidR="00715DE9" w:rsidRPr="004474F4" w14:paraId="520BC081" w14:textId="77777777" w:rsidTr="00B9460B">
        <w:trPr>
          <w:trHeight w:val="256"/>
        </w:trPr>
        <w:tc>
          <w:tcPr>
            <w:tcW w:w="5665" w:type="dxa"/>
            <w:shd w:val="clear" w:color="auto" w:fill="auto"/>
          </w:tcPr>
          <w:p w14:paraId="6354191C" w14:textId="77777777" w:rsidR="000E26A3" w:rsidRDefault="00715DE9" w:rsidP="00BA5E61">
            <w:pPr>
              <w:spacing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Teaching department</w:t>
            </w:r>
            <w:r w:rsidR="000E26A3">
              <w:rPr>
                <w:rFonts w:cstheme="minorHAnsi"/>
                <w:b/>
              </w:rPr>
              <w:t>(s)</w:t>
            </w:r>
            <w:r>
              <w:rPr>
                <w:rFonts w:cstheme="minorHAnsi"/>
                <w:b/>
              </w:rPr>
              <w:t xml:space="preserve"> </w:t>
            </w:r>
          </w:p>
          <w:p w14:paraId="2A387AAF" w14:textId="77F9DD1C" w:rsidR="00715DE9" w:rsidRPr="001A72AC" w:rsidRDefault="000E26A3" w:rsidP="00BA5E61">
            <w:pPr>
              <w:spacing w:after="40"/>
              <w:rPr>
                <w:rFonts w:cstheme="minorHAnsi"/>
                <w:sz w:val="20"/>
                <w:szCs w:val="20"/>
              </w:rPr>
            </w:pPr>
            <w:r w:rsidRPr="001A72AC">
              <w:rPr>
                <w:rFonts w:cstheme="minorHAnsi"/>
                <w:sz w:val="20"/>
                <w:szCs w:val="20"/>
              </w:rPr>
              <w:t xml:space="preserve">Complete if </w:t>
            </w:r>
            <w:r w:rsidR="00715DE9" w:rsidRPr="001A72AC">
              <w:rPr>
                <w:rFonts w:cstheme="minorHAnsi"/>
                <w:sz w:val="20"/>
                <w:szCs w:val="20"/>
              </w:rPr>
              <w:t>d</w:t>
            </w:r>
            <w:r w:rsidRPr="001A72AC">
              <w:rPr>
                <w:rFonts w:cstheme="minorHAnsi"/>
                <w:sz w:val="20"/>
                <w:szCs w:val="20"/>
              </w:rPr>
              <w:t>ifferent from owning department:</w:t>
            </w:r>
          </w:p>
          <w:p w14:paraId="490F0AD8" w14:textId="0F740AEF" w:rsidR="00715DE9" w:rsidRPr="001A72AC" w:rsidRDefault="000E26A3" w:rsidP="000E26A3">
            <w:pPr>
              <w:pStyle w:val="ListParagraph"/>
              <w:numPr>
                <w:ilvl w:val="0"/>
                <w:numId w:val="33"/>
              </w:numPr>
              <w:spacing w:after="40"/>
              <w:ind w:left="306" w:hanging="306"/>
              <w:rPr>
                <w:rFonts w:cstheme="minorHAnsi"/>
                <w:b/>
                <w:sz w:val="20"/>
                <w:szCs w:val="20"/>
              </w:rPr>
            </w:pPr>
            <w:r w:rsidRPr="001A72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</w:t>
            </w:r>
            <w:r w:rsidR="00715DE9" w:rsidRPr="001A72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epartments the academic(s) teaching the unit is/are located in</w:t>
            </w:r>
          </w:p>
          <w:p w14:paraId="0CA5BCC6" w14:textId="20343454" w:rsidR="00715DE9" w:rsidRPr="000E26A3" w:rsidRDefault="000E26A3" w:rsidP="00BA5E61">
            <w:pPr>
              <w:pStyle w:val="ListParagraph"/>
              <w:numPr>
                <w:ilvl w:val="0"/>
                <w:numId w:val="33"/>
              </w:numPr>
              <w:spacing w:after="40"/>
              <w:ind w:left="306" w:hanging="306"/>
              <w:rPr>
                <w:rFonts w:cstheme="minorHAnsi"/>
                <w:b/>
              </w:rPr>
            </w:pPr>
            <w:r w:rsidRPr="001A72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 split between teaching departments.</w:t>
            </w:r>
          </w:p>
        </w:tc>
        <w:tc>
          <w:tcPr>
            <w:tcW w:w="4820" w:type="dxa"/>
            <w:shd w:val="clear" w:color="auto" w:fill="auto"/>
          </w:tcPr>
          <w:p w14:paraId="4D47AEDA" w14:textId="77777777" w:rsidR="00715DE9" w:rsidRPr="004474F4" w:rsidRDefault="00715DE9" w:rsidP="00BA5E61">
            <w:pPr>
              <w:spacing w:after="40"/>
              <w:jc w:val="center"/>
              <w:rPr>
                <w:rFonts w:cstheme="minorHAnsi"/>
              </w:rPr>
            </w:pPr>
          </w:p>
        </w:tc>
      </w:tr>
    </w:tbl>
    <w:p w14:paraId="480BAE76" w14:textId="39517AF7" w:rsidR="00CE0C5B" w:rsidRDefault="004B7C97" w:rsidP="004474F4">
      <w:pPr>
        <w:tabs>
          <w:tab w:val="left" w:pos="0"/>
        </w:tabs>
        <w:spacing w:before="120"/>
        <w:rPr>
          <w:rFonts w:cstheme="minorHAnsi"/>
          <w:b/>
          <w:iCs/>
          <w:sz w:val="28"/>
          <w:szCs w:val="28"/>
        </w:rPr>
      </w:pPr>
      <w:r w:rsidRPr="004C2FD3">
        <w:rPr>
          <w:rFonts w:cstheme="minorHAnsi"/>
          <w:b/>
          <w:iCs/>
          <w:sz w:val="28"/>
          <w:szCs w:val="28"/>
        </w:rPr>
        <w:t xml:space="preserve">Unit </w:t>
      </w:r>
      <w:r w:rsidR="004C2FD3" w:rsidRPr="004C2FD3">
        <w:rPr>
          <w:rFonts w:cstheme="minorHAnsi"/>
          <w:b/>
          <w:iCs/>
          <w:sz w:val="28"/>
          <w:szCs w:val="28"/>
        </w:rPr>
        <w:t>outline</w:t>
      </w:r>
    </w:p>
    <w:p w14:paraId="7C8E3C5C" w14:textId="14F16CB8" w:rsidR="005819F3" w:rsidRDefault="005D382E" w:rsidP="005819F3">
      <w:pPr>
        <w:spacing w:after="40"/>
        <w:rPr>
          <w:rFonts w:cstheme="minorHAnsi"/>
        </w:rPr>
      </w:pPr>
      <w:r w:rsidRPr="005C530C">
        <w:rPr>
          <w:rFonts w:cstheme="minorHAnsi"/>
        </w:rPr>
        <w:t>Where a unit is compulsory on a course, t</w:t>
      </w:r>
      <w:r w:rsidR="005819F3">
        <w:rPr>
          <w:rFonts w:cstheme="minorHAnsi"/>
        </w:rPr>
        <w:t>he following</w:t>
      </w:r>
      <w:r w:rsidRPr="005C530C">
        <w:rPr>
          <w:rFonts w:cstheme="minorHAnsi"/>
        </w:rPr>
        <w:t xml:space="preserve"> text is included in the digital prospectus entry for that course.</w:t>
      </w:r>
      <w:r w:rsidR="005819F3">
        <w:rPr>
          <w:rFonts w:cstheme="minorHAnsi"/>
        </w:rPr>
        <w:t xml:space="preserve"> </w:t>
      </w:r>
    </w:p>
    <w:p w14:paraId="05E72B87" w14:textId="74C9CB6E" w:rsidR="005D382E" w:rsidRPr="005D382E" w:rsidRDefault="005D382E" w:rsidP="005819F3">
      <w:pPr>
        <w:spacing w:after="40"/>
        <w:rPr>
          <w:rFonts w:cstheme="minorHAnsi"/>
          <w:iCs/>
          <w:sz w:val="28"/>
          <w:szCs w:val="28"/>
        </w:rPr>
      </w:pPr>
      <w:r w:rsidRPr="005C530C">
        <w:rPr>
          <w:rFonts w:cstheme="minorHAnsi"/>
        </w:rPr>
        <w:t>Where a unit is optional on a course, the unit will be described in the digital prospectus course page by means of the ‘Optional units’ overview section in the Course Description.</w:t>
      </w:r>
    </w:p>
    <w:tbl>
      <w:tblPr>
        <w:tblStyle w:val="TableGrid"/>
        <w:tblW w:w="1048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665"/>
        <w:gridCol w:w="4820"/>
      </w:tblGrid>
      <w:tr w:rsidR="00E65736" w:rsidRPr="004474F4" w14:paraId="09136A63" w14:textId="77777777" w:rsidTr="00B9460B">
        <w:trPr>
          <w:trHeight w:val="256"/>
        </w:trPr>
        <w:tc>
          <w:tcPr>
            <w:tcW w:w="5665" w:type="dxa"/>
            <w:tcBorders>
              <w:bottom w:val="nil"/>
            </w:tcBorders>
            <w:shd w:val="clear" w:color="auto" w:fill="auto"/>
          </w:tcPr>
          <w:p w14:paraId="7D9894EA" w14:textId="77777777" w:rsidR="00E65736" w:rsidRPr="00CD5157" w:rsidRDefault="00E65736" w:rsidP="00E65736">
            <w:pPr>
              <w:spacing w:after="40"/>
              <w:rPr>
                <w:rFonts w:ascii="Calibri" w:hAnsi="Calibri" w:cs="Calibri"/>
                <w:b/>
              </w:rPr>
            </w:pPr>
            <w:r w:rsidRPr="00CD5157">
              <w:rPr>
                <w:rFonts w:ascii="Calibri" w:hAnsi="Calibri" w:cs="Calibri"/>
                <w:b/>
              </w:rPr>
              <w:t>Unit synopsis</w:t>
            </w:r>
          </w:p>
          <w:p w14:paraId="6195C912" w14:textId="77777777" w:rsidR="00E65736" w:rsidRPr="00CD5157" w:rsidRDefault="00E65736" w:rsidP="00E65736">
            <w:pPr>
              <w:spacing w:after="40"/>
              <w:rPr>
                <w:rFonts w:ascii="Calibri" w:eastAsiaTheme="minorEastAsia" w:hAnsi="Calibri" w:cs="Calibri"/>
                <w:i/>
              </w:rPr>
            </w:pPr>
            <w:r w:rsidRPr="00CD5157">
              <w:rPr>
                <w:rFonts w:ascii="Calibri" w:eastAsiaTheme="minorEastAsia" w:hAnsi="Calibri" w:cs="Calibri"/>
                <w:i/>
              </w:rPr>
              <w:t xml:space="preserve">500 character count including spaces </w:t>
            </w:r>
          </w:p>
          <w:p w14:paraId="299668C1" w14:textId="77777777" w:rsidR="00657313" w:rsidRPr="001A72AC" w:rsidRDefault="00657313" w:rsidP="001A72AC">
            <w:pPr>
              <w:rPr>
                <w:rFonts w:ascii="Calibri" w:eastAsiaTheme="minorEastAsia" w:hAnsi="Calibri" w:cs="Calibri"/>
                <w:i/>
                <w:sz w:val="10"/>
                <w:szCs w:val="10"/>
                <w:u w:val="single"/>
              </w:rPr>
            </w:pPr>
          </w:p>
          <w:p w14:paraId="6B9FAFDA" w14:textId="4CBA7E91" w:rsidR="00E65736" w:rsidRPr="001A72AC" w:rsidRDefault="00E65736" w:rsidP="00E65736">
            <w:pPr>
              <w:spacing w:after="40"/>
              <w:rPr>
                <w:rFonts w:ascii="Calibri" w:eastAsiaTheme="minorEastAsia" w:hAnsi="Calibri" w:cs="Calibri"/>
                <w:i/>
                <w:sz w:val="20"/>
                <w:szCs w:val="20"/>
                <w:u w:val="single"/>
              </w:rPr>
            </w:pPr>
            <w:r w:rsidRPr="001A72AC">
              <w:rPr>
                <w:rFonts w:ascii="Calibri" w:eastAsiaTheme="minorEastAsia" w:hAnsi="Calibri" w:cs="Calibri"/>
                <w:i/>
                <w:sz w:val="20"/>
                <w:szCs w:val="20"/>
                <w:u w:val="single"/>
              </w:rPr>
              <w:t>Style guide:</w:t>
            </w:r>
          </w:p>
          <w:p w14:paraId="682A3EB2" w14:textId="77777777" w:rsidR="00E65736" w:rsidRPr="001A72AC" w:rsidRDefault="00E65736" w:rsidP="001A72AC">
            <w:pPr>
              <w:pStyle w:val="ListParagraph"/>
              <w:numPr>
                <w:ilvl w:val="0"/>
                <w:numId w:val="20"/>
              </w:numPr>
              <w:spacing w:after="40"/>
              <w:ind w:left="458" w:hanging="283"/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</w:pPr>
            <w:r w:rsidRPr="001A72AC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Please keep language simple and jargon-free</w:t>
            </w:r>
          </w:p>
          <w:p w14:paraId="37B42049" w14:textId="77777777" w:rsidR="00E65736" w:rsidRPr="001A72AC" w:rsidRDefault="00E65736" w:rsidP="001A72AC">
            <w:pPr>
              <w:pStyle w:val="ListParagraph"/>
              <w:numPr>
                <w:ilvl w:val="0"/>
                <w:numId w:val="20"/>
              </w:numPr>
              <w:spacing w:after="40"/>
              <w:ind w:left="458" w:hanging="283"/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</w:pPr>
            <w:r w:rsidRPr="001A72AC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Begin with an active verb, e.g., ‘develop’, ‘advance’ ‘conduct’ ’work’, ‘explore’</w:t>
            </w:r>
          </w:p>
          <w:p w14:paraId="14476065" w14:textId="77777777" w:rsidR="00E65736" w:rsidRPr="001A72AC" w:rsidRDefault="00E65736" w:rsidP="001A72AC">
            <w:pPr>
              <w:pStyle w:val="ListParagraph"/>
              <w:numPr>
                <w:ilvl w:val="0"/>
                <w:numId w:val="20"/>
              </w:numPr>
              <w:spacing w:after="40"/>
              <w:ind w:left="458" w:hanging="283"/>
              <w:rPr>
                <w:rFonts w:ascii="Calibri" w:eastAsiaTheme="minorEastAsia" w:hAnsi="Calibri" w:cs="Calibri"/>
                <w:i/>
                <w:sz w:val="20"/>
                <w:szCs w:val="20"/>
              </w:rPr>
            </w:pPr>
            <w:r w:rsidRPr="001A72AC">
              <w:rPr>
                <w:rFonts w:ascii="Calibri" w:eastAsiaTheme="minorEastAsia" w:hAnsi="Calibri" w:cs="Calibri"/>
                <w:i/>
                <w:sz w:val="20"/>
                <w:szCs w:val="20"/>
              </w:rPr>
              <w:t>Don’t repeat content contained in the unit title</w:t>
            </w:r>
          </w:p>
          <w:p w14:paraId="1149CE4C" w14:textId="006C115E" w:rsidR="00E65736" w:rsidRPr="001A72AC" w:rsidRDefault="00E65736" w:rsidP="001A72AC">
            <w:pPr>
              <w:pStyle w:val="ListParagraph"/>
              <w:numPr>
                <w:ilvl w:val="0"/>
                <w:numId w:val="20"/>
              </w:numPr>
              <w:spacing w:after="40"/>
              <w:ind w:left="458" w:hanging="283"/>
              <w:rPr>
                <w:rFonts w:ascii="Calibri" w:eastAsiaTheme="minorEastAsia" w:hAnsi="Calibri" w:cs="Calibri"/>
                <w:i/>
                <w:sz w:val="20"/>
                <w:szCs w:val="20"/>
              </w:rPr>
            </w:pPr>
            <w:r w:rsidRPr="001A72AC">
              <w:rPr>
                <w:rFonts w:ascii="Calibri" w:eastAsiaTheme="minorEastAsia" w:hAnsi="Calibri" w:cs="Calibri"/>
                <w:i/>
                <w:sz w:val="20"/>
                <w:szCs w:val="20"/>
              </w:rPr>
              <w:t>Include the real highlights/</w:t>
            </w:r>
            <w:r w:rsidR="007351F6">
              <w:rPr>
                <w:rFonts w:ascii="Calibri" w:eastAsiaTheme="minorEastAsia" w:hAnsi="Calibri" w:cs="Calibri"/>
                <w:i/>
                <w:sz w:val="20"/>
                <w:szCs w:val="20"/>
              </w:rPr>
              <w:t>distinctive</w:t>
            </w:r>
            <w:r w:rsidRPr="001A72AC">
              <w:rPr>
                <w:rFonts w:ascii="Calibri" w:eastAsiaTheme="minorEastAsia" w:hAnsi="Calibri" w:cs="Calibri"/>
                <w:i/>
                <w:sz w:val="20"/>
                <w:szCs w:val="20"/>
              </w:rPr>
              <w:t xml:space="preserve"> elements here</w:t>
            </w:r>
            <w:r w:rsidR="007351F6">
              <w:rPr>
                <w:rFonts w:ascii="Calibri" w:eastAsiaTheme="minorEastAsia" w:hAnsi="Calibri" w:cs="Calibri"/>
                <w:i/>
                <w:sz w:val="20"/>
                <w:szCs w:val="20"/>
              </w:rPr>
              <w:t>, including how students will benefit from taking this unit</w:t>
            </w:r>
          </w:p>
          <w:p w14:paraId="577BF7A6" w14:textId="77777777" w:rsidR="00E65736" w:rsidRPr="001A72AC" w:rsidRDefault="00E65736" w:rsidP="001A72AC">
            <w:pPr>
              <w:pStyle w:val="ListParagraph"/>
              <w:numPr>
                <w:ilvl w:val="0"/>
                <w:numId w:val="20"/>
              </w:numPr>
              <w:spacing w:after="40"/>
              <w:ind w:left="458" w:hanging="283"/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</w:pPr>
            <w:r w:rsidRPr="001A72AC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Address the audience directly, e.g., ‘you will work in teams’</w:t>
            </w:r>
          </w:p>
          <w:p w14:paraId="49D8846E" w14:textId="77777777" w:rsidR="00E65736" w:rsidRPr="001A72AC" w:rsidRDefault="00E65736" w:rsidP="001A72AC">
            <w:pPr>
              <w:pStyle w:val="ListParagraph"/>
              <w:numPr>
                <w:ilvl w:val="0"/>
                <w:numId w:val="20"/>
              </w:numPr>
              <w:spacing w:after="40"/>
              <w:ind w:left="458" w:hanging="283"/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</w:pPr>
            <w:r w:rsidRPr="001A72AC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Never use words or phrases that could be misconstrued as a promise of a guaranteed future reward or benefit (against CMA – e.g. ‘Become an expert in’, ‘Develop expertise’)</w:t>
            </w:r>
            <w:r w:rsidRPr="001A72AC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79A897DD" w14:textId="345AB62E" w:rsidR="00E65736" w:rsidRPr="007351F6" w:rsidRDefault="00E65736" w:rsidP="007351F6">
            <w:pPr>
              <w:pStyle w:val="ListParagraph"/>
              <w:numPr>
                <w:ilvl w:val="0"/>
                <w:numId w:val="20"/>
              </w:numPr>
              <w:spacing w:after="40"/>
              <w:ind w:left="458" w:hanging="283"/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</w:pPr>
            <w:r w:rsidRPr="001A72AC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en-GB"/>
              </w:rPr>
              <w:t>To reduce the amount of unit change over time detail which might need updating every year should be avoided.</w:t>
            </w:r>
          </w:p>
        </w:tc>
        <w:tc>
          <w:tcPr>
            <w:tcW w:w="4820" w:type="dxa"/>
            <w:tcBorders>
              <w:bottom w:val="nil"/>
            </w:tcBorders>
            <w:shd w:val="clear" w:color="auto" w:fill="auto"/>
          </w:tcPr>
          <w:p w14:paraId="776216D9" w14:textId="41E996F8" w:rsidR="00E65736" w:rsidRPr="004474F4" w:rsidRDefault="00E65736" w:rsidP="00D44CBD">
            <w:pPr>
              <w:spacing w:after="40"/>
              <w:rPr>
                <w:rFonts w:cstheme="minorHAnsi"/>
              </w:rPr>
            </w:pPr>
          </w:p>
        </w:tc>
      </w:tr>
      <w:tr w:rsidR="50E53C64" w14:paraId="3E75A5CA" w14:textId="77777777" w:rsidTr="00B9460B">
        <w:trPr>
          <w:trHeight w:val="256"/>
        </w:trPr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5D5B9" w14:textId="6DDAB395" w:rsidR="50E53C64" w:rsidRDefault="50E53C64" w:rsidP="50E53C6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AB910" w14:textId="6E7D5F17" w:rsidR="50E53C64" w:rsidRDefault="50E53C64" w:rsidP="50E53C64"/>
        </w:tc>
      </w:tr>
    </w:tbl>
    <w:p w14:paraId="67CCC0AD" w14:textId="3281D832" w:rsidR="004E10EB" w:rsidRDefault="004E10EB"/>
    <w:p w14:paraId="1FE80B3F" w14:textId="416ADEE0" w:rsidR="003B11F8" w:rsidRPr="008811FC" w:rsidRDefault="6B26915A" w:rsidP="1250F4A7">
      <w:pPr>
        <w:rPr>
          <w:b/>
          <w:bCs/>
          <w:sz w:val="32"/>
          <w:szCs w:val="32"/>
        </w:rPr>
      </w:pPr>
      <w:r w:rsidRPr="1250F4A7">
        <w:rPr>
          <w:b/>
          <w:bCs/>
          <w:sz w:val="32"/>
          <w:szCs w:val="32"/>
        </w:rPr>
        <w:t>R</w:t>
      </w:r>
      <w:r w:rsidR="003B11F8" w:rsidRPr="1250F4A7">
        <w:rPr>
          <w:b/>
          <w:bCs/>
          <w:sz w:val="32"/>
          <w:szCs w:val="32"/>
        </w:rPr>
        <w:t>equired for Phase 3 approval</w:t>
      </w:r>
      <w:r w:rsidR="00FB29A6" w:rsidRPr="1250F4A7">
        <w:rPr>
          <w:b/>
          <w:bCs/>
          <w:sz w:val="32"/>
          <w:szCs w:val="32"/>
        </w:rPr>
        <w:t>:</w:t>
      </w:r>
    </w:p>
    <w:p w14:paraId="17AD163A" w14:textId="5BAB66D8" w:rsidR="00FB29A6" w:rsidRDefault="00FB29A6" w:rsidP="1250F4A7">
      <w:pPr>
        <w:rPr>
          <w:b/>
          <w:bCs/>
          <w:sz w:val="28"/>
          <w:szCs w:val="28"/>
        </w:rPr>
      </w:pPr>
      <w:r w:rsidRPr="1250F4A7">
        <w:rPr>
          <w:b/>
          <w:bCs/>
          <w:sz w:val="28"/>
          <w:szCs w:val="28"/>
        </w:rPr>
        <w:t>Unit detail information</w:t>
      </w:r>
    </w:p>
    <w:p w14:paraId="1072872B" w14:textId="77777777" w:rsidR="00297A2A" w:rsidRPr="00CE0C5B" w:rsidRDefault="00297A2A" w:rsidP="00297A2A">
      <w:pPr>
        <w:tabs>
          <w:tab w:val="left" w:pos="0"/>
        </w:tabs>
        <w:spacing w:before="12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Items marked with </w:t>
      </w:r>
      <w:r w:rsidRPr="00D97F1D">
        <w:rPr>
          <w:rFonts w:cstheme="minorHAnsi"/>
          <w:i/>
          <w:iCs/>
          <w:color w:val="2E74B5" w:themeColor="accent1" w:themeShade="BF"/>
        </w:rPr>
        <w:t xml:space="preserve">* and in blue </w:t>
      </w:r>
      <w:r>
        <w:rPr>
          <w:rFonts w:cstheme="minorHAnsi"/>
          <w:i/>
          <w:iCs/>
        </w:rPr>
        <w:t>are</w:t>
      </w:r>
      <w:r w:rsidRPr="00297A2A">
        <w:rPr>
          <w:rFonts w:cstheme="minorHAnsi"/>
          <w:i/>
          <w:iCs/>
        </w:rPr>
        <w:t xml:space="preserve"> not</w:t>
      </w:r>
      <w:r w:rsidRPr="00297A2A"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i/>
          <w:iCs/>
        </w:rPr>
        <w:t xml:space="preserve">required for </w:t>
      </w:r>
      <w:r w:rsidRPr="00297A2A">
        <w:rPr>
          <w:rFonts w:cstheme="minorHAnsi"/>
          <w:i/>
          <w:iCs/>
        </w:rPr>
        <w:t>Phase 3 approval</w:t>
      </w:r>
      <w:r>
        <w:rPr>
          <w:rFonts w:cstheme="minorHAnsi"/>
          <w:i/>
          <w:iCs/>
        </w:rPr>
        <w:t xml:space="preserve"> but will be required in due course to facilitate setting up units in University systems.</w:t>
      </w:r>
    </w:p>
    <w:tbl>
      <w:tblPr>
        <w:tblStyle w:val="TableGrid"/>
        <w:tblW w:w="1048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B17AC9" w:rsidRPr="004474F4" w14:paraId="344432F9" w14:textId="77777777" w:rsidTr="1250F4A7">
        <w:trPr>
          <w:trHeight w:val="256"/>
        </w:trPr>
        <w:tc>
          <w:tcPr>
            <w:tcW w:w="5098" w:type="dxa"/>
            <w:shd w:val="clear" w:color="auto" w:fill="auto"/>
          </w:tcPr>
          <w:p w14:paraId="6EF1FD0A" w14:textId="77777777" w:rsidR="00B17AC9" w:rsidRPr="006B7943" w:rsidRDefault="00B17AC9" w:rsidP="00B17AC9">
            <w:pPr>
              <w:spacing w:after="40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>*</w:t>
            </w:r>
            <w:r w:rsidRPr="006B7943">
              <w:rPr>
                <w:rFonts w:cstheme="minorHAnsi"/>
                <w:b/>
                <w:color w:val="2E74B5" w:themeColor="accent1" w:themeShade="BF"/>
              </w:rPr>
              <w:t>Unit convenor</w:t>
            </w:r>
          </w:p>
          <w:p w14:paraId="54855B92" w14:textId="77777777" w:rsidR="00B17AC9" w:rsidRDefault="00B17AC9" w:rsidP="00B17AC9">
            <w:pPr>
              <w:spacing w:after="40"/>
              <w:rPr>
                <w:rFonts w:ascii="Calibri" w:eastAsia="Times New Roman" w:hAnsi="Calibri" w:cs="Calibri"/>
                <w:color w:val="2E74B5" w:themeColor="accent1" w:themeShade="BF"/>
                <w:lang w:eastAsia="en-GB"/>
              </w:rPr>
            </w:pPr>
            <w:r w:rsidRPr="006B7943">
              <w:rPr>
                <w:rFonts w:ascii="Calibri" w:eastAsia="Times New Roman" w:hAnsi="Calibri" w:cs="Calibri"/>
                <w:color w:val="2E74B5" w:themeColor="accent1" w:themeShade="BF"/>
                <w:lang w:eastAsia="en-GB"/>
              </w:rPr>
              <w:t>The academic responsible for delivery of the unit.</w:t>
            </w:r>
          </w:p>
          <w:p w14:paraId="75524B2D" w14:textId="1B16E275" w:rsidR="00B17AC9" w:rsidRDefault="00B17AC9" w:rsidP="00B17AC9">
            <w:pPr>
              <w:spacing w:after="40"/>
              <w:rPr>
                <w:rFonts w:cstheme="minorHAnsi"/>
                <w:b/>
                <w:color w:val="2E74B5" w:themeColor="accent1" w:themeShade="BF"/>
              </w:rPr>
            </w:pPr>
            <w:r w:rsidRPr="00CD5157">
              <w:rPr>
                <w:rFonts w:eastAsiaTheme="minorEastAsia" w:cstheme="minorHAnsi"/>
                <w:bCs/>
                <w:i/>
              </w:rPr>
              <w:t>Does not appear online.</w:t>
            </w:r>
          </w:p>
        </w:tc>
        <w:tc>
          <w:tcPr>
            <w:tcW w:w="5387" w:type="dxa"/>
            <w:shd w:val="clear" w:color="auto" w:fill="auto"/>
          </w:tcPr>
          <w:p w14:paraId="711B02B8" w14:textId="77777777" w:rsidR="00B17AC9" w:rsidRPr="00CE0C5B" w:rsidRDefault="00B17AC9" w:rsidP="00B17AC9">
            <w:pPr>
              <w:spacing w:after="40"/>
              <w:rPr>
                <w:rFonts w:eastAsiaTheme="minorEastAsia" w:cstheme="minorHAnsi"/>
              </w:rPr>
            </w:pPr>
          </w:p>
        </w:tc>
      </w:tr>
      <w:tr w:rsidR="00E65736" w:rsidRPr="004474F4" w14:paraId="127DF8E8" w14:textId="77777777" w:rsidTr="1250F4A7">
        <w:trPr>
          <w:trHeight w:val="256"/>
        </w:trPr>
        <w:tc>
          <w:tcPr>
            <w:tcW w:w="5098" w:type="dxa"/>
            <w:shd w:val="clear" w:color="auto" w:fill="auto"/>
          </w:tcPr>
          <w:p w14:paraId="48E50CA4" w14:textId="63F104EF" w:rsidR="00E65736" w:rsidRPr="00A4084C" w:rsidRDefault="00E65736" w:rsidP="00E65736">
            <w:pPr>
              <w:spacing w:after="40"/>
              <w:rPr>
                <w:rFonts w:cstheme="minorHAnsi"/>
                <w:b/>
              </w:rPr>
            </w:pPr>
            <w:r w:rsidRPr="00A4084C">
              <w:rPr>
                <w:rFonts w:cstheme="minorHAnsi"/>
                <w:b/>
              </w:rPr>
              <w:t>Unit Intended Learning Outcomes</w:t>
            </w:r>
          </w:p>
          <w:p w14:paraId="4C76D6CA" w14:textId="31F669BC" w:rsidR="00E65736" w:rsidRPr="00A125CC" w:rsidRDefault="00E65736" w:rsidP="00E65736">
            <w:pPr>
              <w:spacing w:after="40"/>
              <w:rPr>
                <w:rFonts w:cstheme="minorHAnsi"/>
                <w:color w:val="2E74B5" w:themeColor="accent1" w:themeShade="BF"/>
              </w:rPr>
            </w:pPr>
            <w:r w:rsidRPr="00A4084C">
              <w:rPr>
                <w:rFonts w:ascii="Calibri" w:eastAsia="Times New Roman" w:hAnsi="Calibri" w:cs="Calibri"/>
                <w:lang w:eastAsia="en-GB"/>
              </w:rPr>
              <w:t xml:space="preserve">The knowledge and skills students will be assessed against. </w:t>
            </w:r>
            <w:r w:rsidRPr="00A4084C">
              <w:rPr>
                <w:rFonts w:cstheme="minorHAnsi"/>
              </w:rPr>
              <w:t xml:space="preserve">Guidance available </w:t>
            </w:r>
            <w:hyperlink r:id="rId11" w:history="1">
              <w:r w:rsidRPr="00A125CC">
                <w:rPr>
                  <w:rStyle w:val="Hyperlink"/>
                  <w:rFonts w:cstheme="minorHAnsi"/>
                  <w:color w:val="2E74B5" w:themeColor="accent1" w:themeShade="BF"/>
                </w:rPr>
                <w:t>here</w:t>
              </w:r>
            </w:hyperlink>
            <w:r w:rsidRPr="00A125CC">
              <w:rPr>
                <w:rFonts w:cstheme="minorHAnsi"/>
                <w:color w:val="2E74B5" w:themeColor="accent1" w:themeShade="BF"/>
              </w:rPr>
              <w:t>.</w:t>
            </w:r>
          </w:p>
          <w:p w14:paraId="1622BDA8" w14:textId="3E9B132C" w:rsidR="00E65736" w:rsidRPr="004F4380" w:rsidRDefault="00E65736" w:rsidP="00E65736">
            <w:pPr>
              <w:spacing w:after="40"/>
              <w:rPr>
                <w:rFonts w:cstheme="minorHAnsi"/>
                <w:i/>
                <w:iCs/>
              </w:rPr>
            </w:pPr>
            <w:r w:rsidRPr="004F4380">
              <w:rPr>
                <w:rFonts w:ascii="Calibri" w:eastAsia="Times New Roman" w:hAnsi="Calibri" w:cs="Calibri"/>
                <w:i/>
                <w:iCs/>
                <w:lang w:eastAsia="en-GB"/>
              </w:rPr>
              <w:t>Published in the unit catalogue and any unit outline provided by the department.</w:t>
            </w:r>
          </w:p>
        </w:tc>
        <w:tc>
          <w:tcPr>
            <w:tcW w:w="5387" w:type="dxa"/>
            <w:shd w:val="clear" w:color="auto" w:fill="auto"/>
          </w:tcPr>
          <w:p w14:paraId="0C00B720" w14:textId="52069C9E" w:rsidR="00E65736" w:rsidRPr="00CE0C5B" w:rsidRDefault="00E65736" w:rsidP="00E65736">
            <w:pPr>
              <w:spacing w:after="40"/>
              <w:rPr>
                <w:rFonts w:eastAsiaTheme="minorEastAsia" w:cstheme="minorHAnsi"/>
              </w:rPr>
            </w:pPr>
          </w:p>
        </w:tc>
      </w:tr>
      <w:tr w:rsidR="00E65736" w:rsidRPr="004474F4" w14:paraId="10EF6893" w14:textId="77777777" w:rsidTr="1250F4A7">
        <w:trPr>
          <w:trHeight w:val="256"/>
        </w:trPr>
        <w:tc>
          <w:tcPr>
            <w:tcW w:w="5098" w:type="dxa"/>
            <w:shd w:val="clear" w:color="auto" w:fill="auto"/>
          </w:tcPr>
          <w:p w14:paraId="05C28B31" w14:textId="2D98A6F3" w:rsidR="00E65736" w:rsidRPr="00A30DF2" w:rsidRDefault="00E65736" w:rsidP="1250F4A7">
            <w:pPr>
              <w:rPr>
                <w:b/>
                <w:bCs/>
              </w:rPr>
            </w:pPr>
            <w:r w:rsidRPr="00A30DF2">
              <w:rPr>
                <w:b/>
                <w:bCs/>
              </w:rPr>
              <w:t>Unit content</w:t>
            </w:r>
          </w:p>
          <w:p w14:paraId="53E3F547" w14:textId="2A492BBC" w:rsidR="00E65736" w:rsidRPr="00065B71" w:rsidRDefault="00E65736" w:rsidP="1250F4A7">
            <w:r w:rsidRPr="1250F4A7">
              <w:t>Description of content, rather than the unit synopsis.</w:t>
            </w:r>
          </w:p>
          <w:p w14:paraId="13627F0A" w14:textId="28CD3040" w:rsidR="00E65736" w:rsidRPr="00065B71" w:rsidRDefault="00E65736" w:rsidP="1250F4A7">
            <w:r w:rsidRPr="1250F4A7">
              <w:t>To reduce the amount of unit change over time detailed content which might need updating every year should be avoided.</w:t>
            </w:r>
          </w:p>
        </w:tc>
        <w:tc>
          <w:tcPr>
            <w:tcW w:w="5387" w:type="dxa"/>
            <w:shd w:val="clear" w:color="auto" w:fill="auto"/>
          </w:tcPr>
          <w:p w14:paraId="3F007E05" w14:textId="77777777" w:rsidR="00E65736" w:rsidRPr="004474F4" w:rsidRDefault="00E65736" w:rsidP="00E65736">
            <w:pPr>
              <w:spacing w:after="40"/>
              <w:jc w:val="center"/>
              <w:rPr>
                <w:rFonts w:cstheme="minorHAnsi"/>
              </w:rPr>
            </w:pPr>
          </w:p>
        </w:tc>
      </w:tr>
      <w:tr w:rsidR="00E65736" w:rsidRPr="004474F4" w14:paraId="0C72C6B4" w14:textId="77777777" w:rsidTr="1250F4A7">
        <w:trPr>
          <w:trHeight w:val="256"/>
        </w:trPr>
        <w:tc>
          <w:tcPr>
            <w:tcW w:w="5098" w:type="dxa"/>
            <w:shd w:val="clear" w:color="auto" w:fill="auto"/>
          </w:tcPr>
          <w:p w14:paraId="34B1AA2B" w14:textId="10A4D9E8" w:rsidR="00E65736" w:rsidRPr="00C77EDC" w:rsidRDefault="00E65736" w:rsidP="1250F4A7">
            <w:pPr>
              <w:rPr>
                <w:rFonts w:eastAsiaTheme="minorEastAsia"/>
                <w:b/>
                <w:bCs/>
              </w:rPr>
            </w:pPr>
            <w:r w:rsidRPr="1250F4A7">
              <w:rPr>
                <w:rFonts w:eastAsiaTheme="minorEastAsia"/>
                <w:b/>
                <w:bCs/>
              </w:rPr>
              <w:t>Requisites</w:t>
            </w:r>
          </w:p>
          <w:p w14:paraId="1EDA07FE" w14:textId="77777777" w:rsidR="00E65736" w:rsidRPr="00C77EDC" w:rsidRDefault="00E65736" w:rsidP="1250F4A7">
            <w:pPr>
              <w:rPr>
                <w:rFonts w:ascii="Calibri" w:eastAsia="Times New Roman" w:hAnsi="Calibri" w:cs="Calibri"/>
                <w:lang w:eastAsia="en-GB"/>
              </w:rPr>
            </w:pPr>
            <w:r w:rsidRPr="1250F4A7">
              <w:rPr>
                <w:rFonts w:ascii="Calibri" w:eastAsia="Times New Roman" w:hAnsi="Calibri" w:cs="Calibri"/>
                <w:lang w:eastAsia="en-GB"/>
              </w:rPr>
              <w:t>Information about any unit dependencies, including:</w:t>
            </w:r>
          </w:p>
          <w:p w14:paraId="387D9428" w14:textId="77777777" w:rsidR="00E65736" w:rsidRPr="00C77EDC" w:rsidRDefault="00E65736" w:rsidP="1250F4A7">
            <w:pPr>
              <w:pStyle w:val="ListParagraph"/>
              <w:numPr>
                <w:ilvl w:val="0"/>
                <w:numId w:val="29"/>
              </w:numPr>
              <w:ind w:left="315" w:hanging="284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1250F4A7">
              <w:rPr>
                <w:rFonts w:ascii="Calibri" w:eastAsia="Times New Roman" w:hAnsi="Calibri" w:cs="Calibri"/>
                <w:lang w:eastAsia="en-GB"/>
              </w:rPr>
              <w:t>Type (co-requisite; pre-requisite)</w:t>
            </w:r>
          </w:p>
          <w:p w14:paraId="6512D3C9" w14:textId="37EDDF31" w:rsidR="00E65736" w:rsidRPr="00EE5AC8" w:rsidRDefault="00E65736" w:rsidP="00E65736">
            <w:pPr>
              <w:pStyle w:val="ListParagraph"/>
              <w:numPr>
                <w:ilvl w:val="0"/>
                <w:numId w:val="29"/>
              </w:numPr>
              <w:ind w:left="315" w:hanging="284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1250F4A7">
              <w:rPr>
                <w:rFonts w:ascii="Calibri" w:eastAsia="Times New Roman" w:hAnsi="Calibri" w:cs="Calibri"/>
                <w:lang w:eastAsia="en-GB"/>
              </w:rPr>
              <w:t>Name of requisite units</w:t>
            </w:r>
          </w:p>
        </w:tc>
        <w:tc>
          <w:tcPr>
            <w:tcW w:w="5387" w:type="dxa"/>
            <w:shd w:val="clear" w:color="auto" w:fill="auto"/>
          </w:tcPr>
          <w:p w14:paraId="1E53B5D1" w14:textId="77777777" w:rsidR="00E65736" w:rsidRPr="004474F4" w:rsidRDefault="00E65736" w:rsidP="00E65736">
            <w:pPr>
              <w:spacing w:after="40"/>
              <w:jc w:val="center"/>
              <w:rPr>
                <w:rFonts w:cstheme="minorHAnsi"/>
              </w:rPr>
            </w:pPr>
          </w:p>
        </w:tc>
      </w:tr>
      <w:tr w:rsidR="00E65736" w:rsidRPr="004474F4" w14:paraId="63B35BA5" w14:textId="77777777" w:rsidTr="1250F4A7">
        <w:trPr>
          <w:trHeight w:val="256"/>
        </w:trPr>
        <w:tc>
          <w:tcPr>
            <w:tcW w:w="5098" w:type="dxa"/>
            <w:shd w:val="clear" w:color="auto" w:fill="auto"/>
          </w:tcPr>
          <w:p w14:paraId="603B43F4" w14:textId="09C427F5" w:rsidR="00E65736" w:rsidRPr="00C77EDC" w:rsidRDefault="006F7B81" w:rsidP="00E65736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C77EDC">
              <w:rPr>
                <w:rFonts w:eastAsia="Times New Roman" w:cstheme="minorHAnsi"/>
                <w:b/>
                <w:bCs/>
                <w:lang w:eastAsia="en-GB"/>
              </w:rPr>
              <w:t>Is the unit generally available?</w:t>
            </w:r>
          </w:p>
          <w:p w14:paraId="65188046" w14:textId="02B58BE3" w:rsidR="00E65736" w:rsidRPr="00C77EDC" w:rsidRDefault="00E65736" w:rsidP="00E65736">
            <w:pPr>
              <w:rPr>
                <w:rFonts w:eastAsiaTheme="minorEastAsia" w:cstheme="minorHAnsi"/>
                <w:b/>
                <w:bCs/>
              </w:rPr>
            </w:pPr>
            <w:r w:rsidRPr="00C77EDC">
              <w:rPr>
                <w:rFonts w:ascii="Calibri" w:eastAsia="Times New Roman" w:hAnsi="Calibri" w:cs="Calibri"/>
                <w:lang w:eastAsia="en-GB"/>
              </w:rPr>
              <w:t>Indicate whether the unit-owning department allows this unit to be used by other courses</w:t>
            </w:r>
            <w:r w:rsidR="006F7B81" w:rsidRPr="00C77EDC">
              <w:rPr>
                <w:rFonts w:ascii="Calibri" w:eastAsia="Times New Roman" w:hAnsi="Calibri" w:cs="Calibri"/>
                <w:lang w:eastAsia="en-GB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77FDEE7E" w14:textId="0AE6BCAA" w:rsidR="00E65736" w:rsidRPr="00C77EDC" w:rsidRDefault="5FD6FC82" w:rsidP="50E53C64">
            <w:pPr>
              <w:spacing w:after="40"/>
            </w:pPr>
            <w:r w:rsidRPr="00C77EDC">
              <w:rPr>
                <w:rFonts w:ascii="Calibri" w:eastAsia="Times New Roman" w:hAnsi="Calibri" w:cs="Calibri"/>
                <w:lang w:eastAsia="en-GB"/>
              </w:rPr>
              <w:t>Yes/No</w:t>
            </w:r>
          </w:p>
        </w:tc>
      </w:tr>
      <w:tr w:rsidR="00E65736" w:rsidRPr="004474F4" w14:paraId="70CC08EF" w14:textId="77777777" w:rsidTr="1250F4A7">
        <w:trPr>
          <w:trHeight w:val="271"/>
        </w:trPr>
        <w:tc>
          <w:tcPr>
            <w:tcW w:w="5098" w:type="dxa"/>
            <w:shd w:val="clear" w:color="auto" w:fill="auto"/>
          </w:tcPr>
          <w:p w14:paraId="12699B90" w14:textId="7DF0826A" w:rsidR="00E65736" w:rsidRPr="00C77EDC" w:rsidRDefault="00E65736" w:rsidP="00E65736">
            <w:pPr>
              <w:spacing w:after="40"/>
              <w:rPr>
                <w:rFonts w:cstheme="minorHAnsi"/>
                <w:b/>
              </w:rPr>
            </w:pPr>
            <w:r w:rsidRPr="00C77EDC">
              <w:rPr>
                <w:rFonts w:cstheme="minorHAnsi"/>
                <w:b/>
              </w:rPr>
              <w:t>Period the unit will run</w:t>
            </w:r>
          </w:p>
          <w:p w14:paraId="70431E52" w14:textId="77777777" w:rsidR="00E65736" w:rsidRPr="00C77EDC" w:rsidRDefault="00E65736" w:rsidP="00E65736">
            <w:pPr>
              <w:spacing w:after="40"/>
              <w:rPr>
                <w:rFonts w:cstheme="minorHAnsi"/>
              </w:rPr>
            </w:pPr>
            <w:r w:rsidRPr="00C77EDC">
              <w:rPr>
                <w:rFonts w:cstheme="minorHAnsi"/>
              </w:rPr>
              <w:t>Choose one from: Semester 1; Semester 2; Academic Year; Calendar Year (e.g. 52 weeks); Summer Vacation</w:t>
            </w:r>
          </w:p>
          <w:p w14:paraId="7881A6D2" w14:textId="7512F401" w:rsidR="00E65736" w:rsidRPr="00C77EDC" w:rsidRDefault="00E65736" w:rsidP="00E65736">
            <w:pPr>
              <w:spacing w:after="40"/>
              <w:rPr>
                <w:rFonts w:cstheme="minorHAnsi"/>
              </w:rPr>
            </w:pPr>
            <w:r w:rsidRPr="00C77EDC">
              <w:rPr>
                <w:rFonts w:ascii="Calibri" w:eastAsiaTheme="minorEastAsia" w:hAnsi="Calibri" w:cs="Calibri"/>
                <w:bCs/>
                <w:i/>
              </w:rPr>
              <w:t>Included on the programme catalogue webpage</w:t>
            </w:r>
          </w:p>
        </w:tc>
        <w:tc>
          <w:tcPr>
            <w:tcW w:w="5387" w:type="dxa"/>
            <w:shd w:val="clear" w:color="auto" w:fill="auto"/>
          </w:tcPr>
          <w:p w14:paraId="41799814" w14:textId="4144690B" w:rsidR="00E65736" w:rsidRPr="00C77EDC" w:rsidRDefault="00E65736" w:rsidP="00E65736">
            <w:pPr>
              <w:spacing w:after="40"/>
              <w:rPr>
                <w:rFonts w:cstheme="minorHAnsi"/>
              </w:rPr>
            </w:pPr>
          </w:p>
        </w:tc>
      </w:tr>
    </w:tbl>
    <w:p w14:paraId="5E7BB266" w14:textId="2288B91F" w:rsidR="00CE0C5B" w:rsidRPr="00C77EDC" w:rsidRDefault="004B7C97" w:rsidP="50E53C64">
      <w:pPr>
        <w:spacing w:before="120"/>
        <w:rPr>
          <w:b/>
          <w:bCs/>
          <w:sz w:val="28"/>
          <w:szCs w:val="28"/>
        </w:rPr>
      </w:pPr>
      <w:r w:rsidRPr="00C77EDC">
        <w:rPr>
          <w:b/>
          <w:bCs/>
          <w:sz w:val="28"/>
          <w:szCs w:val="28"/>
        </w:rPr>
        <w:t>Teaching and learning activities</w:t>
      </w:r>
    </w:p>
    <w:tbl>
      <w:tblPr>
        <w:tblStyle w:val="TableGrid"/>
        <w:tblW w:w="10485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4B7C97" w:rsidRPr="004474F4" w14:paraId="382075CE" w14:textId="77777777" w:rsidTr="00BA5E61">
        <w:trPr>
          <w:trHeight w:val="530"/>
        </w:trPr>
        <w:tc>
          <w:tcPr>
            <w:tcW w:w="5098" w:type="dxa"/>
            <w:shd w:val="clear" w:color="auto" w:fill="auto"/>
          </w:tcPr>
          <w:p w14:paraId="4A58A6BB" w14:textId="1F485C0B" w:rsidR="004B7C97" w:rsidRPr="001C6766" w:rsidRDefault="004B7C97" w:rsidP="00BA5E61">
            <w:pPr>
              <w:spacing w:after="40"/>
              <w:rPr>
                <w:rFonts w:cstheme="minorHAnsi"/>
                <w:b/>
              </w:rPr>
            </w:pPr>
            <w:r w:rsidRPr="001C6766">
              <w:rPr>
                <w:rFonts w:cstheme="minorHAnsi"/>
                <w:b/>
              </w:rPr>
              <w:t xml:space="preserve">Teaching and learning </w:t>
            </w:r>
            <w:r w:rsidR="000E26A3" w:rsidRPr="001C6766">
              <w:rPr>
                <w:rFonts w:cstheme="minorHAnsi"/>
                <w:b/>
              </w:rPr>
              <w:t>activity types</w:t>
            </w:r>
          </w:p>
          <w:p w14:paraId="2733EC4F" w14:textId="669DFD18" w:rsidR="00E65736" w:rsidRPr="001C6766" w:rsidRDefault="00E65736" w:rsidP="00E65736">
            <w:pPr>
              <w:spacing w:after="40"/>
              <w:rPr>
                <w:rFonts w:eastAsiaTheme="minorEastAsia" w:cstheme="minorHAnsi"/>
                <w:i/>
                <w:iCs/>
              </w:rPr>
            </w:pPr>
            <w:r w:rsidRPr="001C6766">
              <w:rPr>
                <w:rFonts w:eastAsiaTheme="minorEastAsia" w:cstheme="minorHAnsi"/>
                <w:i/>
                <w:iCs/>
              </w:rPr>
              <w:t xml:space="preserve">Please select </w:t>
            </w:r>
            <w:r w:rsidR="00D95656">
              <w:rPr>
                <w:rFonts w:eastAsiaTheme="minorEastAsia" w:cstheme="minorHAnsi"/>
                <w:i/>
                <w:iCs/>
              </w:rPr>
              <w:t>as appropriate</w:t>
            </w:r>
            <w:r w:rsidRPr="001C6766">
              <w:rPr>
                <w:rFonts w:eastAsiaTheme="minorEastAsia" w:cstheme="minorHAnsi"/>
                <w:i/>
                <w:iCs/>
              </w:rPr>
              <w:t xml:space="preserve"> from the following list:</w:t>
            </w:r>
          </w:p>
          <w:p w14:paraId="0DFD6666" w14:textId="77777777" w:rsidR="00E65736" w:rsidRPr="001C6766" w:rsidRDefault="00E65736" w:rsidP="00E65736">
            <w:pPr>
              <w:pStyle w:val="ListParagraph"/>
              <w:numPr>
                <w:ilvl w:val="0"/>
                <w:numId w:val="35"/>
              </w:numPr>
              <w:spacing w:after="40"/>
              <w:rPr>
                <w:rFonts w:eastAsiaTheme="minorEastAsia" w:cstheme="minorHAnsi"/>
                <w:i/>
                <w:iCs/>
              </w:rPr>
            </w:pPr>
            <w:r w:rsidRPr="001C6766">
              <w:rPr>
                <w:rFonts w:eastAsiaTheme="minorEastAsia" w:cstheme="minorHAnsi"/>
                <w:i/>
                <w:iCs/>
              </w:rPr>
              <w:t>Lectures</w:t>
            </w:r>
          </w:p>
          <w:p w14:paraId="4D4E0669" w14:textId="77777777" w:rsidR="00E65736" w:rsidRPr="001C6766" w:rsidRDefault="00E65736" w:rsidP="00E65736">
            <w:pPr>
              <w:pStyle w:val="ListParagraph"/>
              <w:numPr>
                <w:ilvl w:val="0"/>
                <w:numId w:val="35"/>
              </w:numPr>
              <w:spacing w:after="40"/>
              <w:rPr>
                <w:rFonts w:eastAsiaTheme="minorEastAsia" w:cstheme="minorHAnsi"/>
                <w:i/>
                <w:iCs/>
              </w:rPr>
            </w:pPr>
            <w:r w:rsidRPr="001C6766">
              <w:rPr>
                <w:rFonts w:eastAsiaTheme="minorEastAsia" w:cstheme="minorHAnsi"/>
                <w:i/>
                <w:iCs/>
              </w:rPr>
              <w:t>Seminars</w:t>
            </w:r>
          </w:p>
          <w:p w14:paraId="4558BC31" w14:textId="77777777" w:rsidR="00E65736" w:rsidRPr="001C6766" w:rsidRDefault="00E65736" w:rsidP="00E65736">
            <w:pPr>
              <w:pStyle w:val="ListParagraph"/>
              <w:numPr>
                <w:ilvl w:val="0"/>
                <w:numId w:val="35"/>
              </w:numPr>
              <w:spacing w:after="40"/>
              <w:rPr>
                <w:rFonts w:eastAsiaTheme="minorEastAsia" w:cstheme="minorHAnsi"/>
                <w:i/>
                <w:iCs/>
              </w:rPr>
            </w:pPr>
            <w:r w:rsidRPr="001C6766">
              <w:rPr>
                <w:rFonts w:eastAsiaTheme="minorEastAsia" w:cstheme="minorHAnsi"/>
                <w:i/>
                <w:iCs/>
              </w:rPr>
              <w:t>Group projects</w:t>
            </w:r>
          </w:p>
          <w:p w14:paraId="783879AA" w14:textId="03E83AEC" w:rsidR="00E65736" w:rsidRPr="001C6766" w:rsidRDefault="00E65736" w:rsidP="00E65736">
            <w:pPr>
              <w:pStyle w:val="ListParagraph"/>
              <w:numPr>
                <w:ilvl w:val="0"/>
                <w:numId w:val="35"/>
              </w:numPr>
              <w:spacing w:after="40"/>
              <w:rPr>
                <w:rFonts w:eastAsiaTheme="minorEastAsia" w:cstheme="minorHAnsi"/>
                <w:i/>
                <w:iCs/>
              </w:rPr>
            </w:pPr>
            <w:r w:rsidRPr="001C6766">
              <w:rPr>
                <w:rFonts w:eastAsiaTheme="minorEastAsia" w:cstheme="minorHAnsi"/>
                <w:i/>
                <w:iCs/>
              </w:rPr>
              <w:t>Tutorials</w:t>
            </w:r>
          </w:p>
          <w:p w14:paraId="7F2919FE" w14:textId="462221B5" w:rsidR="00522D7F" w:rsidRPr="001C6766" w:rsidRDefault="00522D7F" w:rsidP="00E65736">
            <w:pPr>
              <w:pStyle w:val="ListParagraph"/>
              <w:numPr>
                <w:ilvl w:val="0"/>
                <w:numId w:val="35"/>
              </w:numPr>
              <w:spacing w:after="40"/>
              <w:rPr>
                <w:rFonts w:eastAsiaTheme="minorEastAsia" w:cstheme="minorHAnsi"/>
                <w:i/>
                <w:iCs/>
              </w:rPr>
            </w:pPr>
            <w:r w:rsidRPr="001C6766">
              <w:rPr>
                <w:rFonts w:eastAsiaTheme="minorEastAsia" w:cstheme="minorHAnsi"/>
                <w:i/>
                <w:iCs/>
              </w:rPr>
              <w:t>Live online interactive sessions</w:t>
            </w:r>
          </w:p>
          <w:p w14:paraId="60D214ED" w14:textId="77777777" w:rsidR="00E65736" w:rsidRPr="001C6766" w:rsidRDefault="00E65736" w:rsidP="00E65736">
            <w:pPr>
              <w:pStyle w:val="ListParagraph"/>
              <w:numPr>
                <w:ilvl w:val="0"/>
                <w:numId w:val="35"/>
              </w:numPr>
              <w:spacing w:after="40"/>
              <w:rPr>
                <w:rFonts w:eastAsiaTheme="minorEastAsia" w:cstheme="minorHAnsi"/>
                <w:i/>
                <w:iCs/>
              </w:rPr>
            </w:pPr>
            <w:r w:rsidRPr="001C6766">
              <w:rPr>
                <w:rFonts w:eastAsiaTheme="minorEastAsia" w:cstheme="minorHAnsi"/>
                <w:i/>
                <w:iCs/>
              </w:rPr>
              <w:t>Design studio</w:t>
            </w:r>
          </w:p>
          <w:p w14:paraId="1EA4EA7F" w14:textId="77777777" w:rsidR="006F7B81" w:rsidRPr="001C6766" w:rsidRDefault="00E65736" w:rsidP="00E65736">
            <w:pPr>
              <w:pStyle w:val="ListParagraph"/>
              <w:numPr>
                <w:ilvl w:val="0"/>
                <w:numId w:val="35"/>
              </w:numPr>
              <w:spacing w:after="40"/>
              <w:rPr>
                <w:rFonts w:eastAsiaTheme="minorEastAsia" w:cstheme="minorHAnsi"/>
                <w:i/>
                <w:iCs/>
              </w:rPr>
            </w:pPr>
            <w:r w:rsidRPr="001C6766">
              <w:rPr>
                <w:rFonts w:eastAsiaTheme="minorEastAsia" w:cstheme="minorHAnsi"/>
                <w:i/>
                <w:iCs/>
              </w:rPr>
              <w:lastRenderedPageBreak/>
              <w:t>Laboratory classes</w:t>
            </w:r>
          </w:p>
          <w:p w14:paraId="46012ED2" w14:textId="2859F8A7" w:rsidR="004C2FD3" w:rsidRPr="006F7B81" w:rsidRDefault="00E65736" w:rsidP="00E65736">
            <w:pPr>
              <w:pStyle w:val="ListParagraph"/>
              <w:numPr>
                <w:ilvl w:val="0"/>
                <w:numId w:val="35"/>
              </w:numPr>
              <w:spacing w:after="40"/>
              <w:rPr>
                <w:rFonts w:eastAsiaTheme="minorEastAsia" w:cstheme="minorHAnsi"/>
                <w:i/>
                <w:iCs/>
              </w:rPr>
            </w:pPr>
            <w:r w:rsidRPr="001C6766">
              <w:rPr>
                <w:rFonts w:eastAsiaTheme="minorEastAsia" w:cstheme="minorHAnsi"/>
                <w:i/>
                <w:iCs/>
              </w:rPr>
              <w:t>Problem-based learning classes</w:t>
            </w:r>
          </w:p>
        </w:tc>
        <w:tc>
          <w:tcPr>
            <w:tcW w:w="5387" w:type="dxa"/>
            <w:shd w:val="clear" w:color="auto" w:fill="auto"/>
          </w:tcPr>
          <w:p w14:paraId="366E14CB" w14:textId="77777777" w:rsidR="004B7C97" w:rsidRPr="004474F4" w:rsidRDefault="004B7C97" w:rsidP="00BA5E61">
            <w:pPr>
              <w:spacing w:after="40"/>
              <w:rPr>
                <w:rFonts w:cstheme="minorHAnsi"/>
              </w:rPr>
            </w:pPr>
          </w:p>
        </w:tc>
      </w:tr>
      <w:tr w:rsidR="004C2FD3" w:rsidRPr="004474F4" w14:paraId="7834E053" w14:textId="77777777" w:rsidTr="00BA5E61">
        <w:trPr>
          <w:trHeight w:val="530"/>
        </w:trPr>
        <w:tc>
          <w:tcPr>
            <w:tcW w:w="5098" w:type="dxa"/>
            <w:shd w:val="clear" w:color="auto" w:fill="auto"/>
          </w:tcPr>
          <w:p w14:paraId="0E498ABA" w14:textId="428D2329" w:rsidR="004C2FD3" w:rsidRPr="004C2FD3" w:rsidRDefault="004C2FD3" w:rsidP="004C2FD3">
            <w:pPr>
              <w:spacing w:after="40"/>
              <w:rPr>
                <w:rFonts w:eastAsia="Times New Roman" w:cstheme="minorHAnsi"/>
                <w:color w:val="2E74B5" w:themeColor="accent1" w:themeShade="BF"/>
                <w:lang w:eastAsia="en-GB"/>
              </w:rPr>
            </w:pPr>
            <w:r>
              <w:rPr>
                <w:rFonts w:eastAsia="Times New Roman" w:cstheme="minorHAnsi"/>
                <w:color w:val="2E74B5" w:themeColor="accent1" w:themeShade="BF"/>
                <w:lang w:eastAsia="en-GB"/>
              </w:rPr>
              <w:t>*</w:t>
            </w:r>
            <w:r w:rsidRPr="004C2FD3">
              <w:rPr>
                <w:rFonts w:eastAsia="Times New Roman" w:cstheme="minorHAnsi"/>
                <w:color w:val="2E74B5" w:themeColor="accent1" w:themeShade="BF"/>
                <w:lang w:eastAsia="en-GB"/>
              </w:rPr>
              <w:t>For each type of activity above:</w:t>
            </w:r>
          </w:p>
          <w:p w14:paraId="21D4BF29" w14:textId="77777777" w:rsidR="004C2FD3" w:rsidRPr="004C2FD3" w:rsidRDefault="004C2FD3" w:rsidP="004C2FD3">
            <w:pPr>
              <w:pStyle w:val="ListParagraph"/>
              <w:numPr>
                <w:ilvl w:val="0"/>
                <w:numId w:val="20"/>
              </w:numPr>
              <w:spacing w:after="40"/>
              <w:ind w:left="315" w:hanging="284"/>
              <w:rPr>
                <w:rFonts w:cstheme="minorHAnsi"/>
                <w:color w:val="2E74B5" w:themeColor="accent1" w:themeShade="BF"/>
              </w:rPr>
            </w:pPr>
            <w:r w:rsidRPr="004C2FD3">
              <w:rPr>
                <w:rFonts w:cstheme="minorHAnsi"/>
                <w:color w:val="2E74B5" w:themeColor="accent1" w:themeShade="BF"/>
              </w:rPr>
              <w:t>Duration (in hours)</w:t>
            </w:r>
          </w:p>
          <w:p w14:paraId="1C2F4A28" w14:textId="2BA12AA0" w:rsidR="004C2FD3" w:rsidRPr="004C2FD3" w:rsidRDefault="004C2FD3" w:rsidP="00BA5E61">
            <w:pPr>
              <w:pStyle w:val="ListParagraph"/>
              <w:numPr>
                <w:ilvl w:val="0"/>
                <w:numId w:val="20"/>
              </w:numPr>
              <w:spacing w:after="40"/>
              <w:ind w:left="315" w:hanging="284"/>
              <w:rPr>
                <w:rFonts w:cstheme="minorHAnsi"/>
                <w:b/>
                <w:color w:val="2E74B5" w:themeColor="accent1" w:themeShade="BF"/>
              </w:rPr>
            </w:pPr>
            <w:r w:rsidRPr="004C2FD3">
              <w:rPr>
                <w:rFonts w:cstheme="minorHAnsi"/>
                <w:color w:val="2E74B5" w:themeColor="accent1" w:themeShade="BF"/>
              </w:rPr>
              <w:t>Teaching pattern (when activity will be running)</w:t>
            </w:r>
          </w:p>
        </w:tc>
        <w:tc>
          <w:tcPr>
            <w:tcW w:w="5387" w:type="dxa"/>
            <w:shd w:val="clear" w:color="auto" w:fill="auto"/>
          </w:tcPr>
          <w:p w14:paraId="5D3C9534" w14:textId="77777777" w:rsidR="004C2FD3" w:rsidRPr="004474F4" w:rsidRDefault="004C2FD3" w:rsidP="00BA5E61">
            <w:pPr>
              <w:spacing w:after="40"/>
              <w:rPr>
                <w:rFonts w:cstheme="minorHAnsi"/>
              </w:rPr>
            </w:pPr>
          </w:p>
        </w:tc>
      </w:tr>
      <w:tr w:rsidR="004B7C97" w:rsidRPr="004474F4" w14:paraId="29047D93" w14:textId="77777777" w:rsidTr="004C2FD3">
        <w:trPr>
          <w:trHeight w:val="213"/>
        </w:trPr>
        <w:tc>
          <w:tcPr>
            <w:tcW w:w="5098" w:type="dxa"/>
            <w:shd w:val="clear" w:color="auto" w:fill="auto"/>
          </w:tcPr>
          <w:p w14:paraId="740C0641" w14:textId="02684281" w:rsidR="004C2FD3" w:rsidRPr="007001C8" w:rsidRDefault="004C2FD3" w:rsidP="004C2FD3">
            <w:pPr>
              <w:spacing w:after="40"/>
              <w:rPr>
                <w:rFonts w:cstheme="minorHAnsi"/>
                <w:b/>
              </w:rPr>
            </w:pPr>
            <w:r w:rsidRPr="007001C8">
              <w:rPr>
                <w:rFonts w:cstheme="minorHAnsi"/>
                <w:b/>
              </w:rPr>
              <w:t>Indicative resource requirements</w:t>
            </w:r>
          </w:p>
          <w:p w14:paraId="4257BC23" w14:textId="77777777" w:rsidR="004B7C97" w:rsidRPr="007001C8" w:rsidRDefault="00715DE9" w:rsidP="004C2FD3">
            <w:pPr>
              <w:spacing w:after="40"/>
              <w:rPr>
                <w:rFonts w:cstheme="minorHAnsi"/>
              </w:rPr>
            </w:pPr>
            <w:r w:rsidRPr="007001C8">
              <w:rPr>
                <w:rFonts w:cstheme="minorHAnsi"/>
              </w:rPr>
              <w:t>Indicate:</w:t>
            </w:r>
          </w:p>
          <w:p w14:paraId="650DAAB2" w14:textId="77777777" w:rsidR="00715DE9" w:rsidRPr="007001C8" w:rsidRDefault="00715DE9" w:rsidP="00715DE9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ascii="Calibri" w:eastAsia="Times New Roman" w:hAnsi="Calibri" w:cs="Calibri"/>
                <w:lang w:eastAsia="en-GB"/>
              </w:rPr>
            </w:pPr>
            <w:r w:rsidRPr="007001C8">
              <w:rPr>
                <w:rFonts w:ascii="Calibri" w:eastAsia="Times New Roman" w:hAnsi="Calibri" w:cs="Calibri"/>
                <w:lang w:eastAsia="en-GB"/>
              </w:rPr>
              <w:t>Flat GTA</w:t>
            </w:r>
          </w:p>
          <w:p w14:paraId="585A6DF7" w14:textId="77777777" w:rsidR="00715DE9" w:rsidRPr="007001C8" w:rsidRDefault="00715DE9" w:rsidP="00715DE9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ascii="Calibri" w:eastAsia="Times New Roman" w:hAnsi="Calibri" w:cs="Calibri"/>
                <w:lang w:eastAsia="en-GB"/>
              </w:rPr>
            </w:pPr>
            <w:r w:rsidRPr="007001C8">
              <w:rPr>
                <w:rFonts w:ascii="Calibri" w:eastAsia="Times New Roman" w:hAnsi="Calibri" w:cs="Calibri"/>
                <w:lang w:eastAsia="en-GB"/>
              </w:rPr>
              <w:t>Computer Lab</w:t>
            </w:r>
          </w:p>
          <w:p w14:paraId="20398DE0" w14:textId="77777777" w:rsidR="00715DE9" w:rsidRPr="007001C8" w:rsidRDefault="00715DE9" w:rsidP="00715DE9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ascii="Calibri" w:eastAsia="Times New Roman" w:hAnsi="Calibri" w:cs="Calibri"/>
                <w:lang w:eastAsia="en-GB"/>
              </w:rPr>
            </w:pPr>
            <w:r w:rsidRPr="007001C8">
              <w:rPr>
                <w:rFonts w:ascii="Calibri" w:eastAsia="Times New Roman" w:hAnsi="Calibri" w:cs="Calibri"/>
                <w:lang w:eastAsia="en-GB"/>
              </w:rPr>
              <w:t>Tiered lecture theatre</w:t>
            </w:r>
          </w:p>
          <w:p w14:paraId="5B04887D" w14:textId="77777777" w:rsidR="00715DE9" w:rsidRPr="007001C8" w:rsidRDefault="00715DE9" w:rsidP="00715DE9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ascii="Calibri" w:eastAsia="Times New Roman" w:hAnsi="Calibri" w:cs="Calibri"/>
                <w:lang w:eastAsia="en-GB"/>
              </w:rPr>
            </w:pPr>
            <w:r w:rsidRPr="007001C8">
              <w:rPr>
                <w:rFonts w:ascii="Calibri" w:eastAsia="Times New Roman" w:hAnsi="Calibri" w:cs="Calibri"/>
                <w:lang w:eastAsia="en-GB"/>
              </w:rPr>
              <w:t>Seminar room</w:t>
            </w:r>
          </w:p>
          <w:p w14:paraId="57F51380" w14:textId="5DB16A34" w:rsidR="00715DE9" w:rsidRPr="007001C8" w:rsidRDefault="00715DE9" w:rsidP="00715DE9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ascii="Calibri" w:eastAsia="Times New Roman" w:hAnsi="Calibri" w:cs="Calibri"/>
                <w:lang w:eastAsia="en-GB"/>
              </w:rPr>
            </w:pPr>
            <w:r w:rsidRPr="007001C8">
              <w:rPr>
                <w:rFonts w:ascii="Calibri" w:eastAsia="Times New Roman" w:hAnsi="Calibri" w:cs="Calibri"/>
                <w:lang w:eastAsia="en-GB"/>
              </w:rPr>
              <w:t>Specialist facilities (department owned)</w:t>
            </w:r>
          </w:p>
          <w:p w14:paraId="623C65FF" w14:textId="48DA15D2" w:rsidR="00715DE9" w:rsidRPr="004C2FD3" w:rsidRDefault="00715DE9" w:rsidP="00715DE9">
            <w:pPr>
              <w:pStyle w:val="ListParagraph"/>
              <w:numPr>
                <w:ilvl w:val="0"/>
                <w:numId w:val="31"/>
              </w:numPr>
              <w:ind w:left="306" w:hanging="284"/>
              <w:rPr>
                <w:rFonts w:cstheme="minorHAnsi"/>
                <w:b/>
              </w:rPr>
            </w:pPr>
            <w:r w:rsidRPr="007001C8">
              <w:rPr>
                <w:rFonts w:ascii="Calibri" w:eastAsia="Times New Roman" w:hAnsi="Calibri" w:cs="Calibri"/>
                <w:lang w:eastAsia="en-GB"/>
              </w:rPr>
              <w:t>Other resource requirement(s)</w:t>
            </w:r>
          </w:p>
        </w:tc>
        <w:tc>
          <w:tcPr>
            <w:tcW w:w="5387" w:type="dxa"/>
            <w:shd w:val="clear" w:color="auto" w:fill="auto"/>
          </w:tcPr>
          <w:p w14:paraId="4221E2BE" w14:textId="77777777" w:rsidR="004B7C97" w:rsidRPr="004474F4" w:rsidRDefault="004B7C97" w:rsidP="00BA5E61">
            <w:pPr>
              <w:spacing w:after="40"/>
              <w:rPr>
                <w:rFonts w:cstheme="minorHAnsi"/>
              </w:rPr>
            </w:pPr>
          </w:p>
        </w:tc>
      </w:tr>
      <w:tr w:rsidR="004B7C97" w:rsidRPr="004474F4" w14:paraId="6776FEF3" w14:textId="77777777" w:rsidTr="00BA5E61">
        <w:trPr>
          <w:trHeight w:val="356"/>
        </w:trPr>
        <w:tc>
          <w:tcPr>
            <w:tcW w:w="5098" w:type="dxa"/>
            <w:shd w:val="clear" w:color="auto" w:fill="auto"/>
          </w:tcPr>
          <w:p w14:paraId="115194B2" w14:textId="77777777" w:rsidR="006B2C0D" w:rsidRDefault="004B7C97" w:rsidP="00BA5E61">
            <w:pPr>
              <w:spacing w:after="40"/>
              <w:rPr>
                <w:rFonts w:cstheme="minorHAnsi"/>
                <w:b/>
              </w:rPr>
            </w:pPr>
            <w:r w:rsidRPr="004474F4">
              <w:rPr>
                <w:rFonts w:cstheme="minorHAnsi"/>
                <w:b/>
              </w:rPr>
              <w:t xml:space="preserve">Total hours </w:t>
            </w:r>
          </w:p>
          <w:p w14:paraId="4A7DBD5C" w14:textId="6F1C7B2A" w:rsidR="004B7C97" w:rsidRDefault="00A125CC" w:rsidP="00BA5E61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ECTS</w:t>
            </w:r>
            <w:r w:rsidR="004B7C97" w:rsidRPr="004474F4">
              <w:rPr>
                <w:rFonts w:cstheme="minorHAnsi"/>
              </w:rPr>
              <w:t xml:space="preserve"> credits x </w:t>
            </w:r>
            <w:r>
              <w:rPr>
                <w:rFonts w:cstheme="minorHAnsi"/>
              </w:rPr>
              <w:t>2</w:t>
            </w:r>
            <w:r w:rsidR="004B7C97" w:rsidRPr="004474F4">
              <w:rPr>
                <w:rFonts w:cstheme="minorHAnsi"/>
              </w:rPr>
              <w:t>0</w:t>
            </w:r>
          </w:p>
          <w:p w14:paraId="1DED22CF" w14:textId="73C52BCA" w:rsidR="00E65736" w:rsidRPr="004474F4" w:rsidRDefault="00E65736" w:rsidP="00BA5E61">
            <w:pPr>
              <w:spacing w:after="40"/>
              <w:rPr>
                <w:rFonts w:cstheme="minorHAnsi"/>
                <w:b/>
              </w:rPr>
            </w:pPr>
            <w:r w:rsidRPr="00CD5157">
              <w:rPr>
                <w:rFonts w:eastAsiaTheme="minorEastAsia" w:cstheme="minorHAnsi"/>
                <w:i/>
              </w:rPr>
              <w:t>This will appear in the ‘Notional study hours’ section of the unit catalogue webpage.</w:t>
            </w:r>
          </w:p>
        </w:tc>
        <w:tc>
          <w:tcPr>
            <w:tcW w:w="5387" w:type="dxa"/>
            <w:shd w:val="clear" w:color="auto" w:fill="auto"/>
          </w:tcPr>
          <w:p w14:paraId="2D5D1839" w14:textId="755768A9" w:rsidR="004B7C97" w:rsidRPr="004474F4" w:rsidRDefault="004B7C97" w:rsidP="00BA5E61">
            <w:pPr>
              <w:spacing w:after="40"/>
              <w:rPr>
                <w:rFonts w:cstheme="minorHAnsi"/>
              </w:rPr>
            </w:pPr>
          </w:p>
        </w:tc>
      </w:tr>
      <w:tr w:rsidR="004C2FD3" w:rsidRPr="004474F4" w14:paraId="7FE41018" w14:textId="77777777" w:rsidTr="00BA5E61">
        <w:trPr>
          <w:trHeight w:val="356"/>
        </w:trPr>
        <w:tc>
          <w:tcPr>
            <w:tcW w:w="5098" w:type="dxa"/>
            <w:shd w:val="clear" w:color="auto" w:fill="auto"/>
          </w:tcPr>
          <w:p w14:paraId="68D15F48" w14:textId="2B433EC4" w:rsidR="004C2FD3" w:rsidRPr="007001C8" w:rsidRDefault="004C2FD3" w:rsidP="00BA5E61">
            <w:pPr>
              <w:spacing w:after="40"/>
              <w:rPr>
                <w:rFonts w:cstheme="minorHAnsi"/>
                <w:b/>
              </w:rPr>
            </w:pPr>
            <w:r w:rsidRPr="007001C8">
              <w:rPr>
                <w:rFonts w:cstheme="minorHAnsi"/>
                <w:b/>
              </w:rPr>
              <w:t xml:space="preserve">Total </w:t>
            </w:r>
            <w:r w:rsidR="004F4380">
              <w:rPr>
                <w:rFonts w:cstheme="minorHAnsi"/>
                <w:b/>
              </w:rPr>
              <w:t>timetabled sessions</w:t>
            </w:r>
          </w:p>
          <w:p w14:paraId="2D41F5E5" w14:textId="7600D3BC" w:rsidR="00E65736" w:rsidRPr="007001C8" w:rsidRDefault="006B2C0D" w:rsidP="00BA5E61">
            <w:pPr>
              <w:spacing w:after="40"/>
              <w:rPr>
                <w:rFonts w:cstheme="minorHAnsi"/>
              </w:rPr>
            </w:pPr>
            <w:r w:rsidRPr="007001C8">
              <w:rPr>
                <w:rFonts w:cstheme="minorHAnsi"/>
              </w:rPr>
              <w:t>From teaching activity details provided above.</w:t>
            </w:r>
            <w:r w:rsidR="005D382E">
              <w:rPr>
                <w:rFonts w:cstheme="minorHAnsi"/>
              </w:rPr>
              <w:t xml:space="preserve"> Includes live online interactive sessions.</w:t>
            </w:r>
          </w:p>
        </w:tc>
        <w:tc>
          <w:tcPr>
            <w:tcW w:w="5387" w:type="dxa"/>
            <w:shd w:val="clear" w:color="auto" w:fill="auto"/>
          </w:tcPr>
          <w:p w14:paraId="5683230A" w14:textId="18C7D620" w:rsidR="004C2FD3" w:rsidRPr="004474F4" w:rsidRDefault="004C2FD3" w:rsidP="00BA5E61">
            <w:pPr>
              <w:spacing w:after="40"/>
              <w:rPr>
                <w:rFonts w:eastAsiaTheme="minorEastAsia" w:cstheme="minorHAnsi"/>
              </w:rPr>
            </w:pPr>
          </w:p>
        </w:tc>
      </w:tr>
      <w:tr w:rsidR="004B7C97" w:rsidRPr="004474F4" w14:paraId="4262A23E" w14:textId="77777777" w:rsidTr="00BA5E61">
        <w:trPr>
          <w:trHeight w:val="356"/>
        </w:trPr>
        <w:tc>
          <w:tcPr>
            <w:tcW w:w="5098" w:type="dxa"/>
            <w:shd w:val="clear" w:color="auto" w:fill="auto"/>
          </w:tcPr>
          <w:p w14:paraId="5B1F8B9D" w14:textId="4DCBBED1" w:rsidR="004B7C97" w:rsidRPr="007001C8" w:rsidRDefault="004B7C97" w:rsidP="00BA5E61">
            <w:pPr>
              <w:spacing w:after="40"/>
              <w:rPr>
                <w:rFonts w:cstheme="minorHAnsi"/>
                <w:b/>
              </w:rPr>
            </w:pPr>
            <w:r w:rsidRPr="007001C8">
              <w:rPr>
                <w:rFonts w:cstheme="minorHAnsi"/>
                <w:b/>
              </w:rPr>
              <w:t xml:space="preserve">Total </w:t>
            </w:r>
            <w:r w:rsidR="00522D7F">
              <w:rPr>
                <w:rFonts w:cstheme="minorHAnsi"/>
                <w:b/>
              </w:rPr>
              <w:t>independent</w:t>
            </w:r>
            <w:r w:rsidR="00522D7F" w:rsidRPr="007001C8">
              <w:rPr>
                <w:rFonts w:cstheme="minorHAnsi"/>
                <w:b/>
              </w:rPr>
              <w:t xml:space="preserve"> </w:t>
            </w:r>
            <w:r w:rsidRPr="007001C8">
              <w:rPr>
                <w:rFonts w:cstheme="minorHAnsi"/>
                <w:b/>
              </w:rPr>
              <w:t>study time</w:t>
            </w:r>
          </w:p>
          <w:p w14:paraId="643BEFFB" w14:textId="1C643B0F" w:rsidR="00E65736" w:rsidRPr="007001C8" w:rsidRDefault="004B7C97" w:rsidP="00BA5E61">
            <w:pPr>
              <w:spacing w:after="40"/>
              <w:rPr>
                <w:rFonts w:cstheme="minorHAnsi"/>
              </w:rPr>
            </w:pPr>
            <w:r w:rsidRPr="007001C8">
              <w:rPr>
                <w:rFonts w:cstheme="minorHAnsi"/>
              </w:rPr>
              <w:t xml:space="preserve">Total hours (as above) minus </w:t>
            </w:r>
            <w:r w:rsidR="00522D7F">
              <w:rPr>
                <w:rFonts w:cstheme="minorHAnsi"/>
              </w:rPr>
              <w:t>timetabled sessions</w:t>
            </w:r>
            <w:r w:rsidRPr="007001C8">
              <w:rPr>
                <w:rFonts w:cstheme="minorHAnsi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14:paraId="6A726A3D" w14:textId="355718FA" w:rsidR="004B7C97" w:rsidRPr="004474F4" w:rsidRDefault="004B7C97" w:rsidP="00BA5E61">
            <w:pPr>
              <w:spacing w:after="40"/>
              <w:rPr>
                <w:rFonts w:cstheme="minorHAnsi"/>
              </w:rPr>
            </w:pPr>
          </w:p>
        </w:tc>
      </w:tr>
      <w:tr w:rsidR="004C2FD3" w:rsidRPr="004474F4" w14:paraId="7C401D5C" w14:textId="77777777" w:rsidTr="00BA5E61">
        <w:trPr>
          <w:trHeight w:val="356"/>
        </w:trPr>
        <w:tc>
          <w:tcPr>
            <w:tcW w:w="5098" w:type="dxa"/>
            <w:shd w:val="clear" w:color="auto" w:fill="auto"/>
          </w:tcPr>
          <w:p w14:paraId="0591B5A4" w14:textId="5C72768E" w:rsidR="004C2FD3" w:rsidRPr="004C2FD3" w:rsidRDefault="004C2FD3" w:rsidP="004C2FD3">
            <w:pPr>
              <w:spacing w:after="40"/>
              <w:rPr>
                <w:b/>
                <w:color w:val="2E74B5" w:themeColor="accent1" w:themeShade="BF"/>
              </w:rPr>
            </w:pPr>
            <w:r w:rsidRPr="004C2FD3">
              <w:rPr>
                <w:b/>
                <w:color w:val="2E74B5" w:themeColor="accent1" w:themeShade="BF"/>
              </w:rPr>
              <w:t>*</w:t>
            </w:r>
            <w:r>
              <w:rPr>
                <w:b/>
                <w:color w:val="2E74B5" w:themeColor="accent1" w:themeShade="BF"/>
              </w:rPr>
              <w:t>Staff teaching on the unit</w:t>
            </w:r>
            <w:r w:rsidRPr="004C2FD3">
              <w:rPr>
                <w:b/>
                <w:color w:val="2E74B5" w:themeColor="accent1" w:themeShade="BF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41F201E9" w14:textId="77777777" w:rsidR="004C2FD3" w:rsidRPr="004474F4" w:rsidRDefault="004C2FD3" w:rsidP="00BA5E61">
            <w:pPr>
              <w:spacing w:after="40"/>
              <w:rPr>
                <w:rFonts w:eastAsiaTheme="minorEastAsia" w:cstheme="minorHAnsi"/>
              </w:rPr>
            </w:pPr>
          </w:p>
        </w:tc>
      </w:tr>
    </w:tbl>
    <w:p w14:paraId="0056B0B7" w14:textId="3C6883AC" w:rsidR="00CE0C5B" w:rsidRPr="00E24C5D" w:rsidRDefault="004B7C97" w:rsidP="50E53C64">
      <w:pPr>
        <w:spacing w:before="120"/>
        <w:rPr>
          <w:b/>
          <w:bCs/>
          <w:sz w:val="28"/>
          <w:szCs w:val="28"/>
        </w:rPr>
      </w:pPr>
      <w:r w:rsidRPr="00E24C5D">
        <w:rPr>
          <w:b/>
          <w:bCs/>
          <w:sz w:val="28"/>
          <w:szCs w:val="28"/>
        </w:rPr>
        <w:t>Summative assessment tasks</w:t>
      </w:r>
    </w:p>
    <w:tbl>
      <w:tblPr>
        <w:tblStyle w:val="TableGrid"/>
        <w:tblW w:w="10485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683A5B" w:rsidRPr="004474F4" w14:paraId="71D06509" w14:textId="77777777" w:rsidTr="1250F4A7">
        <w:trPr>
          <w:trHeight w:val="224"/>
        </w:trPr>
        <w:tc>
          <w:tcPr>
            <w:tcW w:w="10485" w:type="dxa"/>
            <w:gridSpan w:val="2"/>
            <w:shd w:val="clear" w:color="auto" w:fill="auto"/>
          </w:tcPr>
          <w:p w14:paraId="02437AF3" w14:textId="722CE278" w:rsidR="00683A5B" w:rsidRPr="00E24C5D" w:rsidRDefault="00683A5B" w:rsidP="00BA5E61">
            <w:pPr>
              <w:spacing w:after="40"/>
              <w:rPr>
                <w:rFonts w:cstheme="minorHAnsi"/>
                <w:b/>
              </w:rPr>
            </w:pPr>
            <w:r w:rsidRPr="00E24C5D">
              <w:rPr>
                <w:rFonts w:cstheme="minorHAnsi"/>
                <w:b/>
              </w:rPr>
              <w:t>Summative assessment task 1</w:t>
            </w:r>
          </w:p>
        </w:tc>
      </w:tr>
      <w:tr w:rsidR="00683A5B" w:rsidRPr="004474F4" w14:paraId="1C0C51B8" w14:textId="77777777" w:rsidTr="1250F4A7">
        <w:trPr>
          <w:trHeight w:val="224"/>
        </w:trPr>
        <w:tc>
          <w:tcPr>
            <w:tcW w:w="5098" w:type="dxa"/>
          </w:tcPr>
          <w:p w14:paraId="53D3F9AB" w14:textId="3EF91499" w:rsidR="00683A5B" w:rsidRPr="00E24C5D" w:rsidRDefault="00683A5B" w:rsidP="00683A5B">
            <w:pPr>
              <w:spacing w:after="40"/>
              <w:rPr>
                <w:rFonts w:cstheme="minorHAnsi"/>
                <w:b/>
              </w:rPr>
            </w:pPr>
            <w:r w:rsidRPr="00E24C5D">
              <w:rPr>
                <w:rFonts w:cstheme="minorHAnsi"/>
                <w:b/>
              </w:rPr>
              <w:t>Method</w:t>
            </w:r>
          </w:p>
          <w:p w14:paraId="6BA0EEB2" w14:textId="77777777" w:rsidR="00683A5B" w:rsidRPr="00E24C5D" w:rsidRDefault="000E26A3" w:rsidP="000E26A3">
            <w:pPr>
              <w:spacing w:after="40"/>
              <w:rPr>
                <w:rFonts w:cstheme="minorHAnsi"/>
              </w:rPr>
            </w:pPr>
            <w:r w:rsidRPr="00E24C5D">
              <w:rPr>
                <w:rFonts w:cstheme="minorHAnsi"/>
              </w:rPr>
              <w:t xml:space="preserve">High-level classification. </w:t>
            </w:r>
            <w:r w:rsidR="00683A5B" w:rsidRPr="00E24C5D">
              <w:rPr>
                <w:rFonts w:cstheme="minorHAnsi"/>
              </w:rPr>
              <w:t>Choose from Examination; Coursework; or, Practical</w:t>
            </w:r>
            <w:r w:rsidRPr="00E24C5D">
              <w:rPr>
                <w:rFonts w:cstheme="minorHAnsi"/>
              </w:rPr>
              <w:t>.</w:t>
            </w:r>
          </w:p>
          <w:p w14:paraId="64289037" w14:textId="2538C5D1" w:rsidR="00E65736" w:rsidRPr="00E24C5D" w:rsidRDefault="00E65736" w:rsidP="000E26A3">
            <w:pPr>
              <w:spacing w:after="40"/>
              <w:rPr>
                <w:rFonts w:cstheme="minorHAnsi"/>
                <w:i/>
                <w:iCs/>
                <w:highlight w:val="yellow"/>
              </w:rPr>
            </w:pPr>
            <w:r w:rsidRPr="00E24C5D">
              <w:rPr>
                <w:rFonts w:eastAsiaTheme="minorEastAsia" w:cstheme="minorHAnsi"/>
                <w:i/>
              </w:rPr>
              <w:t>This will appear in the ‘Assessment summary’ section of the unit catalogue webpage.</w:t>
            </w:r>
          </w:p>
        </w:tc>
        <w:tc>
          <w:tcPr>
            <w:tcW w:w="5387" w:type="dxa"/>
          </w:tcPr>
          <w:p w14:paraId="20278BF4" w14:textId="30811C54" w:rsidR="00683A5B" w:rsidRPr="00E24C5D" w:rsidRDefault="00683A5B" w:rsidP="00BA5E61">
            <w:pPr>
              <w:spacing w:after="40"/>
              <w:rPr>
                <w:rFonts w:cstheme="minorHAnsi"/>
                <w:i/>
                <w:iCs/>
                <w:highlight w:val="yellow"/>
              </w:rPr>
            </w:pPr>
          </w:p>
        </w:tc>
      </w:tr>
      <w:tr w:rsidR="00683A5B" w:rsidRPr="004474F4" w14:paraId="3DC168A8" w14:textId="77777777" w:rsidTr="1250F4A7">
        <w:trPr>
          <w:trHeight w:val="221"/>
        </w:trPr>
        <w:tc>
          <w:tcPr>
            <w:tcW w:w="5098" w:type="dxa"/>
          </w:tcPr>
          <w:p w14:paraId="4E30B897" w14:textId="749806EC" w:rsidR="00683A5B" w:rsidRPr="00E24C5D" w:rsidRDefault="00683A5B" w:rsidP="00683A5B">
            <w:pPr>
              <w:spacing w:after="40"/>
              <w:rPr>
                <w:rFonts w:cstheme="minorHAnsi"/>
                <w:b/>
              </w:rPr>
            </w:pPr>
            <w:r w:rsidRPr="00E24C5D">
              <w:rPr>
                <w:rFonts w:cstheme="minorHAnsi"/>
                <w:b/>
              </w:rPr>
              <w:t>Type</w:t>
            </w:r>
          </w:p>
          <w:p w14:paraId="158EB66E" w14:textId="77777777" w:rsidR="0007098B" w:rsidRPr="00E24C5D" w:rsidRDefault="00683A5B" w:rsidP="0007098B">
            <w:pPr>
              <w:spacing w:after="40"/>
              <w:rPr>
                <w:rFonts w:ascii="Calibri" w:eastAsia="Times New Roman" w:hAnsi="Calibri" w:cs="Calibri"/>
                <w:lang w:eastAsia="en-GB"/>
              </w:rPr>
            </w:pPr>
            <w:r w:rsidRPr="00E24C5D">
              <w:rPr>
                <w:rFonts w:cstheme="minorHAnsi"/>
              </w:rPr>
              <w:t>More detailed version of above method</w:t>
            </w:r>
            <w:r w:rsidR="0007098B" w:rsidRPr="00E24C5D">
              <w:rPr>
                <w:rFonts w:cstheme="minorHAnsi"/>
              </w:rPr>
              <w:t xml:space="preserve"> </w:t>
            </w:r>
            <w:r w:rsidR="0007098B" w:rsidRPr="00E24C5D">
              <w:rPr>
                <w:rFonts w:ascii="Calibri" w:eastAsia="Times New Roman" w:hAnsi="Calibri" w:cs="Calibri"/>
                <w:lang w:eastAsia="en-GB"/>
              </w:rPr>
              <w:t>e.g. essay, poster, case study, dissertation, project report etc.</w:t>
            </w:r>
          </w:p>
          <w:p w14:paraId="71ADB837" w14:textId="1520CAC9" w:rsidR="00E65736" w:rsidRPr="00E24C5D" w:rsidRDefault="00E65736" w:rsidP="0007098B">
            <w:pPr>
              <w:spacing w:after="40"/>
              <w:rPr>
                <w:rFonts w:ascii="Calibri" w:eastAsia="Times New Roman" w:hAnsi="Calibri" w:cs="Calibri"/>
                <w:lang w:eastAsia="en-GB"/>
              </w:rPr>
            </w:pPr>
            <w:r w:rsidRPr="00E24C5D">
              <w:rPr>
                <w:rFonts w:eastAsiaTheme="minorEastAsia" w:cstheme="minorHAnsi"/>
                <w:i/>
              </w:rPr>
              <w:t>This will appear in the ‘Assessment summary’ section of the unit catalogue webpage.</w:t>
            </w:r>
          </w:p>
        </w:tc>
        <w:tc>
          <w:tcPr>
            <w:tcW w:w="5387" w:type="dxa"/>
          </w:tcPr>
          <w:p w14:paraId="328A90F4" w14:textId="6A7A5221" w:rsidR="00683A5B" w:rsidRPr="00E24C5D" w:rsidRDefault="00683A5B" w:rsidP="00BA5E61">
            <w:pPr>
              <w:spacing w:after="40"/>
              <w:rPr>
                <w:rFonts w:cstheme="minorHAnsi"/>
                <w:i/>
                <w:iCs/>
                <w:highlight w:val="yellow"/>
              </w:rPr>
            </w:pPr>
          </w:p>
        </w:tc>
      </w:tr>
      <w:tr w:rsidR="00683A5B" w:rsidRPr="004474F4" w14:paraId="79658701" w14:textId="77777777" w:rsidTr="1250F4A7">
        <w:trPr>
          <w:trHeight w:val="221"/>
        </w:trPr>
        <w:tc>
          <w:tcPr>
            <w:tcW w:w="5098" w:type="dxa"/>
          </w:tcPr>
          <w:p w14:paraId="32CA68BD" w14:textId="074E87AB" w:rsidR="00683A5B" w:rsidRPr="00E24C5D" w:rsidRDefault="0007098B" w:rsidP="00683A5B">
            <w:pPr>
              <w:spacing w:after="40"/>
              <w:rPr>
                <w:rFonts w:cstheme="minorHAnsi"/>
                <w:b/>
              </w:rPr>
            </w:pPr>
            <w:r w:rsidRPr="00E24C5D">
              <w:rPr>
                <w:rFonts w:cstheme="minorHAnsi"/>
                <w:b/>
              </w:rPr>
              <w:t>Timing</w:t>
            </w:r>
          </w:p>
          <w:p w14:paraId="0F701F3A" w14:textId="77777777" w:rsidR="000E26A3" w:rsidRPr="00E24C5D" w:rsidRDefault="00683A5B">
            <w:pPr>
              <w:rPr>
                <w:rFonts w:cstheme="minorHAnsi"/>
              </w:rPr>
            </w:pPr>
            <w:r w:rsidRPr="00E24C5D">
              <w:rPr>
                <w:rFonts w:cstheme="minorHAnsi"/>
                <w:u w:val="single"/>
              </w:rPr>
              <w:t>In</w:t>
            </w:r>
            <w:r w:rsidR="0007098B" w:rsidRPr="00E24C5D">
              <w:rPr>
                <w:rFonts w:cstheme="minorHAnsi"/>
                <w:u w:val="single"/>
              </w:rPr>
              <w:t>dicative</w:t>
            </w:r>
            <w:r w:rsidR="000E26A3" w:rsidRPr="00E24C5D">
              <w:rPr>
                <w:rFonts w:cstheme="minorHAnsi"/>
              </w:rPr>
              <w:t xml:space="preserve"> only</w:t>
            </w:r>
            <w:r w:rsidR="0007098B" w:rsidRPr="00E24C5D">
              <w:rPr>
                <w:rFonts w:cstheme="minorHAnsi"/>
              </w:rPr>
              <w:t xml:space="preserve">. </w:t>
            </w:r>
          </w:p>
          <w:p w14:paraId="40B4930E" w14:textId="002EE43D" w:rsidR="00683A5B" w:rsidRPr="00E24C5D" w:rsidRDefault="000E26A3" w:rsidP="00065B71">
            <w:pPr>
              <w:rPr>
                <w:rFonts w:cstheme="minorHAnsi"/>
                <w:i/>
                <w:iCs/>
                <w:highlight w:val="yellow"/>
              </w:rPr>
            </w:pPr>
            <w:r w:rsidRPr="00E24C5D">
              <w:rPr>
                <w:rFonts w:ascii="Calibri" w:eastAsia="Times New Roman" w:hAnsi="Calibri" w:cs="Calibri"/>
                <w:lang w:eastAsia="en-GB"/>
              </w:rPr>
              <w:t xml:space="preserve">Choose approximate week number between 1 and 52.  </w:t>
            </w:r>
            <w:r w:rsidRPr="00E24C5D">
              <w:rPr>
                <w:rFonts w:ascii="Calibri" w:eastAsia="Calibri" w:hAnsi="Calibri" w:cs="Calibri"/>
              </w:rPr>
              <w:t>Week 1 is Semester 1 teaching week 1. Week 52 is welcome week.</w:t>
            </w:r>
            <w:r w:rsidR="00065B71" w:rsidRPr="00E24C5D">
              <w:rPr>
                <w:rFonts w:ascii="Calibri" w:eastAsia="Calibri" w:hAnsi="Calibri" w:cs="Calibri"/>
              </w:rPr>
              <w:t xml:space="preserve"> </w:t>
            </w:r>
            <w:r w:rsidRPr="00E24C5D">
              <w:rPr>
                <w:rFonts w:ascii="Calibri" w:eastAsia="Times New Roman" w:hAnsi="Calibri" w:cs="Calibri"/>
                <w:lang w:eastAsia="en-GB"/>
              </w:rPr>
              <w:t xml:space="preserve">See </w:t>
            </w:r>
            <w:hyperlink r:id="rId12" w:history="1">
              <w:r w:rsidRPr="00E24C5D">
                <w:rPr>
                  <w:rStyle w:val="Hyperlink"/>
                  <w:rFonts w:ascii="Calibri" w:eastAsia="Times New Roman" w:hAnsi="Calibri" w:cs="Calibri"/>
                  <w:color w:val="auto"/>
                  <w:lang w:eastAsia="en-GB"/>
                </w:rPr>
                <w:t>academic year charts</w:t>
              </w:r>
            </w:hyperlink>
            <w:r w:rsidRPr="00E24C5D">
              <w:rPr>
                <w:rFonts w:ascii="Calibri" w:eastAsia="Times New Roman" w:hAnsi="Calibri" w:cs="Calibri"/>
                <w:lang w:eastAsia="en-GB"/>
              </w:rPr>
              <w:t xml:space="preserve"> for specific years.</w:t>
            </w:r>
          </w:p>
        </w:tc>
        <w:tc>
          <w:tcPr>
            <w:tcW w:w="5387" w:type="dxa"/>
          </w:tcPr>
          <w:p w14:paraId="7B207735" w14:textId="2291714E" w:rsidR="00683A5B" w:rsidRPr="00E24C5D" w:rsidRDefault="00683A5B" w:rsidP="00BA5E61">
            <w:pPr>
              <w:spacing w:after="40"/>
              <w:rPr>
                <w:rFonts w:cstheme="minorHAnsi"/>
                <w:i/>
                <w:iCs/>
                <w:highlight w:val="yellow"/>
              </w:rPr>
            </w:pPr>
          </w:p>
        </w:tc>
      </w:tr>
      <w:tr w:rsidR="00683A5B" w:rsidRPr="004474F4" w14:paraId="4BB9D4E9" w14:textId="77777777" w:rsidTr="1250F4A7">
        <w:trPr>
          <w:trHeight w:val="221"/>
        </w:trPr>
        <w:tc>
          <w:tcPr>
            <w:tcW w:w="5098" w:type="dxa"/>
          </w:tcPr>
          <w:p w14:paraId="1924C427" w14:textId="77777777" w:rsidR="0007098B" w:rsidRPr="00E24C5D" w:rsidRDefault="00683A5B" w:rsidP="00683A5B">
            <w:pPr>
              <w:spacing w:after="40"/>
              <w:rPr>
                <w:rFonts w:cstheme="minorHAnsi"/>
              </w:rPr>
            </w:pPr>
            <w:r w:rsidRPr="00E24C5D">
              <w:rPr>
                <w:rFonts w:cstheme="minorHAnsi"/>
                <w:b/>
              </w:rPr>
              <w:t>Weighting</w:t>
            </w:r>
            <w:r w:rsidRPr="00E24C5D">
              <w:rPr>
                <w:rFonts w:cstheme="minorHAnsi"/>
              </w:rPr>
              <w:t xml:space="preserve"> </w:t>
            </w:r>
          </w:p>
          <w:p w14:paraId="02916A62" w14:textId="77777777" w:rsidR="00683A5B" w:rsidRPr="00E24C5D" w:rsidRDefault="000E26A3" w:rsidP="000E26A3">
            <w:pPr>
              <w:spacing w:after="40"/>
              <w:rPr>
                <w:rFonts w:ascii="Calibri" w:eastAsia="Times New Roman" w:hAnsi="Calibri" w:cs="Calibri"/>
                <w:lang w:eastAsia="en-GB"/>
              </w:rPr>
            </w:pPr>
            <w:r w:rsidRPr="00E24C5D">
              <w:rPr>
                <w:rFonts w:ascii="Calibri" w:eastAsia="Times New Roman" w:hAnsi="Calibri" w:cs="Calibri"/>
                <w:lang w:eastAsia="en-GB"/>
              </w:rPr>
              <w:t>% contribution the mark for the task makes to the unit mark.</w:t>
            </w:r>
          </w:p>
          <w:p w14:paraId="4816824C" w14:textId="33ECA160" w:rsidR="00E65736" w:rsidRPr="00E24C5D" w:rsidRDefault="00E65736" w:rsidP="000E26A3">
            <w:pPr>
              <w:spacing w:after="40"/>
              <w:rPr>
                <w:rFonts w:cstheme="minorHAnsi"/>
                <w:i/>
                <w:iCs/>
                <w:highlight w:val="yellow"/>
              </w:rPr>
            </w:pPr>
            <w:r w:rsidRPr="00E24C5D">
              <w:rPr>
                <w:rFonts w:eastAsiaTheme="minorEastAsia" w:cstheme="minorHAnsi"/>
                <w:i/>
              </w:rPr>
              <w:lastRenderedPageBreak/>
              <w:t>This will appear in the ‘Assessment summary’ section of the unit catalogue webpage.</w:t>
            </w:r>
          </w:p>
        </w:tc>
        <w:tc>
          <w:tcPr>
            <w:tcW w:w="5387" w:type="dxa"/>
          </w:tcPr>
          <w:p w14:paraId="6222EBA8" w14:textId="23ECA22E" w:rsidR="00683A5B" w:rsidRPr="00E24C5D" w:rsidRDefault="00683A5B" w:rsidP="00BA5E61">
            <w:pPr>
              <w:spacing w:after="40"/>
              <w:rPr>
                <w:rFonts w:cstheme="minorHAnsi"/>
                <w:i/>
                <w:iCs/>
                <w:highlight w:val="yellow"/>
              </w:rPr>
            </w:pPr>
          </w:p>
        </w:tc>
      </w:tr>
      <w:tr w:rsidR="00683A5B" w:rsidRPr="004474F4" w14:paraId="6D301495" w14:textId="77777777" w:rsidTr="1250F4A7">
        <w:trPr>
          <w:trHeight w:val="221"/>
        </w:trPr>
        <w:tc>
          <w:tcPr>
            <w:tcW w:w="5098" w:type="dxa"/>
          </w:tcPr>
          <w:p w14:paraId="7FA0F387" w14:textId="4C3A6DD7" w:rsidR="0007098B" w:rsidRPr="00FA2E97" w:rsidRDefault="0007098B" w:rsidP="0007098B">
            <w:pPr>
              <w:spacing w:after="40"/>
              <w:rPr>
                <w:rFonts w:eastAsiaTheme="minorEastAsia" w:cstheme="minorHAnsi"/>
                <w:b/>
              </w:rPr>
            </w:pPr>
            <w:r w:rsidRPr="00FA2E97">
              <w:rPr>
                <w:rFonts w:eastAsiaTheme="minorEastAsia" w:cstheme="minorHAnsi"/>
                <w:b/>
              </w:rPr>
              <w:t xml:space="preserve">Is assessment task </w:t>
            </w:r>
            <w:r w:rsidR="00683A5B" w:rsidRPr="00FA2E97">
              <w:rPr>
                <w:rFonts w:eastAsiaTheme="minorEastAsia" w:cstheme="minorHAnsi"/>
                <w:b/>
              </w:rPr>
              <w:t>designated as</w:t>
            </w:r>
            <w:r w:rsidR="00E24C5D" w:rsidRPr="00FA2E97">
              <w:rPr>
                <w:rFonts w:eastAsiaTheme="minorEastAsia" w:cstheme="minorHAnsi"/>
                <w:b/>
              </w:rPr>
              <w:t xml:space="preserve"> requiring a qualifying mark</w:t>
            </w:r>
            <w:r w:rsidRPr="00FA2E97">
              <w:rPr>
                <w:rFonts w:eastAsiaTheme="minorEastAsia" w:cstheme="minorHAnsi"/>
                <w:b/>
              </w:rPr>
              <w:t>?</w:t>
            </w:r>
          </w:p>
          <w:p w14:paraId="24C7E6C4" w14:textId="4E8F1D78" w:rsidR="00E65736" w:rsidRPr="004474F4" w:rsidRDefault="1B2F2BA4" w:rsidP="1250F4A7">
            <w:pPr>
              <w:spacing w:after="40"/>
              <w:rPr>
                <w:i/>
                <w:iCs/>
                <w:highlight w:val="yellow"/>
              </w:rPr>
            </w:pPr>
            <w:r w:rsidRPr="1250F4A7">
              <w:rPr>
                <w:rFonts w:ascii="Calibri" w:eastAsia="Times New Roman" w:hAnsi="Calibri" w:cs="Calibri"/>
                <w:lang w:eastAsia="en-GB"/>
              </w:rPr>
              <w:t>Not relevant if there is only one summative assessment in the unit.</w:t>
            </w:r>
          </w:p>
        </w:tc>
        <w:tc>
          <w:tcPr>
            <w:tcW w:w="5387" w:type="dxa"/>
          </w:tcPr>
          <w:p w14:paraId="6405D9D7" w14:textId="61B98248" w:rsidR="00683A5B" w:rsidRPr="004474F4" w:rsidRDefault="00683A5B" w:rsidP="00BA5E61">
            <w:pPr>
              <w:spacing w:after="40"/>
              <w:rPr>
                <w:rFonts w:cstheme="minorHAnsi"/>
                <w:i/>
                <w:iCs/>
                <w:highlight w:val="yellow"/>
              </w:rPr>
            </w:pPr>
          </w:p>
        </w:tc>
      </w:tr>
      <w:tr w:rsidR="00683A5B" w:rsidRPr="004474F4" w14:paraId="7F65F642" w14:textId="77777777" w:rsidTr="1250F4A7">
        <w:trPr>
          <w:trHeight w:val="221"/>
        </w:trPr>
        <w:tc>
          <w:tcPr>
            <w:tcW w:w="5098" w:type="dxa"/>
          </w:tcPr>
          <w:p w14:paraId="4F06973F" w14:textId="4858404F" w:rsidR="0007098B" w:rsidRPr="004C2FD3" w:rsidRDefault="6189D312" w:rsidP="1250F4A7">
            <w:pPr>
              <w:spacing w:after="40"/>
              <w:rPr>
                <w:b/>
                <w:bCs/>
                <w:color w:val="2E74B5" w:themeColor="accent1" w:themeShade="BF"/>
              </w:rPr>
            </w:pPr>
            <w:r w:rsidRPr="1250F4A7">
              <w:rPr>
                <w:b/>
                <w:bCs/>
              </w:rPr>
              <w:t>Group work</w:t>
            </w:r>
            <w:r w:rsidR="154CC762" w:rsidRPr="1250F4A7">
              <w:rPr>
                <w:b/>
                <w:bCs/>
              </w:rPr>
              <w:t xml:space="preserve"> </w:t>
            </w:r>
          </w:p>
          <w:p w14:paraId="67E1F279" w14:textId="307FAECE" w:rsidR="00683A5B" w:rsidRPr="0007098B" w:rsidRDefault="40878383" w:rsidP="1250F4A7">
            <w:pPr>
              <w:spacing w:after="40"/>
              <w:rPr>
                <w:color w:val="2E74B5" w:themeColor="accent1" w:themeShade="BF"/>
              </w:rPr>
            </w:pPr>
            <w:r w:rsidRPr="1250F4A7">
              <w:rPr>
                <w:rFonts w:ascii="Calibri" w:eastAsia="Times New Roman" w:hAnsi="Calibri" w:cs="Calibri"/>
                <w:lang w:eastAsia="en-GB"/>
              </w:rPr>
              <w:t>Whether the assessment is designed to be undertaken by a gro</w:t>
            </w:r>
            <w:r w:rsidR="6189D312" w:rsidRPr="1250F4A7">
              <w:rPr>
                <w:rFonts w:ascii="Calibri" w:eastAsia="Times New Roman" w:hAnsi="Calibri" w:cs="Calibri"/>
                <w:lang w:eastAsia="en-GB"/>
              </w:rPr>
              <w:t>up of students working together.</w:t>
            </w:r>
          </w:p>
        </w:tc>
        <w:tc>
          <w:tcPr>
            <w:tcW w:w="5387" w:type="dxa"/>
          </w:tcPr>
          <w:p w14:paraId="70667FA4" w14:textId="77777777" w:rsidR="00683A5B" w:rsidRPr="006B2C0D" w:rsidRDefault="6189D312" w:rsidP="1250F4A7">
            <w:pPr>
              <w:spacing w:after="40"/>
              <w:rPr>
                <w:i/>
                <w:iCs/>
                <w:color w:val="2E74B5" w:themeColor="accent1" w:themeShade="BF"/>
              </w:rPr>
            </w:pPr>
            <w:r w:rsidRPr="1250F4A7">
              <w:rPr>
                <w:i/>
                <w:iCs/>
              </w:rPr>
              <w:t>Yes/No</w:t>
            </w:r>
          </w:p>
          <w:p w14:paraId="621FF77A" w14:textId="67FC4870" w:rsidR="006B2C0D" w:rsidRPr="006B2C0D" w:rsidRDefault="6189D312" w:rsidP="1250F4A7">
            <w:pPr>
              <w:spacing w:after="40"/>
              <w:rPr>
                <w:i/>
                <w:iCs/>
                <w:color w:val="2E74B5" w:themeColor="accent1" w:themeShade="BF"/>
                <w:highlight w:val="yellow"/>
              </w:rPr>
            </w:pPr>
            <w:r w:rsidRPr="1250F4A7">
              <w:rPr>
                <w:i/>
                <w:iCs/>
              </w:rPr>
              <w:t>If Yes, will t</w:t>
            </w:r>
            <w:r w:rsidRPr="1250F4A7">
              <w:rPr>
                <w:rFonts w:ascii="Calibri" w:eastAsia="Times New Roman" w:hAnsi="Calibri" w:cs="Calibri"/>
                <w:i/>
                <w:iCs/>
                <w:lang w:eastAsia="en-GB"/>
              </w:rPr>
              <w:t>he mark be the same for the group or individually differentiated?</w:t>
            </w:r>
          </w:p>
        </w:tc>
      </w:tr>
      <w:tr w:rsidR="00683A5B" w:rsidRPr="004474F4" w14:paraId="59AF16AF" w14:textId="77777777" w:rsidTr="1250F4A7">
        <w:trPr>
          <w:trHeight w:val="221"/>
        </w:trPr>
        <w:tc>
          <w:tcPr>
            <w:tcW w:w="5098" w:type="dxa"/>
          </w:tcPr>
          <w:p w14:paraId="6645EE9B" w14:textId="41D3F430" w:rsidR="00683A5B" w:rsidRPr="0007098B" w:rsidRDefault="0007098B" w:rsidP="0007098B">
            <w:pPr>
              <w:spacing w:after="40"/>
              <w:rPr>
                <w:rFonts w:cstheme="minorHAnsi"/>
                <w:b/>
                <w:color w:val="2E74B5" w:themeColor="accent1" w:themeShade="BF"/>
              </w:rPr>
            </w:pPr>
            <w:r w:rsidRPr="0007098B">
              <w:rPr>
                <w:rFonts w:cstheme="minorHAnsi"/>
                <w:b/>
                <w:color w:val="2E74B5" w:themeColor="accent1" w:themeShade="BF"/>
              </w:rPr>
              <w:t>*</w:t>
            </w:r>
            <w:r w:rsidR="00683A5B" w:rsidRPr="0007098B">
              <w:rPr>
                <w:rFonts w:cstheme="minorHAnsi"/>
                <w:b/>
                <w:color w:val="2E74B5" w:themeColor="accent1" w:themeShade="BF"/>
              </w:rPr>
              <w:t>Assessment task title</w:t>
            </w:r>
          </w:p>
          <w:p w14:paraId="10056B48" w14:textId="0C5F4D5D" w:rsidR="00683A5B" w:rsidRPr="0007098B" w:rsidRDefault="0007098B" w:rsidP="00BA5E61">
            <w:pPr>
              <w:spacing w:after="40"/>
              <w:rPr>
                <w:rFonts w:eastAsiaTheme="minorEastAsia" w:cstheme="minorHAnsi"/>
                <w:color w:val="2E74B5" w:themeColor="accent1" w:themeShade="BF"/>
              </w:rPr>
            </w:pPr>
            <w:r w:rsidRPr="0007098B">
              <w:rPr>
                <w:rFonts w:ascii="Calibri" w:eastAsia="Times New Roman" w:hAnsi="Calibri" w:cs="Calibri"/>
                <w:color w:val="2E74B5" w:themeColor="accent1" w:themeShade="BF"/>
                <w:lang w:eastAsia="en-GB"/>
              </w:rPr>
              <w:t>A meaningful description succinct enough for a transcript.</w:t>
            </w:r>
            <w:r w:rsidRPr="0007098B">
              <w:rPr>
                <w:rFonts w:ascii="Calibri" w:eastAsia="Times New Roman" w:hAnsi="Calibri" w:cs="Calibri"/>
                <w:color w:val="2E74B5" w:themeColor="accent1" w:themeShade="BF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387" w:type="dxa"/>
          </w:tcPr>
          <w:p w14:paraId="3AF164A6" w14:textId="77777777" w:rsidR="00683A5B" w:rsidRPr="006B2C0D" w:rsidRDefault="00683A5B" w:rsidP="00BA5E61">
            <w:pPr>
              <w:spacing w:after="40"/>
              <w:rPr>
                <w:rFonts w:cstheme="minorHAnsi"/>
                <w:i/>
                <w:iCs/>
                <w:color w:val="2E74B5" w:themeColor="accent1" w:themeShade="BF"/>
                <w:highlight w:val="yellow"/>
              </w:rPr>
            </w:pPr>
          </w:p>
        </w:tc>
      </w:tr>
      <w:tr w:rsidR="00683A5B" w:rsidRPr="004474F4" w14:paraId="4E85A181" w14:textId="77777777" w:rsidTr="1250F4A7">
        <w:trPr>
          <w:trHeight w:val="221"/>
        </w:trPr>
        <w:tc>
          <w:tcPr>
            <w:tcW w:w="5098" w:type="dxa"/>
          </w:tcPr>
          <w:p w14:paraId="6130284C" w14:textId="73AB81FC" w:rsidR="0007098B" w:rsidRPr="0007098B" w:rsidRDefault="154CC762" w:rsidP="1250F4A7">
            <w:pPr>
              <w:spacing w:after="40"/>
              <w:rPr>
                <w:b/>
                <w:bCs/>
                <w:color w:val="2E74B5" w:themeColor="accent1" w:themeShade="BF"/>
              </w:rPr>
            </w:pPr>
            <w:r w:rsidRPr="1250F4A7">
              <w:rPr>
                <w:b/>
                <w:bCs/>
              </w:rPr>
              <w:t xml:space="preserve">Examination arrangements </w:t>
            </w:r>
          </w:p>
          <w:p w14:paraId="1702AAFA" w14:textId="01F31995" w:rsidR="00683A5B" w:rsidRPr="0007098B" w:rsidRDefault="00683A5B" w:rsidP="1250F4A7">
            <w:pPr>
              <w:spacing w:after="40"/>
              <w:rPr>
                <w:rFonts w:eastAsiaTheme="minorEastAsia"/>
                <w:color w:val="2E74B5" w:themeColor="accent1" w:themeShade="BF"/>
              </w:rPr>
            </w:pPr>
          </w:p>
        </w:tc>
        <w:tc>
          <w:tcPr>
            <w:tcW w:w="5387" w:type="dxa"/>
          </w:tcPr>
          <w:p w14:paraId="75ABB4E0" w14:textId="77777777" w:rsidR="00683A5B" w:rsidRPr="006B2C0D" w:rsidRDefault="6189D312" w:rsidP="1250F4A7">
            <w:pPr>
              <w:spacing w:after="40"/>
              <w:rPr>
                <w:i/>
                <w:iCs/>
                <w:color w:val="2E74B5" w:themeColor="accent1" w:themeShade="BF"/>
              </w:rPr>
            </w:pPr>
            <w:r w:rsidRPr="1250F4A7">
              <w:rPr>
                <w:i/>
                <w:iCs/>
              </w:rPr>
              <w:t>Duration:</w:t>
            </w:r>
          </w:p>
          <w:p w14:paraId="59052EAB" w14:textId="6E4739E7" w:rsidR="006B2C0D" w:rsidRPr="006B2C0D" w:rsidRDefault="6189D312" w:rsidP="1250F4A7">
            <w:pPr>
              <w:spacing w:after="40"/>
              <w:rPr>
                <w:i/>
                <w:iCs/>
                <w:color w:val="2E74B5" w:themeColor="accent1" w:themeShade="BF"/>
              </w:rPr>
            </w:pPr>
            <w:r w:rsidRPr="1250F4A7">
              <w:rPr>
                <w:i/>
                <w:iCs/>
              </w:rPr>
              <w:t>Closed/open book:</w:t>
            </w:r>
          </w:p>
          <w:p w14:paraId="097E3D31" w14:textId="77777777" w:rsidR="006B2C0D" w:rsidRPr="006B2C0D" w:rsidRDefault="6189D312" w:rsidP="1250F4A7">
            <w:pPr>
              <w:spacing w:after="40"/>
              <w:rPr>
                <w:i/>
                <w:iCs/>
                <w:color w:val="2E74B5" w:themeColor="accent1" w:themeShade="BF"/>
              </w:rPr>
            </w:pPr>
            <w:r w:rsidRPr="1250F4A7">
              <w:rPr>
                <w:i/>
                <w:iCs/>
              </w:rPr>
              <w:t>If open book, the permitted material:</w:t>
            </w:r>
          </w:p>
          <w:p w14:paraId="5C65F570" w14:textId="12572807" w:rsidR="006B2C0D" w:rsidRPr="006B2C0D" w:rsidRDefault="6189D312" w:rsidP="1250F4A7">
            <w:pPr>
              <w:spacing w:after="40"/>
              <w:rPr>
                <w:i/>
                <w:iCs/>
                <w:color w:val="2E74B5" w:themeColor="accent1" w:themeShade="BF"/>
                <w:highlight w:val="yellow"/>
              </w:rPr>
            </w:pPr>
            <w:r w:rsidRPr="1250F4A7">
              <w:rPr>
                <w:i/>
                <w:iCs/>
              </w:rPr>
              <w:t>Material to be provided in the exam (e.g. calculator, formulae book etc.):</w:t>
            </w:r>
          </w:p>
        </w:tc>
      </w:tr>
      <w:tr w:rsidR="00683A5B" w:rsidRPr="004474F4" w14:paraId="2099C89C" w14:textId="77777777" w:rsidTr="1250F4A7">
        <w:trPr>
          <w:trHeight w:val="221"/>
        </w:trPr>
        <w:tc>
          <w:tcPr>
            <w:tcW w:w="5098" w:type="dxa"/>
          </w:tcPr>
          <w:p w14:paraId="7FD8EB38" w14:textId="6EB20AD6" w:rsidR="0007098B" w:rsidRPr="0007098B" w:rsidRDefault="154CC762" w:rsidP="1250F4A7">
            <w:pPr>
              <w:spacing w:after="40"/>
              <w:rPr>
                <w:b/>
                <w:bCs/>
                <w:color w:val="2E74B5" w:themeColor="accent1" w:themeShade="BF"/>
              </w:rPr>
            </w:pPr>
            <w:r w:rsidRPr="1250F4A7">
              <w:rPr>
                <w:b/>
                <w:bCs/>
              </w:rPr>
              <w:t xml:space="preserve">Assessment details </w:t>
            </w:r>
          </w:p>
          <w:p w14:paraId="0DD53100" w14:textId="6600DFAA" w:rsidR="00683A5B" w:rsidRPr="0007098B" w:rsidRDefault="40878383" w:rsidP="1250F4A7">
            <w:pPr>
              <w:spacing w:after="40"/>
              <w:rPr>
                <w:rFonts w:eastAsiaTheme="minorEastAsia"/>
                <w:color w:val="2E74B5" w:themeColor="accent1" w:themeShade="BF"/>
              </w:rPr>
            </w:pPr>
            <w:r w:rsidRPr="1250F4A7">
              <w:rPr>
                <w:rFonts w:ascii="Calibri" w:eastAsia="Times New Roman" w:hAnsi="Calibri" w:cs="Calibri"/>
                <w:lang w:eastAsia="en-GB"/>
              </w:rPr>
              <w:t>How to complete the assessment including any restrictions such as word length.</w:t>
            </w:r>
          </w:p>
        </w:tc>
        <w:tc>
          <w:tcPr>
            <w:tcW w:w="5387" w:type="dxa"/>
          </w:tcPr>
          <w:p w14:paraId="46C57802" w14:textId="77777777" w:rsidR="00683A5B" w:rsidRPr="004474F4" w:rsidRDefault="00683A5B" w:rsidP="00BA5E61">
            <w:pPr>
              <w:spacing w:after="40"/>
              <w:rPr>
                <w:rFonts w:cstheme="minorHAnsi"/>
                <w:i/>
                <w:iCs/>
                <w:highlight w:val="yellow"/>
              </w:rPr>
            </w:pPr>
          </w:p>
        </w:tc>
      </w:tr>
      <w:tr w:rsidR="00683A5B" w:rsidRPr="004474F4" w14:paraId="1FAF3304" w14:textId="77777777" w:rsidTr="1250F4A7">
        <w:trPr>
          <w:trHeight w:val="221"/>
        </w:trPr>
        <w:tc>
          <w:tcPr>
            <w:tcW w:w="5098" w:type="dxa"/>
          </w:tcPr>
          <w:p w14:paraId="2D7A7551" w14:textId="77777777" w:rsidR="00683A5B" w:rsidRPr="004978AB" w:rsidRDefault="00683A5B" w:rsidP="00683A5B">
            <w:pPr>
              <w:rPr>
                <w:rFonts w:cstheme="minorHAnsi"/>
                <w:b/>
                <w:bCs/>
              </w:rPr>
            </w:pPr>
            <w:r w:rsidRPr="004978AB">
              <w:rPr>
                <w:rFonts w:eastAsiaTheme="minorEastAsia" w:cstheme="minorHAnsi"/>
                <w:b/>
                <w:bCs/>
              </w:rPr>
              <w:t xml:space="preserve">Reassessment </w:t>
            </w:r>
          </w:p>
          <w:p w14:paraId="59B8836A" w14:textId="06F2D1F2" w:rsidR="00683A5B" w:rsidRPr="004474F4" w:rsidRDefault="00BD7A3F" w:rsidP="00BD7A3F">
            <w:pPr>
              <w:spacing w:after="40"/>
              <w:rPr>
                <w:rFonts w:eastAsiaTheme="minorEastAsia" w:cstheme="minorHAnsi"/>
              </w:rPr>
            </w:pPr>
            <w:r w:rsidRPr="004978AB">
              <w:rPr>
                <w:rFonts w:eastAsiaTheme="minorEastAsia" w:cstheme="minorHAnsi"/>
              </w:rPr>
              <w:t>Either ‘like for like’ (e.g. same format as original task)</w:t>
            </w:r>
            <w:r w:rsidR="00683A5B" w:rsidRPr="004978AB">
              <w:rPr>
                <w:rFonts w:eastAsiaTheme="minorEastAsia" w:cstheme="minorHAnsi"/>
              </w:rPr>
              <w:t xml:space="preserve"> or state what it is if different.</w:t>
            </w:r>
          </w:p>
        </w:tc>
        <w:tc>
          <w:tcPr>
            <w:tcW w:w="5387" w:type="dxa"/>
          </w:tcPr>
          <w:p w14:paraId="16965107" w14:textId="52E8FF81" w:rsidR="00683A5B" w:rsidRPr="004474F4" w:rsidRDefault="00683A5B" w:rsidP="00BA5E61">
            <w:pPr>
              <w:spacing w:after="40"/>
              <w:rPr>
                <w:rFonts w:cstheme="minorHAnsi"/>
                <w:i/>
                <w:iCs/>
                <w:highlight w:val="yellow"/>
              </w:rPr>
            </w:pPr>
          </w:p>
        </w:tc>
      </w:tr>
    </w:tbl>
    <w:p w14:paraId="7B9251F3" w14:textId="63A09535" w:rsidR="00683A5B" w:rsidRDefault="00065B71" w:rsidP="004474F4">
      <w:pPr>
        <w:tabs>
          <w:tab w:val="left" w:pos="0"/>
        </w:tabs>
        <w:spacing w:before="12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If more than one</w:t>
      </w:r>
      <w:r w:rsidR="004C2FD3">
        <w:rPr>
          <w:rFonts w:cstheme="minorHAnsi"/>
          <w:i/>
          <w:iCs/>
          <w:sz w:val="24"/>
          <w:szCs w:val="24"/>
        </w:rPr>
        <w:t xml:space="preserve"> summative assessment task</w:t>
      </w:r>
      <w:r>
        <w:rPr>
          <w:rFonts w:cstheme="minorHAnsi"/>
          <w:i/>
          <w:iCs/>
          <w:sz w:val="24"/>
          <w:szCs w:val="24"/>
        </w:rPr>
        <w:t>, copy/paste above table and update details in right-hand column.</w:t>
      </w:r>
    </w:p>
    <w:p w14:paraId="1D9372BD" w14:textId="77777777" w:rsidR="004B7C97" w:rsidRPr="00353D3C" w:rsidRDefault="004B7C97" w:rsidP="004474F4">
      <w:pPr>
        <w:tabs>
          <w:tab w:val="left" w:pos="0"/>
        </w:tabs>
        <w:spacing w:before="120"/>
        <w:rPr>
          <w:rFonts w:cstheme="minorHAnsi"/>
          <w:i/>
          <w:iCs/>
          <w:sz w:val="24"/>
          <w:szCs w:val="24"/>
        </w:rPr>
      </w:pPr>
    </w:p>
    <w:sectPr w:rsidR="004B7C97" w:rsidRPr="00353D3C" w:rsidSect="009C1238">
      <w:headerReference w:type="default" r:id="rId13"/>
      <w:footerReference w:type="default" r:id="rId14"/>
      <w:pgSz w:w="11906" w:h="16838" w:code="9"/>
      <w:pgMar w:top="720" w:right="720" w:bottom="851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276C0" w14:textId="77777777" w:rsidR="00BA5E61" w:rsidRDefault="00BA5E61" w:rsidP="002A7302">
      <w:pPr>
        <w:spacing w:after="0" w:line="240" w:lineRule="auto"/>
      </w:pPr>
      <w:r>
        <w:separator/>
      </w:r>
    </w:p>
  </w:endnote>
  <w:endnote w:type="continuationSeparator" w:id="0">
    <w:p w14:paraId="4C713F13" w14:textId="77777777" w:rsidR="00BA5E61" w:rsidRDefault="00BA5E61" w:rsidP="002A7302">
      <w:pPr>
        <w:spacing w:after="0" w:line="240" w:lineRule="auto"/>
      </w:pPr>
      <w:r>
        <w:continuationSeparator/>
      </w:r>
    </w:p>
  </w:endnote>
  <w:endnote w:type="continuationNotice" w:id="1">
    <w:p w14:paraId="67C19428" w14:textId="77777777" w:rsidR="00BA5E61" w:rsidRDefault="00BA5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8864193"/>
      <w:docPartObj>
        <w:docPartGallery w:val="Page Numbers (Bottom of Page)"/>
        <w:docPartUnique/>
      </w:docPartObj>
    </w:sdtPr>
    <w:sdtEndPr/>
    <w:sdtContent>
      <w:sdt>
        <w:sdtPr>
          <w:id w:val="-2121214297"/>
          <w:docPartObj>
            <w:docPartGallery w:val="Page Numbers (Top of Page)"/>
            <w:docPartUnique/>
          </w:docPartObj>
        </w:sdtPr>
        <w:sdtEndPr/>
        <w:sdtContent>
          <w:p w14:paraId="063CA340" w14:textId="74AF9238" w:rsidR="00CE0C5B" w:rsidRDefault="00CE0C5B" w:rsidP="00D74DCB">
            <w:pPr>
              <w:pStyle w:val="Footer"/>
            </w:pPr>
          </w:p>
          <w:p w14:paraId="4305FD72" w14:textId="727A6F39" w:rsidR="00D74DCB" w:rsidRDefault="00144E8B" w:rsidP="00144E8B">
            <w:pPr>
              <w:pStyle w:val="Footer"/>
              <w:tabs>
                <w:tab w:val="left" w:pos="8295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D74DCB">
              <w:t xml:space="preserve">Page </w:t>
            </w:r>
            <w:r w:rsidR="00D74DCB">
              <w:rPr>
                <w:b/>
                <w:bCs/>
                <w:sz w:val="24"/>
                <w:szCs w:val="24"/>
              </w:rPr>
              <w:fldChar w:fldCharType="begin"/>
            </w:r>
            <w:r w:rsidR="00D74DCB">
              <w:rPr>
                <w:b/>
                <w:bCs/>
              </w:rPr>
              <w:instrText xml:space="preserve"> PAGE </w:instrText>
            </w:r>
            <w:r w:rsidR="00D74DCB">
              <w:rPr>
                <w:b/>
                <w:bCs/>
                <w:sz w:val="24"/>
                <w:szCs w:val="24"/>
              </w:rPr>
              <w:fldChar w:fldCharType="separate"/>
            </w:r>
            <w:r w:rsidR="009C1238">
              <w:rPr>
                <w:b/>
                <w:bCs/>
                <w:noProof/>
              </w:rPr>
              <w:t>4</w:t>
            </w:r>
            <w:r w:rsidR="00D74DCB">
              <w:rPr>
                <w:b/>
                <w:bCs/>
                <w:sz w:val="24"/>
                <w:szCs w:val="24"/>
              </w:rPr>
              <w:fldChar w:fldCharType="end"/>
            </w:r>
            <w:r w:rsidR="00D74DCB">
              <w:t xml:space="preserve"> of </w:t>
            </w:r>
            <w:r w:rsidR="00D74DCB">
              <w:rPr>
                <w:b/>
                <w:bCs/>
                <w:sz w:val="24"/>
                <w:szCs w:val="24"/>
              </w:rPr>
              <w:fldChar w:fldCharType="begin"/>
            </w:r>
            <w:r w:rsidR="00D74DCB">
              <w:rPr>
                <w:b/>
                <w:bCs/>
              </w:rPr>
              <w:instrText xml:space="preserve"> NUMPAGES  </w:instrText>
            </w:r>
            <w:r w:rsidR="00D74DCB">
              <w:rPr>
                <w:b/>
                <w:bCs/>
                <w:sz w:val="24"/>
                <w:szCs w:val="24"/>
              </w:rPr>
              <w:fldChar w:fldCharType="separate"/>
            </w:r>
            <w:r w:rsidR="009C1238">
              <w:rPr>
                <w:b/>
                <w:bCs/>
                <w:noProof/>
              </w:rPr>
              <w:t>4</w:t>
            </w:r>
            <w:r w:rsidR="00D74DC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D8E969" w14:textId="0E109832" w:rsidR="00D74DCB" w:rsidRPr="00C8142A" w:rsidRDefault="00D74DCB" w:rsidP="00D74DCB">
    <w:pPr>
      <w:pStyle w:val="Footer"/>
      <w:jc w:val="right"/>
    </w:pPr>
    <w:r>
      <w:t xml:space="preserve">Version: </w:t>
    </w:r>
    <w:r w:rsidR="004E10EB">
      <w:t>July 2021</w:t>
    </w:r>
  </w:p>
  <w:p w14:paraId="4F72E19D" w14:textId="606B395C" w:rsidR="002A7302" w:rsidRPr="00D74DCB" w:rsidRDefault="002A7302" w:rsidP="00D74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358A9" w14:textId="77777777" w:rsidR="00BA5E61" w:rsidRDefault="00BA5E61" w:rsidP="002A7302">
      <w:pPr>
        <w:spacing w:after="0" w:line="240" w:lineRule="auto"/>
      </w:pPr>
      <w:r>
        <w:separator/>
      </w:r>
    </w:p>
  </w:footnote>
  <w:footnote w:type="continuationSeparator" w:id="0">
    <w:p w14:paraId="1005E737" w14:textId="77777777" w:rsidR="00BA5E61" w:rsidRDefault="00BA5E61" w:rsidP="002A7302">
      <w:pPr>
        <w:spacing w:after="0" w:line="240" w:lineRule="auto"/>
      </w:pPr>
      <w:r>
        <w:continuationSeparator/>
      </w:r>
    </w:p>
  </w:footnote>
  <w:footnote w:type="continuationNotice" w:id="1">
    <w:p w14:paraId="56F24312" w14:textId="77777777" w:rsidR="00BA5E61" w:rsidRDefault="00BA5E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E3DD9" w14:textId="7A13FD6A" w:rsidR="002A7302" w:rsidRDefault="002A7302" w:rsidP="002A7302">
    <w:pPr>
      <w:pStyle w:val="Header"/>
      <w:pBdr>
        <w:bottom w:val="single" w:sz="12" w:space="1" w:color="C13653"/>
      </w:pBdr>
      <w:spacing w:line="300" w:lineRule="auto"/>
      <w:rPr>
        <w:rFonts w:asciiTheme="majorHAnsi" w:hAnsiTheme="majorHAnsi" w:cstheme="majorHAnsi"/>
        <w:color w:val="C13653"/>
        <w:sz w:val="28"/>
        <w:szCs w:val="28"/>
      </w:rPr>
    </w:pPr>
    <w:r>
      <w:rPr>
        <w:noProof/>
        <w:color w:val="C13653"/>
        <w:lang w:eastAsia="en-GB"/>
      </w:rPr>
      <w:drawing>
        <wp:anchor distT="0" distB="0" distL="114300" distR="114300" simplePos="0" relativeHeight="251658240" behindDoc="1" locked="0" layoutInCell="1" allowOverlap="1" wp14:anchorId="32C2DF47" wp14:editId="6BEDB3BB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534670" cy="5397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sset 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7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250F4A7" w:rsidRPr="1250F4A7">
      <w:rPr>
        <w:rFonts w:asciiTheme="majorHAnsi" w:hAnsiTheme="majorHAnsi" w:cstheme="majorBidi"/>
        <w:b/>
        <w:bCs/>
        <w:color w:val="C13653"/>
        <w:sz w:val="28"/>
        <w:szCs w:val="28"/>
      </w:rPr>
      <w:t xml:space="preserve">Curriculum Transformation: </w:t>
    </w:r>
    <w:r w:rsidR="1250F4A7" w:rsidRPr="1250F4A7">
      <w:rPr>
        <w:rFonts w:asciiTheme="majorHAnsi" w:hAnsiTheme="majorHAnsi" w:cstheme="majorBidi"/>
        <w:color w:val="C13653"/>
        <w:sz w:val="28"/>
        <w:szCs w:val="28"/>
      </w:rPr>
      <w:t xml:space="preserve">Phases 2 and 3  </w:t>
    </w:r>
  </w:p>
  <w:p w14:paraId="688789EB" w14:textId="7F46B732" w:rsidR="002A7302" w:rsidRPr="00B2595D" w:rsidRDefault="0063063F" w:rsidP="002A7302">
    <w:pPr>
      <w:pStyle w:val="Header"/>
      <w:pBdr>
        <w:bottom w:val="single" w:sz="12" w:space="1" w:color="C13653"/>
      </w:pBdr>
      <w:spacing w:line="300" w:lineRule="auto"/>
      <w:rPr>
        <w:rFonts w:asciiTheme="majorHAnsi" w:hAnsiTheme="majorHAnsi" w:cstheme="majorHAnsi"/>
        <w:color w:val="C13653"/>
        <w:sz w:val="28"/>
        <w:szCs w:val="28"/>
      </w:rPr>
    </w:pPr>
    <w:r>
      <w:rPr>
        <w:rFonts w:asciiTheme="majorHAnsi" w:hAnsiTheme="majorHAnsi" w:cstheme="majorHAnsi"/>
        <w:color w:val="C13653"/>
        <w:sz w:val="28"/>
        <w:szCs w:val="28"/>
      </w:rPr>
      <w:t>Drafting</w:t>
    </w:r>
    <w:r w:rsidR="00310283">
      <w:rPr>
        <w:rFonts w:asciiTheme="majorHAnsi" w:hAnsiTheme="majorHAnsi" w:cstheme="majorHAnsi"/>
        <w:color w:val="C13653"/>
        <w:sz w:val="28"/>
        <w:szCs w:val="28"/>
      </w:rPr>
      <w:t xml:space="preserve"> template: </w:t>
    </w:r>
    <w:r>
      <w:rPr>
        <w:rFonts w:asciiTheme="majorHAnsi" w:hAnsiTheme="majorHAnsi" w:cstheme="majorHAnsi"/>
        <w:color w:val="C13653"/>
        <w:sz w:val="28"/>
        <w:szCs w:val="28"/>
      </w:rPr>
      <w:t>Undergraduate</w:t>
    </w:r>
    <w:r w:rsidR="009C1238">
      <w:rPr>
        <w:rFonts w:asciiTheme="majorHAnsi" w:hAnsiTheme="majorHAnsi" w:cstheme="majorHAnsi"/>
        <w:color w:val="C13653"/>
        <w:sz w:val="28"/>
        <w:szCs w:val="28"/>
      </w:rPr>
      <w:t xml:space="preserve"> and Taught Postgraduate</w:t>
    </w:r>
    <w:r>
      <w:rPr>
        <w:rFonts w:asciiTheme="majorHAnsi" w:hAnsiTheme="majorHAnsi" w:cstheme="majorHAnsi"/>
        <w:color w:val="C13653"/>
        <w:sz w:val="28"/>
        <w:szCs w:val="28"/>
      </w:rPr>
      <w:t xml:space="preserve"> u</w:t>
    </w:r>
    <w:r w:rsidR="00310283">
      <w:rPr>
        <w:rFonts w:asciiTheme="majorHAnsi" w:hAnsiTheme="majorHAnsi" w:cstheme="majorHAnsi"/>
        <w:color w:val="C13653"/>
        <w:sz w:val="28"/>
        <w:szCs w:val="28"/>
      </w:rPr>
      <w:t>nit-level information</w:t>
    </w:r>
  </w:p>
  <w:p w14:paraId="5638334C" w14:textId="77777777" w:rsidR="00E91BBF" w:rsidRDefault="00E91BBF" w:rsidP="00F53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676D"/>
    <w:multiLevelType w:val="hybridMultilevel"/>
    <w:tmpl w:val="2BA81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11C"/>
    <w:multiLevelType w:val="hybridMultilevel"/>
    <w:tmpl w:val="ADD2F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7F9B"/>
    <w:multiLevelType w:val="hybridMultilevel"/>
    <w:tmpl w:val="5D1E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43863"/>
    <w:multiLevelType w:val="hybridMultilevel"/>
    <w:tmpl w:val="DA36C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50EEE"/>
    <w:multiLevelType w:val="hybridMultilevel"/>
    <w:tmpl w:val="05BE9D30"/>
    <w:lvl w:ilvl="0" w:tplc="DFA2D90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1698"/>
    <w:multiLevelType w:val="hybridMultilevel"/>
    <w:tmpl w:val="6682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16162B"/>
    <w:multiLevelType w:val="hybridMultilevel"/>
    <w:tmpl w:val="65E2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6113F"/>
    <w:multiLevelType w:val="multilevel"/>
    <w:tmpl w:val="B396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23B2A"/>
    <w:multiLevelType w:val="hybridMultilevel"/>
    <w:tmpl w:val="FDE62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1EA3"/>
    <w:multiLevelType w:val="hybridMultilevel"/>
    <w:tmpl w:val="F7FAB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D7443"/>
    <w:multiLevelType w:val="hybridMultilevel"/>
    <w:tmpl w:val="F94EC8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003B84"/>
    <w:multiLevelType w:val="hybridMultilevel"/>
    <w:tmpl w:val="13B67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4430DC"/>
    <w:multiLevelType w:val="hybridMultilevel"/>
    <w:tmpl w:val="A29260AE"/>
    <w:lvl w:ilvl="0" w:tplc="8DD82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0221"/>
    <w:multiLevelType w:val="hybridMultilevel"/>
    <w:tmpl w:val="BB9CFB08"/>
    <w:lvl w:ilvl="0" w:tplc="12046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64412"/>
    <w:multiLevelType w:val="hybridMultilevel"/>
    <w:tmpl w:val="569C11B0"/>
    <w:lvl w:ilvl="0" w:tplc="D36A3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0A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29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C8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A5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22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0C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26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2E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C4B7C"/>
    <w:multiLevelType w:val="hybridMultilevel"/>
    <w:tmpl w:val="12DE1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95297C"/>
    <w:multiLevelType w:val="hybridMultilevel"/>
    <w:tmpl w:val="2D940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38406A"/>
    <w:multiLevelType w:val="hybridMultilevel"/>
    <w:tmpl w:val="EDDE2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31645"/>
    <w:multiLevelType w:val="multilevel"/>
    <w:tmpl w:val="FA60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5480C"/>
    <w:multiLevelType w:val="hybridMultilevel"/>
    <w:tmpl w:val="5B1CB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739DB"/>
    <w:multiLevelType w:val="hybridMultilevel"/>
    <w:tmpl w:val="798C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159D7"/>
    <w:multiLevelType w:val="hybridMultilevel"/>
    <w:tmpl w:val="BFFA4DAA"/>
    <w:lvl w:ilvl="0" w:tplc="CA628A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6715B"/>
    <w:multiLevelType w:val="multilevel"/>
    <w:tmpl w:val="FFB2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9738A"/>
    <w:multiLevelType w:val="multilevel"/>
    <w:tmpl w:val="6AC8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1C03E3"/>
    <w:multiLevelType w:val="hybridMultilevel"/>
    <w:tmpl w:val="A1EEC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746CD"/>
    <w:multiLevelType w:val="hybridMultilevel"/>
    <w:tmpl w:val="F61E6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377F4"/>
    <w:multiLevelType w:val="hybridMultilevel"/>
    <w:tmpl w:val="20560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D7EDB"/>
    <w:multiLevelType w:val="hybridMultilevel"/>
    <w:tmpl w:val="FB4634A0"/>
    <w:lvl w:ilvl="0" w:tplc="404AA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45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A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8B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EA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6C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A9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A0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68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54BC5"/>
    <w:multiLevelType w:val="hybridMultilevel"/>
    <w:tmpl w:val="F61AF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15DDD"/>
    <w:multiLevelType w:val="multilevel"/>
    <w:tmpl w:val="69C8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434B00"/>
    <w:multiLevelType w:val="hybridMultilevel"/>
    <w:tmpl w:val="D7E621B0"/>
    <w:lvl w:ilvl="0" w:tplc="4B1E55D8">
      <w:start w:val="13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B3517"/>
    <w:multiLevelType w:val="hybridMultilevel"/>
    <w:tmpl w:val="041CE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10750"/>
    <w:multiLevelType w:val="multilevel"/>
    <w:tmpl w:val="77F6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E02F79"/>
    <w:multiLevelType w:val="hybridMultilevel"/>
    <w:tmpl w:val="CE54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90B19"/>
    <w:multiLevelType w:val="hybridMultilevel"/>
    <w:tmpl w:val="CF4C1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458B"/>
    <w:multiLevelType w:val="hybridMultilevel"/>
    <w:tmpl w:val="A6EA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10"/>
  </w:num>
  <w:num w:numId="4">
    <w:abstractNumId w:val="11"/>
  </w:num>
  <w:num w:numId="5">
    <w:abstractNumId w:val="5"/>
  </w:num>
  <w:num w:numId="6">
    <w:abstractNumId w:val="25"/>
  </w:num>
  <w:num w:numId="7">
    <w:abstractNumId w:val="32"/>
  </w:num>
  <w:num w:numId="8">
    <w:abstractNumId w:val="7"/>
  </w:num>
  <w:num w:numId="9">
    <w:abstractNumId w:val="29"/>
  </w:num>
  <w:num w:numId="10">
    <w:abstractNumId w:val="18"/>
  </w:num>
  <w:num w:numId="11">
    <w:abstractNumId w:val="23"/>
  </w:num>
  <w:num w:numId="12">
    <w:abstractNumId w:val="22"/>
  </w:num>
  <w:num w:numId="13">
    <w:abstractNumId w:val="9"/>
  </w:num>
  <w:num w:numId="14">
    <w:abstractNumId w:val="8"/>
  </w:num>
  <w:num w:numId="15">
    <w:abstractNumId w:val="17"/>
  </w:num>
  <w:num w:numId="16">
    <w:abstractNumId w:val="34"/>
  </w:num>
  <w:num w:numId="17">
    <w:abstractNumId w:val="24"/>
  </w:num>
  <w:num w:numId="18">
    <w:abstractNumId w:val="13"/>
  </w:num>
  <w:num w:numId="19">
    <w:abstractNumId w:val="20"/>
  </w:num>
  <w:num w:numId="20">
    <w:abstractNumId w:val="35"/>
  </w:num>
  <w:num w:numId="21">
    <w:abstractNumId w:val="33"/>
  </w:num>
  <w:num w:numId="22">
    <w:abstractNumId w:val="0"/>
  </w:num>
  <w:num w:numId="23">
    <w:abstractNumId w:val="14"/>
  </w:num>
  <w:num w:numId="24">
    <w:abstractNumId w:val="15"/>
  </w:num>
  <w:num w:numId="25">
    <w:abstractNumId w:val="1"/>
  </w:num>
  <w:num w:numId="26">
    <w:abstractNumId w:val="28"/>
  </w:num>
  <w:num w:numId="27">
    <w:abstractNumId w:val="2"/>
  </w:num>
  <w:num w:numId="28">
    <w:abstractNumId w:val="21"/>
  </w:num>
  <w:num w:numId="29">
    <w:abstractNumId w:val="6"/>
  </w:num>
  <w:num w:numId="30">
    <w:abstractNumId w:val="30"/>
  </w:num>
  <w:num w:numId="31">
    <w:abstractNumId w:val="3"/>
  </w:num>
  <w:num w:numId="32">
    <w:abstractNumId w:val="26"/>
  </w:num>
  <w:num w:numId="33">
    <w:abstractNumId w:val="19"/>
  </w:num>
  <w:num w:numId="34">
    <w:abstractNumId w:val="12"/>
  </w:num>
  <w:num w:numId="35">
    <w:abstractNumId w:val="31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10"/>
    <w:rsid w:val="000146EF"/>
    <w:rsid w:val="00023BE6"/>
    <w:rsid w:val="00043A64"/>
    <w:rsid w:val="00065B71"/>
    <w:rsid w:val="0007098B"/>
    <w:rsid w:val="00085FE9"/>
    <w:rsid w:val="00091411"/>
    <w:rsid w:val="0009605A"/>
    <w:rsid w:val="000B193B"/>
    <w:rsid w:val="000E26A3"/>
    <w:rsid w:val="000E3CE0"/>
    <w:rsid w:val="000F059F"/>
    <w:rsid w:val="00114F60"/>
    <w:rsid w:val="00115688"/>
    <w:rsid w:val="001265B2"/>
    <w:rsid w:val="00134BBE"/>
    <w:rsid w:val="00144E8B"/>
    <w:rsid w:val="00155A1D"/>
    <w:rsid w:val="00164924"/>
    <w:rsid w:val="00176683"/>
    <w:rsid w:val="00184527"/>
    <w:rsid w:val="001A291D"/>
    <w:rsid w:val="001A72AC"/>
    <w:rsid w:val="001C0CAB"/>
    <w:rsid w:val="001C6766"/>
    <w:rsid w:val="001C773D"/>
    <w:rsid w:val="001D5525"/>
    <w:rsid w:val="001E210B"/>
    <w:rsid w:val="001F7C42"/>
    <w:rsid w:val="00202DC4"/>
    <w:rsid w:val="002101B5"/>
    <w:rsid w:val="00217A25"/>
    <w:rsid w:val="00222F36"/>
    <w:rsid w:val="0022477F"/>
    <w:rsid w:val="002341D0"/>
    <w:rsid w:val="002346B1"/>
    <w:rsid w:val="002418FC"/>
    <w:rsid w:val="00241FBA"/>
    <w:rsid w:val="002740E9"/>
    <w:rsid w:val="002751CC"/>
    <w:rsid w:val="00297A2A"/>
    <w:rsid w:val="002A7302"/>
    <w:rsid w:val="002A7490"/>
    <w:rsid w:val="002B3BCE"/>
    <w:rsid w:val="002C4082"/>
    <w:rsid w:val="002D6FD2"/>
    <w:rsid w:val="002E291B"/>
    <w:rsid w:val="002F453C"/>
    <w:rsid w:val="00310283"/>
    <w:rsid w:val="00347245"/>
    <w:rsid w:val="00353D3C"/>
    <w:rsid w:val="00356508"/>
    <w:rsid w:val="00386CE6"/>
    <w:rsid w:val="003B11F8"/>
    <w:rsid w:val="003E543F"/>
    <w:rsid w:val="003F4DCF"/>
    <w:rsid w:val="00402609"/>
    <w:rsid w:val="00421E3D"/>
    <w:rsid w:val="00444C33"/>
    <w:rsid w:val="004463C0"/>
    <w:rsid w:val="004474F4"/>
    <w:rsid w:val="00470670"/>
    <w:rsid w:val="00472FE3"/>
    <w:rsid w:val="00496080"/>
    <w:rsid w:val="004978AB"/>
    <w:rsid w:val="004A4E39"/>
    <w:rsid w:val="004B7C97"/>
    <w:rsid w:val="004C2FD3"/>
    <w:rsid w:val="004E10EB"/>
    <w:rsid w:val="004F3AFC"/>
    <w:rsid w:val="004F4380"/>
    <w:rsid w:val="00503922"/>
    <w:rsid w:val="00504765"/>
    <w:rsid w:val="00504CCC"/>
    <w:rsid w:val="00513C30"/>
    <w:rsid w:val="00522129"/>
    <w:rsid w:val="00522D7F"/>
    <w:rsid w:val="005819F3"/>
    <w:rsid w:val="005C530C"/>
    <w:rsid w:val="005C5E0F"/>
    <w:rsid w:val="005D12A0"/>
    <w:rsid w:val="005D382E"/>
    <w:rsid w:val="005F2D14"/>
    <w:rsid w:val="0060434F"/>
    <w:rsid w:val="006072D1"/>
    <w:rsid w:val="006167E7"/>
    <w:rsid w:val="00627F03"/>
    <w:rsid w:val="0063063F"/>
    <w:rsid w:val="006503C7"/>
    <w:rsid w:val="00653DD9"/>
    <w:rsid w:val="00657313"/>
    <w:rsid w:val="00660846"/>
    <w:rsid w:val="00661BEA"/>
    <w:rsid w:val="0067394D"/>
    <w:rsid w:val="00683A5B"/>
    <w:rsid w:val="00685DB7"/>
    <w:rsid w:val="0068612D"/>
    <w:rsid w:val="00692A5F"/>
    <w:rsid w:val="006A1382"/>
    <w:rsid w:val="006B2C0D"/>
    <w:rsid w:val="006B7943"/>
    <w:rsid w:val="006D2E74"/>
    <w:rsid w:val="006E0225"/>
    <w:rsid w:val="006F0F7C"/>
    <w:rsid w:val="006F5ADD"/>
    <w:rsid w:val="006F7B81"/>
    <w:rsid w:val="007001C8"/>
    <w:rsid w:val="00703ABB"/>
    <w:rsid w:val="00715DE9"/>
    <w:rsid w:val="00716F19"/>
    <w:rsid w:val="007204D1"/>
    <w:rsid w:val="00727C06"/>
    <w:rsid w:val="0073493F"/>
    <w:rsid w:val="007351F6"/>
    <w:rsid w:val="00774609"/>
    <w:rsid w:val="007764CF"/>
    <w:rsid w:val="00786035"/>
    <w:rsid w:val="00796CE3"/>
    <w:rsid w:val="007B0C0B"/>
    <w:rsid w:val="007B2820"/>
    <w:rsid w:val="007E0AE7"/>
    <w:rsid w:val="007E4F6C"/>
    <w:rsid w:val="007E5900"/>
    <w:rsid w:val="008156F4"/>
    <w:rsid w:val="00820E3B"/>
    <w:rsid w:val="00821B92"/>
    <w:rsid w:val="00837586"/>
    <w:rsid w:val="00874618"/>
    <w:rsid w:val="008811FC"/>
    <w:rsid w:val="00883376"/>
    <w:rsid w:val="008A5996"/>
    <w:rsid w:val="008A6823"/>
    <w:rsid w:val="008B3A1F"/>
    <w:rsid w:val="008C31CB"/>
    <w:rsid w:val="00902BDC"/>
    <w:rsid w:val="00910E14"/>
    <w:rsid w:val="009138D4"/>
    <w:rsid w:val="009340F8"/>
    <w:rsid w:val="00935308"/>
    <w:rsid w:val="009452C8"/>
    <w:rsid w:val="0096162F"/>
    <w:rsid w:val="0097495B"/>
    <w:rsid w:val="00977A50"/>
    <w:rsid w:val="009861BE"/>
    <w:rsid w:val="009A3A9C"/>
    <w:rsid w:val="009C1238"/>
    <w:rsid w:val="009F094A"/>
    <w:rsid w:val="009F366C"/>
    <w:rsid w:val="00A125CC"/>
    <w:rsid w:val="00A20519"/>
    <w:rsid w:val="00A30DF2"/>
    <w:rsid w:val="00A4084C"/>
    <w:rsid w:val="00A472C7"/>
    <w:rsid w:val="00A82B44"/>
    <w:rsid w:val="00A90D31"/>
    <w:rsid w:val="00A95193"/>
    <w:rsid w:val="00AA4352"/>
    <w:rsid w:val="00AB3E72"/>
    <w:rsid w:val="00AC0E65"/>
    <w:rsid w:val="00AC3FD8"/>
    <w:rsid w:val="00AE0B14"/>
    <w:rsid w:val="00B13AD3"/>
    <w:rsid w:val="00B17AC9"/>
    <w:rsid w:val="00B20FA6"/>
    <w:rsid w:val="00B2728F"/>
    <w:rsid w:val="00B3513E"/>
    <w:rsid w:val="00B40A7F"/>
    <w:rsid w:val="00B44DE3"/>
    <w:rsid w:val="00B51FFE"/>
    <w:rsid w:val="00B75F97"/>
    <w:rsid w:val="00B9460B"/>
    <w:rsid w:val="00B9765A"/>
    <w:rsid w:val="00BA102E"/>
    <w:rsid w:val="00BA5E61"/>
    <w:rsid w:val="00BB04C8"/>
    <w:rsid w:val="00BD3294"/>
    <w:rsid w:val="00BD7A3F"/>
    <w:rsid w:val="00BF3A6B"/>
    <w:rsid w:val="00C04D67"/>
    <w:rsid w:val="00C42238"/>
    <w:rsid w:val="00C46972"/>
    <w:rsid w:val="00C5280B"/>
    <w:rsid w:val="00C52820"/>
    <w:rsid w:val="00C77EDC"/>
    <w:rsid w:val="00C875E2"/>
    <w:rsid w:val="00C93300"/>
    <w:rsid w:val="00CB6610"/>
    <w:rsid w:val="00CC19EC"/>
    <w:rsid w:val="00CE0A14"/>
    <w:rsid w:val="00CE0C5B"/>
    <w:rsid w:val="00CE105C"/>
    <w:rsid w:val="00CE228D"/>
    <w:rsid w:val="00CF70CD"/>
    <w:rsid w:val="00D00723"/>
    <w:rsid w:val="00D12F90"/>
    <w:rsid w:val="00D275FC"/>
    <w:rsid w:val="00D430F9"/>
    <w:rsid w:val="00D44CBD"/>
    <w:rsid w:val="00D5559A"/>
    <w:rsid w:val="00D57851"/>
    <w:rsid w:val="00D61788"/>
    <w:rsid w:val="00D74DCB"/>
    <w:rsid w:val="00D93D5B"/>
    <w:rsid w:val="00D95656"/>
    <w:rsid w:val="00D97F1D"/>
    <w:rsid w:val="00DC2D0E"/>
    <w:rsid w:val="00DC5005"/>
    <w:rsid w:val="00DE74B2"/>
    <w:rsid w:val="00E0021F"/>
    <w:rsid w:val="00E1338C"/>
    <w:rsid w:val="00E17FDB"/>
    <w:rsid w:val="00E24C5D"/>
    <w:rsid w:val="00E30F33"/>
    <w:rsid w:val="00E368CD"/>
    <w:rsid w:val="00E5171D"/>
    <w:rsid w:val="00E65736"/>
    <w:rsid w:val="00E83E37"/>
    <w:rsid w:val="00E91BBF"/>
    <w:rsid w:val="00E956E6"/>
    <w:rsid w:val="00EA5783"/>
    <w:rsid w:val="00EB470C"/>
    <w:rsid w:val="00EE5AC8"/>
    <w:rsid w:val="00EF4B4C"/>
    <w:rsid w:val="00EF5CCB"/>
    <w:rsid w:val="00EF7205"/>
    <w:rsid w:val="00F25FBB"/>
    <w:rsid w:val="00F34291"/>
    <w:rsid w:val="00F43FEE"/>
    <w:rsid w:val="00F53D84"/>
    <w:rsid w:val="00F55814"/>
    <w:rsid w:val="00F81B6C"/>
    <w:rsid w:val="00F84EB8"/>
    <w:rsid w:val="00F96392"/>
    <w:rsid w:val="00FA1B2F"/>
    <w:rsid w:val="00FA2E97"/>
    <w:rsid w:val="00FA4DF4"/>
    <w:rsid w:val="00FB1BE8"/>
    <w:rsid w:val="00FB29A6"/>
    <w:rsid w:val="00FC2224"/>
    <w:rsid w:val="00FE171E"/>
    <w:rsid w:val="00FF3A2B"/>
    <w:rsid w:val="0358FB0F"/>
    <w:rsid w:val="045BFDA6"/>
    <w:rsid w:val="09AA5FFE"/>
    <w:rsid w:val="09D60C51"/>
    <w:rsid w:val="0A1C7BC3"/>
    <w:rsid w:val="0A6B258F"/>
    <w:rsid w:val="1250F4A7"/>
    <w:rsid w:val="154CC762"/>
    <w:rsid w:val="15E0D598"/>
    <w:rsid w:val="1AF727AD"/>
    <w:rsid w:val="1B2F2BA4"/>
    <w:rsid w:val="2430A38E"/>
    <w:rsid w:val="2BF6BE84"/>
    <w:rsid w:val="2CB83EEE"/>
    <w:rsid w:val="2F5BBA6E"/>
    <w:rsid w:val="2FE8EE6F"/>
    <w:rsid w:val="359D2B91"/>
    <w:rsid w:val="37A907BC"/>
    <w:rsid w:val="3935DFFC"/>
    <w:rsid w:val="40878383"/>
    <w:rsid w:val="42180599"/>
    <w:rsid w:val="451DD2F2"/>
    <w:rsid w:val="468E5F2A"/>
    <w:rsid w:val="482A2F8B"/>
    <w:rsid w:val="4BA93CC3"/>
    <w:rsid w:val="4F1FDA43"/>
    <w:rsid w:val="50E53C64"/>
    <w:rsid w:val="53ED01F3"/>
    <w:rsid w:val="56CE608C"/>
    <w:rsid w:val="5AEF1AFA"/>
    <w:rsid w:val="5BD540B7"/>
    <w:rsid w:val="5FD6FC82"/>
    <w:rsid w:val="6189D312"/>
    <w:rsid w:val="6371CB25"/>
    <w:rsid w:val="6A168E2E"/>
    <w:rsid w:val="6B26915A"/>
    <w:rsid w:val="6C12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8987213"/>
  <w15:chartTrackingRefBased/>
  <w15:docId w15:val="{693CE662-1C84-46BE-8D30-378AD334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5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C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53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472C7"/>
  </w:style>
  <w:style w:type="paragraph" w:styleId="Header">
    <w:name w:val="header"/>
    <w:basedOn w:val="Normal"/>
    <w:link w:val="HeaderChar"/>
    <w:uiPriority w:val="99"/>
    <w:unhideWhenUsed/>
    <w:rsid w:val="002A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02"/>
  </w:style>
  <w:style w:type="paragraph" w:styleId="Footer">
    <w:name w:val="footer"/>
    <w:basedOn w:val="Normal"/>
    <w:link w:val="FooterChar"/>
    <w:uiPriority w:val="99"/>
    <w:unhideWhenUsed/>
    <w:rsid w:val="002A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02"/>
  </w:style>
  <w:style w:type="character" w:styleId="CommentReference">
    <w:name w:val="annotation reference"/>
    <w:basedOn w:val="DefaultParagraphFont"/>
    <w:uiPriority w:val="99"/>
    <w:semiHidden/>
    <w:unhideWhenUsed/>
    <w:rsid w:val="00EF5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C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205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7C9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C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340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th.ac.uk/publications/academic-year-chart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chinghub.bath.ac.uk/curriculum-development/writing-intended-learning-outcom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0BF23EFFF0C4C950FEABD4C28D8DF" ma:contentTypeVersion="4" ma:contentTypeDescription="Create a new document." ma:contentTypeScope="" ma:versionID="3eb5687a6c0962f4b2535e7403a944f7">
  <xsd:schema xmlns:xsd="http://www.w3.org/2001/XMLSchema" xmlns:xs="http://www.w3.org/2001/XMLSchema" xmlns:p="http://schemas.microsoft.com/office/2006/metadata/properties" xmlns:ns2="80144616-8f4d-4996-aa33-f669f5f3b9fc" targetNamespace="http://schemas.microsoft.com/office/2006/metadata/properties" ma:root="true" ma:fieldsID="1c576f7214b6dafa7130eeaeb98ea310" ns2:_="">
    <xsd:import namespace="80144616-8f4d-4996-aa33-f669f5f3b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4616-8f4d-4996-aa33-f669f5f3b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AEE25-F893-4E72-A1A9-73F64788F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44616-8f4d-4996-aa33-f669f5f3b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2466F-0163-407B-928E-FCA983F4F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31345-98EA-47E1-BFBD-CF47592BDC86}">
  <ds:schemaRefs>
    <ds:schemaRef ds:uri="http://schemas.microsoft.com/office/2006/documentManagement/types"/>
    <ds:schemaRef ds:uri="80144616-8f4d-4996-aa33-f669f5f3b9fc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4407CAC-658D-46F4-8356-2C1D491C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916</Words>
  <Characters>5223</Characters>
  <Application>Microsoft Office Word</Application>
  <DocSecurity>0</DocSecurity>
  <Lines>43</Lines>
  <Paragraphs>12</Paragraphs>
  <ScaleCrop>false</ScaleCrop>
  <Company>University of Bath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Hatt</dc:creator>
  <cp:keywords/>
  <dc:description/>
  <cp:lastModifiedBy>Imogen Le Patourel</cp:lastModifiedBy>
  <cp:revision>185</cp:revision>
  <cp:lastPrinted>2021-07-12T17:36:00Z</cp:lastPrinted>
  <dcterms:created xsi:type="dcterms:W3CDTF">2021-06-09T19:38:00Z</dcterms:created>
  <dcterms:modified xsi:type="dcterms:W3CDTF">2021-07-12T17:36:00Z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0x0101009270BF23EFFF0C4C950FEABD4C28D8DF</vt:lpwstr>
  </property>
  <property fmtid="{D5CDD505-2E9C-101B-9397-08002B2CF9AE}" pid="3" name="AuthorIds_UIVersion_5120">
    <vt:lpwstr>6</vt:lpwstr>
  </property>
</Properties>
</file>