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B6" w:rsidRDefault="00FA1DB6" w:rsidP="00092EF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 wp14:anchorId="1DEFCD40" wp14:editId="13A1D856">
            <wp:simplePos x="0" y="0"/>
            <wp:positionH relativeFrom="column">
              <wp:posOffset>-68580</wp:posOffset>
            </wp:positionH>
            <wp:positionV relativeFrom="paragraph">
              <wp:posOffset>-66040</wp:posOffset>
            </wp:positionV>
            <wp:extent cx="2170430" cy="864235"/>
            <wp:effectExtent l="0" t="0" r="1270" b="0"/>
            <wp:wrapTight wrapText="bothSides">
              <wp:wrapPolygon edited="0">
                <wp:start x="0" y="0"/>
                <wp:lineTo x="0" y="20949"/>
                <wp:lineTo x="21423" y="20949"/>
                <wp:lineTo x="214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52F" w:rsidRPr="00F018D1" w:rsidRDefault="00CB11F8" w:rsidP="00092EF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Renewal of</w:t>
      </w:r>
      <w:r w:rsidR="0048523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46039" w:rsidRPr="00F018D1">
        <w:rPr>
          <w:rFonts w:ascii="Arial" w:hAnsi="Arial" w:cs="Arial"/>
          <w:b/>
          <w:sz w:val="28"/>
          <w:szCs w:val="28"/>
          <w:u w:val="single"/>
        </w:rPr>
        <w:t>Student Exchange</w:t>
      </w:r>
      <w:r>
        <w:rPr>
          <w:rFonts w:ascii="Arial" w:hAnsi="Arial" w:cs="Arial"/>
          <w:b/>
          <w:sz w:val="28"/>
          <w:szCs w:val="28"/>
          <w:u w:val="single"/>
        </w:rPr>
        <w:t>s</w:t>
      </w:r>
      <w:r w:rsidR="0089652F" w:rsidRPr="00F018D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C37304" w:rsidRDefault="00C37304">
      <w:pPr>
        <w:rPr>
          <w:rFonts w:ascii="Arial" w:hAnsi="Arial" w:cs="Arial"/>
          <w:sz w:val="20"/>
          <w:szCs w:val="20"/>
        </w:rPr>
      </w:pPr>
    </w:p>
    <w:p w:rsidR="00D11F68" w:rsidRDefault="00D11F68">
      <w:pPr>
        <w:rPr>
          <w:rFonts w:ascii="Arial" w:hAnsi="Arial" w:cs="Arial"/>
          <w:sz w:val="20"/>
          <w:szCs w:val="20"/>
        </w:rPr>
      </w:pPr>
    </w:p>
    <w:p w:rsidR="00FA1DB6" w:rsidRDefault="00FA1DB6" w:rsidP="007A373C">
      <w:pPr>
        <w:spacing w:before="60" w:after="60"/>
        <w:rPr>
          <w:rFonts w:ascii="Arial" w:hAnsi="Arial" w:cs="Arial"/>
          <w:sz w:val="20"/>
          <w:szCs w:val="20"/>
        </w:rPr>
      </w:pPr>
    </w:p>
    <w:p w:rsidR="00D11F68" w:rsidRDefault="0089652F" w:rsidP="007A373C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completed by the Department/School/Faculty proposing the new exchange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62"/>
      </w:tblGrid>
      <w:tr w:rsidR="00595307" w:rsidRPr="00BF2D6A" w:rsidTr="00F5632B">
        <w:tc>
          <w:tcPr>
            <w:tcW w:w="10414" w:type="dxa"/>
            <w:shd w:val="clear" w:color="auto" w:fill="DBE5F1" w:themeFill="accent1" w:themeFillTint="33"/>
          </w:tcPr>
          <w:p w:rsidR="00595307" w:rsidRPr="00BF2D6A" w:rsidRDefault="00C27FD1" w:rsidP="007A37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s</w:t>
            </w:r>
            <w:r w:rsidR="00595307" w:rsidRPr="00BF2D6A">
              <w:rPr>
                <w:rFonts w:ascii="Arial" w:hAnsi="Arial" w:cs="Arial"/>
                <w:sz w:val="20"/>
                <w:szCs w:val="20"/>
              </w:rPr>
              <w:t>haded</w:t>
            </w:r>
            <w:r w:rsidR="002F640D">
              <w:rPr>
                <w:rFonts w:ascii="Arial" w:hAnsi="Arial" w:cs="Arial"/>
                <w:sz w:val="20"/>
                <w:szCs w:val="20"/>
              </w:rPr>
              <w:t xml:space="preserve"> boxes</w:t>
            </w:r>
            <w:r w:rsidR="00595307" w:rsidRPr="00BF2D6A">
              <w:rPr>
                <w:rFonts w:ascii="Arial" w:hAnsi="Arial" w:cs="Arial"/>
                <w:sz w:val="20"/>
                <w:szCs w:val="20"/>
              </w:rPr>
              <w:t xml:space="preserve"> are those to be completed in consultation with the partner</w:t>
            </w:r>
          </w:p>
        </w:tc>
      </w:tr>
    </w:tbl>
    <w:p w:rsidR="00B81F96" w:rsidRPr="00B573EB" w:rsidRDefault="00B81F96" w:rsidP="007A373C">
      <w:pPr>
        <w:spacing w:before="60" w:after="60"/>
        <w:rPr>
          <w:rFonts w:ascii="Arial" w:hAnsi="Arial" w:cs="Arial"/>
          <w:sz w:val="20"/>
          <w:szCs w:val="20"/>
        </w:rPr>
      </w:pPr>
      <w:r w:rsidRPr="002735FD">
        <w:rPr>
          <w:rFonts w:ascii="Arial" w:hAnsi="Arial" w:cs="Arial"/>
          <w:sz w:val="20"/>
          <w:szCs w:val="20"/>
        </w:rPr>
        <w:t xml:space="preserve">For </w:t>
      </w:r>
      <w:r w:rsidR="004E496E">
        <w:rPr>
          <w:rFonts w:ascii="Arial" w:hAnsi="Arial" w:cs="Arial"/>
          <w:sz w:val="20"/>
          <w:szCs w:val="20"/>
        </w:rPr>
        <w:t>Strategic</w:t>
      </w:r>
      <w:r w:rsidRPr="002735FD">
        <w:rPr>
          <w:rFonts w:ascii="Arial" w:hAnsi="Arial" w:cs="Arial"/>
          <w:sz w:val="20"/>
          <w:szCs w:val="20"/>
        </w:rPr>
        <w:t xml:space="preserve"> Partners the </w:t>
      </w:r>
      <w:r w:rsidR="004E496E">
        <w:rPr>
          <w:rFonts w:ascii="Arial" w:hAnsi="Arial" w:cs="Arial"/>
          <w:sz w:val="20"/>
          <w:szCs w:val="20"/>
        </w:rPr>
        <w:t xml:space="preserve">International </w:t>
      </w:r>
      <w:r w:rsidRPr="002735FD">
        <w:rPr>
          <w:rFonts w:ascii="Arial" w:hAnsi="Arial" w:cs="Arial"/>
          <w:sz w:val="20"/>
          <w:szCs w:val="20"/>
        </w:rPr>
        <w:t>Mobility Office will complete elements of this pro-forma</w:t>
      </w:r>
    </w:p>
    <w:p w:rsidR="009529F3" w:rsidRDefault="009529F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1E0" w:firstRow="1" w:lastRow="1" w:firstColumn="1" w:lastColumn="1" w:noHBand="0" w:noVBand="0"/>
      </w:tblPr>
      <w:tblGrid>
        <w:gridCol w:w="5005"/>
        <w:gridCol w:w="4957"/>
      </w:tblGrid>
      <w:tr w:rsidR="00C25357" w:rsidRPr="00DD0754" w:rsidTr="00D075AF">
        <w:trPr>
          <w:cantSplit/>
        </w:trPr>
        <w:tc>
          <w:tcPr>
            <w:tcW w:w="104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5357" w:rsidRPr="00DD0754" w:rsidRDefault="002F640D" w:rsidP="007A373C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DD0754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7A37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 xml:space="preserve">DETAILS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ACADEMIC LEAD FOR THE</w:t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>ROPOSAL</w:t>
            </w:r>
          </w:p>
        </w:tc>
      </w:tr>
      <w:tr w:rsidR="00733480" w:rsidRPr="00DD0754" w:rsidTr="00A30BEA">
        <w:trPr>
          <w:cantSplit/>
        </w:trPr>
        <w:tc>
          <w:tcPr>
            <w:tcW w:w="5207" w:type="dxa"/>
            <w:shd w:val="clear" w:color="auto" w:fill="FFFFFF"/>
          </w:tcPr>
          <w:p w:rsidR="00733480" w:rsidRPr="00DD0754" w:rsidRDefault="000E70CC" w:rsidP="007A373C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1.1</w:t>
            </w:r>
            <w:r w:rsidR="007A373C">
              <w:rPr>
                <w:rFonts w:ascii="Arial" w:hAnsi="Arial" w:cs="Arial"/>
                <w:sz w:val="20"/>
                <w:szCs w:val="20"/>
              </w:rPr>
              <w:tab/>
            </w:r>
            <w:r w:rsidR="00733480" w:rsidRPr="00DD0754">
              <w:rPr>
                <w:rFonts w:ascii="Arial" w:hAnsi="Arial" w:cs="Arial"/>
                <w:sz w:val="20"/>
                <w:szCs w:val="20"/>
              </w:rPr>
              <w:t>Name of</w:t>
            </w:r>
            <w:r w:rsidR="00D11F68">
              <w:rPr>
                <w:rFonts w:ascii="Arial" w:hAnsi="Arial" w:cs="Arial"/>
                <w:sz w:val="20"/>
                <w:szCs w:val="20"/>
              </w:rPr>
              <w:t xml:space="preserve"> academic lead</w:t>
            </w:r>
            <w:r w:rsidR="00A354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07" w:type="dxa"/>
            <w:shd w:val="clear" w:color="auto" w:fill="FFFFFF"/>
          </w:tcPr>
          <w:p w:rsidR="00733480" w:rsidRPr="00DD0754" w:rsidRDefault="003C1101" w:rsidP="007A373C">
            <w:pPr>
              <w:tabs>
                <w:tab w:val="left" w:pos="605"/>
              </w:tabs>
              <w:spacing w:before="60" w:after="60"/>
              <w:ind w:left="605" w:hanging="567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1.2</w:t>
            </w:r>
            <w:r w:rsidR="007A373C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Role</w:t>
            </w:r>
            <w:r w:rsidR="00A354E2">
              <w:rPr>
                <w:rFonts w:ascii="Arial" w:hAnsi="Arial" w:cs="Arial"/>
                <w:sz w:val="20"/>
                <w:szCs w:val="20"/>
              </w:rPr>
              <w:t>: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0776" w:rsidRPr="00DD0754" w:rsidTr="00A30BEA">
        <w:trPr>
          <w:cantSplit/>
        </w:trPr>
        <w:tc>
          <w:tcPr>
            <w:tcW w:w="10414" w:type="dxa"/>
            <w:gridSpan w:val="2"/>
            <w:shd w:val="clear" w:color="auto" w:fill="FFFFFF"/>
          </w:tcPr>
          <w:p w:rsidR="00AB0776" w:rsidRPr="00DD0754" w:rsidRDefault="00AB0776" w:rsidP="007A373C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1.3</w:t>
            </w:r>
            <w:r w:rsidR="007A373C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Department/</w:t>
            </w:r>
            <w:r>
              <w:rPr>
                <w:rFonts w:ascii="Arial" w:hAnsi="Arial" w:cs="Arial"/>
                <w:sz w:val="20"/>
                <w:szCs w:val="20"/>
              </w:rPr>
              <w:t>School/</w:t>
            </w:r>
            <w:r w:rsidR="00A354E2">
              <w:rPr>
                <w:rFonts w:ascii="Arial" w:hAnsi="Arial" w:cs="Arial"/>
                <w:sz w:val="20"/>
                <w:szCs w:val="20"/>
              </w:rPr>
              <w:t>Faculty:</w:t>
            </w:r>
          </w:p>
        </w:tc>
      </w:tr>
      <w:tr w:rsidR="00733480" w:rsidRPr="00DD0754" w:rsidTr="00A30BEA">
        <w:trPr>
          <w:cantSplit/>
        </w:trPr>
        <w:tc>
          <w:tcPr>
            <w:tcW w:w="5207" w:type="dxa"/>
            <w:shd w:val="clear" w:color="auto" w:fill="FFFFFF"/>
          </w:tcPr>
          <w:p w:rsidR="00733480" w:rsidRPr="00DD0754" w:rsidRDefault="000E70CC" w:rsidP="007A373C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1.4</w:t>
            </w:r>
            <w:r w:rsidR="007A373C">
              <w:rPr>
                <w:rFonts w:ascii="Arial" w:hAnsi="Arial" w:cs="Arial"/>
                <w:sz w:val="20"/>
                <w:szCs w:val="20"/>
              </w:rPr>
              <w:tab/>
            </w:r>
            <w:r w:rsidR="00733480" w:rsidRPr="00DD0754">
              <w:rPr>
                <w:rFonts w:ascii="Arial" w:hAnsi="Arial" w:cs="Arial"/>
                <w:sz w:val="20"/>
                <w:szCs w:val="20"/>
              </w:rPr>
              <w:t>Telephone number</w:t>
            </w:r>
            <w:r w:rsidR="00A354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07" w:type="dxa"/>
            <w:shd w:val="clear" w:color="auto" w:fill="FFFFFF"/>
          </w:tcPr>
          <w:p w:rsidR="00733480" w:rsidRPr="00DD0754" w:rsidRDefault="003C1101" w:rsidP="007A373C">
            <w:pPr>
              <w:tabs>
                <w:tab w:val="left" w:pos="605"/>
              </w:tabs>
              <w:spacing w:before="60" w:after="60"/>
              <w:ind w:left="605" w:hanging="567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1.5</w:t>
            </w:r>
            <w:r w:rsidR="007A373C">
              <w:rPr>
                <w:rFonts w:ascii="Arial" w:hAnsi="Arial" w:cs="Arial"/>
                <w:sz w:val="20"/>
                <w:szCs w:val="20"/>
              </w:rPr>
              <w:tab/>
            </w:r>
            <w:r w:rsidRPr="00595307">
              <w:rPr>
                <w:rFonts w:ascii="Arial" w:hAnsi="Arial" w:cs="Arial"/>
                <w:sz w:val="20"/>
                <w:szCs w:val="20"/>
              </w:rPr>
              <w:t>Email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address</w:t>
            </w:r>
            <w:r w:rsidR="00A354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AB0776" w:rsidRDefault="00AB077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038"/>
        <w:gridCol w:w="4924"/>
      </w:tblGrid>
      <w:tr w:rsidR="00157F65" w:rsidRPr="00DD0754" w:rsidTr="00D075AF">
        <w:trPr>
          <w:cantSplit/>
          <w:tblHeader/>
        </w:trPr>
        <w:tc>
          <w:tcPr>
            <w:tcW w:w="10414" w:type="dxa"/>
            <w:gridSpan w:val="2"/>
            <w:shd w:val="clear" w:color="auto" w:fill="FFFFFF"/>
          </w:tcPr>
          <w:p w:rsidR="00157F65" w:rsidRPr="00DD0754" w:rsidRDefault="002F640D" w:rsidP="007A373C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DD0754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7A37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>EXCHANGE BASICS</w:t>
            </w:r>
          </w:p>
        </w:tc>
      </w:tr>
      <w:tr w:rsidR="009529F3" w:rsidRPr="00DD0754" w:rsidTr="00D075AF">
        <w:trPr>
          <w:cantSplit/>
          <w:trHeight w:val="555"/>
        </w:trPr>
        <w:tc>
          <w:tcPr>
            <w:tcW w:w="5207" w:type="dxa"/>
            <w:vMerge w:val="restart"/>
            <w:shd w:val="clear" w:color="auto" w:fill="FFFFFF"/>
          </w:tcPr>
          <w:p w:rsidR="009529F3" w:rsidRDefault="009529F3" w:rsidP="00352ED2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A373C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Scope of exchange at Bath</w:t>
            </w:r>
          </w:p>
          <w:p w:rsidR="009529F3" w:rsidRPr="00DD0754" w:rsidRDefault="009529F3" w:rsidP="00352ED2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FA1DB6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Departmental</w:t>
            </w:r>
            <w:r w:rsidR="00B81F96">
              <w:rPr>
                <w:rFonts w:ascii="Arial" w:hAnsi="Arial" w:cs="Arial"/>
                <w:sz w:val="20"/>
                <w:szCs w:val="20"/>
              </w:rPr>
              <w:t>/School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(default)</w:t>
            </w:r>
          </w:p>
          <w:p w:rsidR="009529F3" w:rsidRPr="00FA1DB6" w:rsidRDefault="00B81F96" w:rsidP="00352ED2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FA1DB6">
              <w:rPr>
                <w:rFonts w:ascii="Arial" w:hAnsi="Arial" w:cs="Arial"/>
                <w:sz w:val="20"/>
                <w:szCs w:val="20"/>
              </w:rPr>
              <w:t>Faculty</w:t>
            </w:r>
            <w:r w:rsidR="009529F3" w:rsidRPr="00FA1DB6">
              <w:rPr>
                <w:rFonts w:ascii="Arial" w:hAnsi="Arial" w:cs="Arial"/>
                <w:sz w:val="20"/>
                <w:szCs w:val="20"/>
              </w:rPr>
              <w:t xml:space="preserve">, all </w:t>
            </w:r>
            <w:r w:rsidR="007F4F37" w:rsidRPr="00FA1DB6">
              <w:rPr>
                <w:rFonts w:ascii="Arial" w:hAnsi="Arial" w:cs="Arial"/>
                <w:sz w:val="20"/>
                <w:szCs w:val="20"/>
              </w:rPr>
              <w:t>D</w:t>
            </w:r>
            <w:r w:rsidR="009529F3" w:rsidRPr="00FA1DB6">
              <w:rPr>
                <w:rFonts w:ascii="Arial" w:hAnsi="Arial" w:cs="Arial"/>
                <w:sz w:val="20"/>
                <w:szCs w:val="20"/>
              </w:rPr>
              <w:t>epartments</w:t>
            </w:r>
          </w:p>
          <w:p w:rsidR="009529F3" w:rsidRPr="00FA1DB6" w:rsidRDefault="009529F3" w:rsidP="00352ED2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FA1DB6">
              <w:rPr>
                <w:rFonts w:ascii="Arial" w:hAnsi="Arial" w:cs="Arial"/>
                <w:sz w:val="20"/>
                <w:szCs w:val="20"/>
              </w:rPr>
              <w:t xml:space="preserve">Faculty, the following </w:t>
            </w:r>
            <w:r w:rsidR="007F4F37" w:rsidRPr="00FA1DB6">
              <w:rPr>
                <w:rFonts w:ascii="Arial" w:hAnsi="Arial" w:cs="Arial"/>
                <w:sz w:val="20"/>
                <w:szCs w:val="20"/>
              </w:rPr>
              <w:t>D</w:t>
            </w:r>
            <w:r w:rsidRPr="00FA1DB6">
              <w:rPr>
                <w:rFonts w:ascii="Arial" w:hAnsi="Arial" w:cs="Arial"/>
                <w:sz w:val="20"/>
                <w:szCs w:val="20"/>
              </w:rPr>
              <w:t>epartments:</w:t>
            </w:r>
          </w:p>
          <w:p w:rsidR="00323CD0" w:rsidRPr="00DD0754" w:rsidRDefault="00323CD0" w:rsidP="00352ED2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:rsidR="009529F3" w:rsidRPr="00DD0754" w:rsidRDefault="009529F3" w:rsidP="00352ED2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FA1DB6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Faculty</w:t>
            </w:r>
            <w:r w:rsidR="00B81F96">
              <w:rPr>
                <w:rFonts w:ascii="Arial" w:hAnsi="Arial" w:cs="Arial"/>
                <w:sz w:val="20"/>
                <w:szCs w:val="20"/>
              </w:rPr>
              <w:t>/School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plus the following </w:t>
            </w:r>
            <w:r w:rsidR="00B81F96">
              <w:rPr>
                <w:rFonts w:ascii="Arial" w:hAnsi="Arial" w:cs="Arial"/>
                <w:sz w:val="20"/>
                <w:szCs w:val="20"/>
              </w:rPr>
              <w:t>D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epartments </w:t>
            </w:r>
            <w:r w:rsidR="00B81F96">
              <w:rPr>
                <w:rFonts w:ascii="Arial" w:hAnsi="Arial" w:cs="Arial"/>
                <w:sz w:val="20"/>
                <w:szCs w:val="20"/>
              </w:rPr>
              <w:t>from other Faculties/the School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shd w:val="clear" w:color="auto" w:fill="FFFFFF"/>
          </w:tcPr>
          <w:p w:rsidR="009529F3" w:rsidRPr="002F640D" w:rsidRDefault="009529F3" w:rsidP="007A373C">
            <w:pPr>
              <w:tabs>
                <w:tab w:val="left" w:pos="605"/>
                <w:tab w:val="left" w:pos="709"/>
              </w:tabs>
              <w:spacing w:before="60" w:after="60"/>
              <w:ind w:left="709" w:hanging="671"/>
              <w:rPr>
                <w:rFonts w:ascii="Arial" w:hAnsi="Arial" w:cs="Arial"/>
                <w:sz w:val="20"/>
                <w:szCs w:val="20"/>
              </w:rPr>
            </w:pPr>
            <w:r w:rsidRPr="002F640D">
              <w:rPr>
                <w:rFonts w:ascii="Arial" w:hAnsi="Arial" w:cs="Arial"/>
                <w:sz w:val="20"/>
                <w:szCs w:val="20"/>
              </w:rPr>
              <w:t>2.2</w:t>
            </w:r>
            <w:r w:rsidR="007A373C">
              <w:rPr>
                <w:rFonts w:ascii="Arial" w:hAnsi="Arial" w:cs="Arial"/>
                <w:sz w:val="20"/>
                <w:szCs w:val="20"/>
              </w:rPr>
              <w:tab/>
            </w:r>
            <w:r w:rsidRPr="002F640D">
              <w:rPr>
                <w:rFonts w:ascii="Arial" w:hAnsi="Arial" w:cs="Arial"/>
                <w:sz w:val="20"/>
                <w:szCs w:val="20"/>
              </w:rPr>
              <w:t>Name of partner institution</w:t>
            </w:r>
            <w:r w:rsidR="00A354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529F3" w:rsidRPr="00DD0754" w:rsidTr="00D075AF">
        <w:trPr>
          <w:cantSplit/>
          <w:trHeight w:val="555"/>
        </w:trPr>
        <w:tc>
          <w:tcPr>
            <w:tcW w:w="5207" w:type="dxa"/>
            <w:vMerge/>
            <w:shd w:val="clear" w:color="auto" w:fill="FFFFFF"/>
          </w:tcPr>
          <w:p w:rsidR="009529F3" w:rsidRPr="00DD0754" w:rsidRDefault="009529F3" w:rsidP="007A373C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7" w:type="dxa"/>
            <w:shd w:val="clear" w:color="auto" w:fill="FFFFFF"/>
          </w:tcPr>
          <w:p w:rsidR="009529F3" w:rsidRPr="002F640D" w:rsidRDefault="009529F3" w:rsidP="007A373C">
            <w:pPr>
              <w:tabs>
                <w:tab w:val="left" w:pos="605"/>
                <w:tab w:val="left" w:pos="709"/>
              </w:tabs>
              <w:spacing w:before="60" w:after="60"/>
              <w:ind w:left="709" w:hanging="671"/>
              <w:rPr>
                <w:rFonts w:ascii="Arial" w:hAnsi="Arial" w:cs="Arial"/>
                <w:sz w:val="20"/>
                <w:szCs w:val="20"/>
              </w:rPr>
            </w:pPr>
            <w:r w:rsidRPr="002F640D">
              <w:rPr>
                <w:rFonts w:ascii="Arial" w:hAnsi="Arial" w:cs="Arial"/>
                <w:sz w:val="20"/>
                <w:szCs w:val="20"/>
              </w:rPr>
              <w:t>2.3</w:t>
            </w:r>
            <w:r w:rsidR="007A373C">
              <w:rPr>
                <w:rFonts w:ascii="Arial" w:hAnsi="Arial" w:cs="Arial"/>
                <w:sz w:val="20"/>
                <w:szCs w:val="20"/>
              </w:rPr>
              <w:tab/>
            </w:r>
            <w:r w:rsidRPr="002F640D">
              <w:rPr>
                <w:rFonts w:ascii="Arial" w:hAnsi="Arial" w:cs="Arial"/>
                <w:sz w:val="20"/>
                <w:szCs w:val="20"/>
              </w:rPr>
              <w:t>City and country of partner institution</w:t>
            </w:r>
            <w:r w:rsidR="00A354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529F3" w:rsidRPr="00DD0754" w:rsidTr="00D075AF">
        <w:trPr>
          <w:cantSplit/>
          <w:trHeight w:val="555"/>
        </w:trPr>
        <w:tc>
          <w:tcPr>
            <w:tcW w:w="5207" w:type="dxa"/>
            <w:vMerge/>
            <w:shd w:val="clear" w:color="auto" w:fill="FFFFFF"/>
          </w:tcPr>
          <w:p w:rsidR="009529F3" w:rsidRPr="00DD0754" w:rsidRDefault="009529F3" w:rsidP="007A373C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7" w:type="dxa"/>
            <w:shd w:val="clear" w:color="auto" w:fill="FFFFFF"/>
          </w:tcPr>
          <w:p w:rsidR="009529F3" w:rsidRPr="002F640D" w:rsidRDefault="009529F3" w:rsidP="007A373C">
            <w:pPr>
              <w:tabs>
                <w:tab w:val="left" w:pos="605"/>
              </w:tabs>
              <w:spacing w:before="60" w:after="60"/>
              <w:ind w:left="605" w:hanging="567"/>
              <w:rPr>
                <w:rFonts w:ascii="Arial" w:hAnsi="Arial" w:cs="Arial"/>
                <w:sz w:val="20"/>
                <w:szCs w:val="20"/>
              </w:rPr>
            </w:pPr>
            <w:r w:rsidRPr="002F640D">
              <w:rPr>
                <w:rFonts w:ascii="Arial" w:hAnsi="Arial" w:cs="Arial"/>
                <w:sz w:val="20"/>
                <w:szCs w:val="20"/>
              </w:rPr>
              <w:t>2.4</w:t>
            </w:r>
            <w:r w:rsidR="007A373C">
              <w:rPr>
                <w:rFonts w:ascii="Arial" w:hAnsi="Arial" w:cs="Arial"/>
                <w:sz w:val="20"/>
                <w:szCs w:val="20"/>
              </w:rPr>
              <w:tab/>
            </w:r>
            <w:r w:rsidRPr="002F640D">
              <w:rPr>
                <w:rFonts w:ascii="Arial" w:hAnsi="Arial" w:cs="Arial"/>
                <w:sz w:val="20"/>
                <w:szCs w:val="20"/>
              </w:rPr>
              <w:t>Exchangin</w:t>
            </w:r>
            <w:r w:rsidR="007F4F37">
              <w:rPr>
                <w:rFonts w:ascii="Arial" w:hAnsi="Arial" w:cs="Arial"/>
                <w:sz w:val="20"/>
                <w:szCs w:val="20"/>
              </w:rPr>
              <w:t>g Faculty/</w:t>
            </w:r>
            <w:proofErr w:type="spellStart"/>
            <w:r w:rsidR="007F4F37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="007F4F37">
              <w:rPr>
                <w:rFonts w:ascii="Arial" w:hAnsi="Arial" w:cs="Arial"/>
                <w:sz w:val="20"/>
                <w:szCs w:val="20"/>
              </w:rPr>
              <w:t xml:space="preserve"> and D</w:t>
            </w:r>
            <w:r w:rsidRPr="002F640D">
              <w:rPr>
                <w:rFonts w:ascii="Arial" w:hAnsi="Arial" w:cs="Arial"/>
                <w:sz w:val="20"/>
                <w:szCs w:val="20"/>
              </w:rPr>
              <w:t>epartment/s at partner institution</w:t>
            </w:r>
            <w:r w:rsidR="00A354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B0776" w:rsidRPr="00DD0754" w:rsidTr="00F5632B">
        <w:trPr>
          <w:cantSplit/>
        </w:trPr>
        <w:tc>
          <w:tcPr>
            <w:tcW w:w="104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B0776" w:rsidRPr="00DD0754" w:rsidRDefault="00AB0776" w:rsidP="007A373C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C80B99">
              <w:rPr>
                <w:rFonts w:ascii="Arial" w:hAnsi="Arial" w:cs="Arial"/>
                <w:sz w:val="20"/>
                <w:szCs w:val="20"/>
              </w:rPr>
              <w:t>2.5</w:t>
            </w:r>
            <w:r w:rsidR="007A373C">
              <w:rPr>
                <w:rFonts w:ascii="Arial" w:hAnsi="Arial" w:cs="Arial"/>
                <w:sz w:val="20"/>
                <w:szCs w:val="20"/>
              </w:rPr>
              <w:tab/>
            </w:r>
            <w:r w:rsidRPr="00092EF2">
              <w:rPr>
                <w:rFonts w:ascii="Arial" w:hAnsi="Arial" w:cs="Arial"/>
                <w:sz w:val="20"/>
                <w:szCs w:val="20"/>
              </w:rPr>
              <w:t>Proposed duration of renew</w:t>
            </w:r>
            <w:r w:rsidR="00CB11F8">
              <w:rPr>
                <w:rFonts w:ascii="Arial" w:hAnsi="Arial" w:cs="Arial"/>
                <w:sz w:val="20"/>
                <w:szCs w:val="20"/>
              </w:rPr>
              <w:t>al</w:t>
            </w:r>
            <w:r w:rsidRPr="00092EF2">
              <w:rPr>
                <w:rFonts w:ascii="Arial" w:hAnsi="Arial" w:cs="Arial"/>
                <w:sz w:val="20"/>
                <w:szCs w:val="20"/>
              </w:rPr>
              <w:t xml:space="preserve"> agreement (max</w:t>
            </w:r>
            <w:r w:rsidR="007A37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EF2">
              <w:rPr>
                <w:rFonts w:ascii="Arial" w:hAnsi="Arial" w:cs="Arial"/>
                <w:sz w:val="20"/>
                <w:szCs w:val="20"/>
              </w:rPr>
              <w:t>5</w:t>
            </w:r>
            <w:r w:rsidR="007A37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EF2">
              <w:rPr>
                <w:rFonts w:ascii="Arial" w:hAnsi="Arial" w:cs="Arial"/>
                <w:sz w:val="20"/>
                <w:szCs w:val="20"/>
              </w:rPr>
              <w:t>years)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DD075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7A373C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A373C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A373C">
              <w:rPr>
                <w:rFonts w:ascii="Arial" w:hAnsi="Arial" w:cs="Arial"/>
                <w:sz w:val="20"/>
                <w:szCs w:val="20"/>
              </w:rPr>
              <w:t>….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D0754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73C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A373C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A373C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9F0E30" w:rsidRPr="00DD0754" w:rsidTr="00F5632B">
        <w:tc>
          <w:tcPr>
            <w:tcW w:w="1041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F0E30" w:rsidRPr="002F640D" w:rsidRDefault="002F640D" w:rsidP="007A37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2.6 – 2.7 t</w:t>
            </w:r>
            <w:r w:rsidR="009F0E30" w:rsidRPr="002F640D">
              <w:rPr>
                <w:rFonts w:ascii="Arial" w:hAnsi="Arial" w:cs="Arial"/>
                <w:b/>
                <w:sz w:val="20"/>
                <w:szCs w:val="20"/>
              </w:rPr>
              <w:t xml:space="preserve">o be completed by the </w:t>
            </w:r>
            <w:r w:rsidR="004E496E">
              <w:rPr>
                <w:rFonts w:ascii="Arial" w:hAnsi="Arial" w:cs="Arial"/>
                <w:b/>
                <w:sz w:val="20"/>
                <w:szCs w:val="20"/>
              </w:rPr>
              <w:t xml:space="preserve">International </w:t>
            </w:r>
            <w:r w:rsidR="009F0E30" w:rsidRPr="002F640D">
              <w:rPr>
                <w:rFonts w:ascii="Arial" w:hAnsi="Arial" w:cs="Arial"/>
                <w:b/>
                <w:sz w:val="20"/>
                <w:szCs w:val="20"/>
              </w:rPr>
              <w:t>Mobility Office:</w:t>
            </w:r>
          </w:p>
        </w:tc>
      </w:tr>
      <w:tr w:rsidR="00DA5BDA" w:rsidRPr="00DD0754" w:rsidTr="00F5632B">
        <w:trPr>
          <w:trHeight w:val="690"/>
        </w:trPr>
        <w:tc>
          <w:tcPr>
            <w:tcW w:w="1041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A5BDA" w:rsidRPr="002F640D" w:rsidRDefault="00DA5BDA" w:rsidP="007A373C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2F640D">
              <w:rPr>
                <w:rFonts w:ascii="Arial" w:hAnsi="Arial" w:cs="Arial"/>
                <w:sz w:val="20"/>
                <w:szCs w:val="20"/>
              </w:rPr>
              <w:t>2.6</w:t>
            </w:r>
            <w:r w:rsidR="007A373C">
              <w:rPr>
                <w:rFonts w:ascii="Arial" w:hAnsi="Arial" w:cs="Arial"/>
                <w:sz w:val="20"/>
                <w:szCs w:val="20"/>
              </w:rPr>
              <w:tab/>
            </w:r>
            <w:r w:rsidR="00D85F96" w:rsidRPr="002F640D">
              <w:rPr>
                <w:rFonts w:ascii="Arial" w:hAnsi="Arial" w:cs="Arial"/>
                <w:sz w:val="20"/>
                <w:szCs w:val="20"/>
              </w:rPr>
              <w:t>Erasmus Charter for higher education (ECHE)</w:t>
            </w:r>
            <w:r w:rsidRPr="002F640D">
              <w:rPr>
                <w:rFonts w:ascii="Arial" w:hAnsi="Arial" w:cs="Arial"/>
                <w:sz w:val="20"/>
                <w:szCs w:val="20"/>
              </w:rPr>
              <w:t xml:space="preserve"> Holder?     Yes/No</w:t>
            </w:r>
            <w:r w:rsidR="00596E3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DA5BDA" w:rsidRPr="002F640D" w:rsidRDefault="007A373C" w:rsidP="007A37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A5BDA" w:rsidRPr="002F640D">
              <w:rPr>
                <w:rFonts w:ascii="Arial" w:hAnsi="Arial" w:cs="Arial"/>
                <w:sz w:val="20"/>
                <w:szCs w:val="20"/>
              </w:rPr>
              <w:t>Erasmus code:</w:t>
            </w:r>
          </w:p>
          <w:p w:rsidR="00DA5BDA" w:rsidRPr="002F640D" w:rsidRDefault="007A373C" w:rsidP="007A37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85F96" w:rsidRPr="002F640D">
              <w:rPr>
                <w:rFonts w:ascii="Arial" w:hAnsi="Arial" w:cs="Arial"/>
                <w:sz w:val="20"/>
                <w:szCs w:val="20"/>
              </w:rPr>
              <w:t xml:space="preserve">ECHE </w:t>
            </w:r>
            <w:r w:rsidR="00DA5BDA" w:rsidRPr="002F640D">
              <w:rPr>
                <w:rFonts w:ascii="Arial" w:hAnsi="Arial" w:cs="Arial"/>
                <w:sz w:val="20"/>
                <w:szCs w:val="20"/>
              </w:rPr>
              <w:t>no.:</w:t>
            </w:r>
          </w:p>
        </w:tc>
      </w:tr>
      <w:tr w:rsidR="00AB0776" w:rsidRPr="00DD0754" w:rsidTr="00F5632B">
        <w:tc>
          <w:tcPr>
            <w:tcW w:w="10414" w:type="dxa"/>
            <w:gridSpan w:val="2"/>
            <w:shd w:val="clear" w:color="auto" w:fill="F2F2F2" w:themeFill="background1" w:themeFillShade="F2"/>
          </w:tcPr>
          <w:p w:rsidR="00AB0776" w:rsidRPr="002F640D" w:rsidRDefault="00AB0776" w:rsidP="007A373C">
            <w:pPr>
              <w:shd w:val="clear" w:color="auto" w:fill="F2F2F2" w:themeFill="background1" w:themeFillShade="F2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640D">
              <w:rPr>
                <w:rFonts w:ascii="Arial" w:hAnsi="Arial" w:cs="Arial"/>
                <w:sz w:val="20"/>
                <w:szCs w:val="20"/>
              </w:rPr>
              <w:t>2.</w:t>
            </w:r>
            <w:r w:rsidR="00DA5BDA" w:rsidRPr="002F640D">
              <w:rPr>
                <w:rFonts w:ascii="Arial" w:hAnsi="Arial" w:cs="Arial"/>
                <w:sz w:val="20"/>
                <w:szCs w:val="20"/>
              </w:rPr>
              <w:t>7</w:t>
            </w:r>
            <w:r w:rsidR="007A373C">
              <w:rPr>
                <w:rFonts w:ascii="Arial" w:hAnsi="Arial" w:cs="Arial"/>
                <w:sz w:val="20"/>
                <w:szCs w:val="20"/>
              </w:rPr>
              <w:tab/>
            </w:r>
            <w:r w:rsidRPr="002F640D">
              <w:rPr>
                <w:rFonts w:ascii="Arial" w:hAnsi="Arial" w:cs="Arial"/>
                <w:sz w:val="20"/>
                <w:szCs w:val="20"/>
              </w:rPr>
              <w:t>Details of any other exchanges which Bath holds  with this partner</w:t>
            </w:r>
            <w:r w:rsidR="00A354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4F44C0" w:rsidRDefault="004F44C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  <w:gridCol w:w="4888"/>
      </w:tblGrid>
      <w:tr w:rsidR="00157F65" w:rsidRPr="00DD0754" w:rsidTr="00D075AF">
        <w:trPr>
          <w:cantSplit/>
          <w:tblHeader/>
        </w:trPr>
        <w:tc>
          <w:tcPr>
            <w:tcW w:w="10414" w:type="dxa"/>
            <w:gridSpan w:val="2"/>
            <w:shd w:val="clear" w:color="auto" w:fill="FFFFFF"/>
          </w:tcPr>
          <w:p w:rsidR="00157F65" w:rsidRPr="00DD0754" w:rsidRDefault="002F640D" w:rsidP="007A373C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DD0754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7A37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>THE EXCHANGE IN CONTEXT</w:t>
            </w:r>
          </w:p>
        </w:tc>
      </w:tr>
      <w:tr w:rsidR="00D71A11" w:rsidRPr="00DD0754" w:rsidTr="00DD0754">
        <w:trPr>
          <w:cantSplit/>
        </w:trPr>
        <w:tc>
          <w:tcPr>
            <w:tcW w:w="5207" w:type="dxa"/>
            <w:shd w:val="clear" w:color="auto" w:fill="auto"/>
          </w:tcPr>
          <w:p w:rsidR="00D71A11" w:rsidRPr="00092EF2" w:rsidRDefault="00FC14D0" w:rsidP="007A373C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6E5F04">
              <w:rPr>
                <w:rFonts w:ascii="Arial" w:hAnsi="Arial" w:cs="Arial"/>
                <w:sz w:val="20"/>
                <w:szCs w:val="20"/>
              </w:rPr>
              <w:t>3.1</w:t>
            </w:r>
            <w:r w:rsidR="007A373C">
              <w:rPr>
                <w:rFonts w:ascii="Arial" w:hAnsi="Arial" w:cs="Arial"/>
                <w:sz w:val="20"/>
                <w:szCs w:val="20"/>
              </w:rPr>
              <w:tab/>
            </w:r>
            <w:r w:rsidR="00D71A11" w:rsidRPr="006E5F04">
              <w:rPr>
                <w:rFonts w:ascii="Arial" w:hAnsi="Arial" w:cs="Arial"/>
                <w:sz w:val="20"/>
                <w:szCs w:val="20"/>
              </w:rPr>
              <w:t>Degree programme/s concerned</w:t>
            </w:r>
            <w:r w:rsidR="00A354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07" w:type="dxa"/>
            <w:shd w:val="clear" w:color="auto" w:fill="auto"/>
          </w:tcPr>
          <w:p w:rsidR="00D71A11" w:rsidRPr="00092EF2" w:rsidRDefault="00D71A11" w:rsidP="007A373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A11" w:rsidRPr="00DD0754" w:rsidTr="00DD0754">
        <w:trPr>
          <w:cantSplit/>
        </w:trPr>
        <w:tc>
          <w:tcPr>
            <w:tcW w:w="5207" w:type="dxa"/>
            <w:shd w:val="clear" w:color="auto" w:fill="auto"/>
          </w:tcPr>
          <w:p w:rsidR="00D71A11" w:rsidRPr="00DD0754" w:rsidRDefault="00FC14D0" w:rsidP="007A373C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3.2</w:t>
            </w:r>
            <w:r w:rsidR="007A373C">
              <w:rPr>
                <w:rFonts w:ascii="Arial" w:hAnsi="Arial" w:cs="Arial"/>
                <w:sz w:val="20"/>
                <w:szCs w:val="20"/>
              </w:rPr>
              <w:tab/>
            </w:r>
            <w:r w:rsidR="00D71A11" w:rsidRPr="00DD0754">
              <w:rPr>
                <w:rFonts w:ascii="Arial" w:hAnsi="Arial" w:cs="Arial"/>
                <w:sz w:val="20"/>
                <w:szCs w:val="20"/>
              </w:rPr>
              <w:t xml:space="preserve">How many students </w:t>
            </w:r>
            <w:r w:rsidR="00CB11F8">
              <w:rPr>
                <w:rFonts w:ascii="Arial" w:hAnsi="Arial" w:cs="Arial"/>
                <w:sz w:val="20"/>
                <w:szCs w:val="20"/>
              </w:rPr>
              <w:t>are</w:t>
            </w:r>
            <w:r w:rsidR="0044426C">
              <w:rPr>
                <w:rFonts w:ascii="Arial" w:hAnsi="Arial" w:cs="Arial"/>
                <w:sz w:val="20"/>
                <w:szCs w:val="20"/>
              </w:rPr>
              <w:t xml:space="preserve"> to be</w:t>
            </w:r>
            <w:r w:rsidR="00D71A11" w:rsidRPr="00DD0754">
              <w:rPr>
                <w:rFonts w:ascii="Arial" w:hAnsi="Arial" w:cs="Arial"/>
                <w:sz w:val="20"/>
                <w:szCs w:val="20"/>
              </w:rPr>
              <w:t xml:space="preserve"> exchanged each year and for what period/s (this will be written into any agreement)</w:t>
            </w:r>
            <w:r w:rsidR="00323CD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07" w:type="dxa"/>
            <w:shd w:val="clear" w:color="auto" w:fill="auto"/>
          </w:tcPr>
          <w:p w:rsidR="00D71A11" w:rsidRPr="00DD0754" w:rsidRDefault="00D71A11" w:rsidP="007A37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C50" w:rsidRPr="00DD0754" w:rsidTr="00DD0754">
        <w:trPr>
          <w:cantSplit/>
        </w:trPr>
        <w:tc>
          <w:tcPr>
            <w:tcW w:w="5207" w:type="dxa"/>
            <w:shd w:val="clear" w:color="auto" w:fill="auto"/>
          </w:tcPr>
          <w:p w:rsidR="00924C50" w:rsidRPr="00DD0754" w:rsidRDefault="00FC14D0" w:rsidP="007A373C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3.3</w:t>
            </w:r>
            <w:r w:rsidR="007A373C">
              <w:rPr>
                <w:rFonts w:ascii="Arial" w:hAnsi="Arial" w:cs="Arial"/>
                <w:sz w:val="20"/>
                <w:szCs w:val="20"/>
              </w:rPr>
              <w:tab/>
            </w:r>
            <w:r w:rsidR="00924C50" w:rsidRPr="00DD0754">
              <w:rPr>
                <w:rFonts w:ascii="Arial" w:hAnsi="Arial" w:cs="Arial"/>
                <w:sz w:val="20"/>
                <w:szCs w:val="20"/>
              </w:rPr>
              <w:t>How does study abroad contribute to the award for this</w:t>
            </w:r>
            <w:r w:rsidR="00323CD0">
              <w:rPr>
                <w:rFonts w:ascii="Arial" w:hAnsi="Arial" w:cs="Arial"/>
                <w:sz w:val="20"/>
                <w:szCs w:val="20"/>
              </w:rPr>
              <w:t>/these programme/s</w:t>
            </w:r>
            <w:r w:rsidR="00924C50" w:rsidRPr="00DD0754">
              <w:rPr>
                <w:rFonts w:ascii="Arial" w:hAnsi="Arial" w:cs="Arial"/>
                <w:sz w:val="20"/>
                <w:szCs w:val="20"/>
              </w:rPr>
              <w:t xml:space="preserve"> (i.e. % of final degree classification drawn from study abroad)</w:t>
            </w:r>
            <w:r w:rsidR="00323CD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07" w:type="dxa"/>
            <w:shd w:val="clear" w:color="auto" w:fill="auto"/>
          </w:tcPr>
          <w:p w:rsidR="00924C50" w:rsidRPr="00DD0754" w:rsidRDefault="00924C50" w:rsidP="007A37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C50" w:rsidRPr="00DD0754" w:rsidTr="00485238">
        <w:trPr>
          <w:cantSplit/>
        </w:trPr>
        <w:tc>
          <w:tcPr>
            <w:tcW w:w="5207" w:type="dxa"/>
            <w:tcBorders>
              <w:bottom w:val="single" w:sz="4" w:space="0" w:color="auto"/>
            </w:tcBorders>
            <w:shd w:val="clear" w:color="auto" w:fill="auto"/>
          </w:tcPr>
          <w:p w:rsidR="00924C50" w:rsidRPr="00DD0754" w:rsidRDefault="00FC14D0" w:rsidP="007A373C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3.4</w:t>
            </w:r>
            <w:r w:rsidR="007A373C">
              <w:rPr>
                <w:rFonts w:ascii="Arial" w:hAnsi="Arial" w:cs="Arial"/>
                <w:sz w:val="20"/>
                <w:szCs w:val="20"/>
              </w:rPr>
              <w:tab/>
            </w:r>
            <w:r w:rsidR="00924C50" w:rsidRPr="00DD0754">
              <w:rPr>
                <w:rFonts w:ascii="Arial" w:hAnsi="Arial" w:cs="Arial"/>
                <w:sz w:val="20"/>
                <w:szCs w:val="20"/>
              </w:rPr>
              <w:t xml:space="preserve">During which year/s of their Bath degree programme/s </w:t>
            </w:r>
            <w:r w:rsidR="00CB11F8">
              <w:rPr>
                <w:rFonts w:ascii="Arial" w:hAnsi="Arial" w:cs="Arial"/>
                <w:sz w:val="20"/>
                <w:szCs w:val="20"/>
              </w:rPr>
              <w:t>do</w:t>
            </w:r>
            <w:r w:rsidR="00924C50" w:rsidRPr="00DD0754">
              <w:rPr>
                <w:rFonts w:ascii="Arial" w:hAnsi="Arial" w:cs="Arial"/>
                <w:sz w:val="20"/>
                <w:szCs w:val="20"/>
              </w:rPr>
              <w:t xml:space="preserve"> students participate and for what period (Semester</w:t>
            </w:r>
            <w:r w:rsidR="007A37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4C50" w:rsidRPr="00DD0754">
              <w:rPr>
                <w:rFonts w:ascii="Arial" w:hAnsi="Arial" w:cs="Arial"/>
                <w:sz w:val="20"/>
                <w:szCs w:val="20"/>
              </w:rPr>
              <w:t>1, Semester</w:t>
            </w:r>
            <w:r w:rsidR="007A37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4C50" w:rsidRPr="00DD0754">
              <w:rPr>
                <w:rFonts w:ascii="Arial" w:hAnsi="Arial" w:cs="Arial"/>
                <w:sz w:val="20"/>
                <w:szCs w:val="20"/>
              </w:rPr>
              <w:t>2, full academic year)?</w:t>
            </w:r>
          </w:p>
        </w:tc>
        <w:tc>
          <w:tcPr>
            <w:tcW w:w="5207" w:type="dxa"/>
            <w:shd w:val="clear" w:color="auto" w:fill="auto"/>
          </w:tcPr>
          <w:p w:rsidR="00924C50" w:rsidRPr="00DD0754" w:rsidRDefault="00924C50" w:rsidP="007A37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238" w:rsidRPr="00DD0754" w:rsidTr="00485238">
        <w:trPr>
          <w:cantSplit/>
        </w:trPr>
        <w:tc>
          <w:tcPr>
            <w:tcW w:w="5207" w:type="dxa"/>
            <w:tcBorders>
              <w:bottom w:val="single" w:sz="4" w:space="0" w:color="auto"/>
            </w:tcBorders>
            <w:shd w:val="clear" w:color="auto" w:fill="auto"/>
          </w:tcPr>
          <w:p w:rsidR="00485238" w:rsidRPr="00DD0754" w:rsidRDefault="00485238" w:rsidP="007A373C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3.5</w:t>
            </w:r>
            <w:r w:rsidR="007A373C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Has any of the information in </w:t>
            </w:r>
            <w:r w:rsidR="0007338E">
              <w:rPr>
                <w:rFonts w:ascii="Arial" w:hAnsi="Arial" w:cs="Arial"/>
                <w:sz w:val="20"/>
                <w:szCs w:val="20"/>
              </w:rPr>
              <w:t>sections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2 and 3 changed since the original approval?  Yes/No</w:t>
            </w:r>
          </w:p>
        </w:tc>
        <w:tc>
          <w:tcPr>
            <w:tcW w:w="5207" w:type="dxa"/>
            <w:shd w:val="clear" w:color="auto" w:fill="auto"/>
          </w:tcPr>
          <w:p w:rsidR="00485238" w:rsidRPr="00DD0754" w:rsidRDefault="00485238" w:rsidP="007A37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please give details:</w:t>
            </w:r>
          </w:p>
        </w:tc>
      </w:tr>
      <w:tr w:rsidR="00CB11F8" w:rsidRPr="00DD0754" w:rsidTr="00DD0754">
        <w:trPr>
          <w:cantSplit/>
        </w:trPr>
        <w:tc>
          <w:tcPr>
            <w:tcW w:w="5207" w:type="dxa"/>
            <w:shd w:val="clear" w:color="auto" w:fill="auto"/>
          </w:tcPr>
          <w:p w:rsidR="00CB11F8" w:rsidRDefault="00CB11F8" w:rsidP="007A373C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  <w:r w:rsidR="007A373C">
              <w:rPr>
                <w:rFonts w:ascii="Arial" w:hAnsi="Arial" w:cs="Arial"/>
                <w:sz w:val="20"/>
                <w:szCs w:val="20"/>
              </w:rPr>
              <w:tab/>
            </w:r>
            <w:r w:rsidRPr="00092EF2">
              <w:rPr>
                <w:rFonts w:ascii="Arial" w:hAnsi="Arial" w:cs="Arial"/>
                <w:sz w:val="20"/>
                <w:szCs w:val="20"/>
              </w:rPr>
              <w:t xml:space="preserve">Exceptional Grounds (see </w:t>
            </w:r>
            <w:hyperlink r:id="rId8" w:history="1">
              <w:r w:rsidR="00323CD0" w:rsidRPr="00323CD0">
                <w:rPr>
                  <w:rStyle w:val="Hyperlink"/>
                  <w:rFonts w:ascii="Arial" w:hAnsi="Arial" w:cs="Arial"/>
                  <w:sz w:val="20"/>
                  <w:szCs w:val="20"/>
                </w:rPr>
                <w:t>QA</w:t>
              </w:r>
              <w:r w:rsidR="00323CD0" w:rsidRPr="00323CD0">
                <w:rPr>
                  <w:rStyle w:val="Hyperlink"/>
                  <w:rFonts w:ascii="Arial" w:hAnsi="Arial" w:cs="Arial"/>
                  <w:sz w:val="20"/>
                  <w:szCs w:val="20"/>
                </w:rPr>
                <w:t>3</w:t>
              </w:r>
              <w:r w:rsidR="00323CD0" w:rsidRPr="00323CD0">
                <w:rPr>
                  <w:rStyle w:val="Hyperlink"/>
                  <w:rFonts w:ascii="Arial" w:hAnsi="Arial" w:cs="Arial"/>
                  <w:sz w:val="20"/>
                  <w:szCs w:val="20"/>
                </w:rPr>
                <w:t>7</w:t>
              </w:r>
            </w:hyperlink>
            <w:r w:rsidRPr="00092EF2">
              <w:rPr>
                <w:rFonts w:ascii="Arial" w:hAnsi="Arial" w:cs="Arial"/>
                <w:sz w:val="20"/>
                <w:szCs w:val="20"/>
              </w:rPr>
              <w:t xml:space="preserve"> 5.3)</w:t>
            </w:r>
            <w:r w:rsidRPr="00276E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11F8" w:rsidRPr="00DD0754" w:rsidRDefault="007A373C" w:rsidP="007A373C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B11F8" w:rsidRPr="00276EA8">
              <w:rPr>
                <w:rFonts w:ascii="Arial" w:hAnsi="Arial" w:cs="Arial"/>
                <w:sz w:val="20"/>
                <w:szCs w:val="20"/>
              </w:rPr>
              <w:t xml:space="preserve">For unbalanced exchanges being </w:t>
            </w:r>
            <w:r w:rsidR="00CB11F8">
              <w:rPr>
                <w:rFonts w:ascii="Arial" w:hAnsi="Arial" w:cs="Arial"/>
                <w:sz w:val="20"/>
                <w:szCs w:val="20"/>
              </w:rPr>
              <w:t>renewed</w:t>
            </w:r>
            <w:r w:rsidR="00CB11F8" w:rsidRPr="00276EA8">
              <w:rPr>
                <w:rFonts w:ascii="Arial" w:hAnsi="Arial" w:cs="Arial"/>
                <w:sz w:val="20"/>
                <w:szCs w:val="20"/>
              </w:rPr>
              <w:t xml:space="preserve"> on exceptional grounds, what are these and how do they offset the cost to the </w:t>
            </w:r>
            <w:r w:rsidR="00A354E2">
              <w:rPr>
                <w:rFonts w:ascii="Arial" w:hAnsi="Arial" w:cs="Arial"/>
                <w:sz w:val="20"/>
                <w:szCs w:val="20"/>
              </w:rPr>
              <w:t xml:space="preserve">affected </w:t>
            </w:r>
            <w:r w:rsidR="00CB11F8" w:rsidRPr="00276EA8">
              <w:rPr>
                <w:rFonts w:ascii="Arial" w:hAnsi="Arial" w:cs="Arial"/>
                <w:sz w:val="20"/>
                <w:szCs w:val="20"/>
              </w:rPr>
              <w:t>Department/School/Faculty/ and University?</w:t>
            </w:r>
          </w:p>
        </w:tc>
        <w:tc>
          <w:tcPr>
            <w:tcW w:w="5207" w:type="dxa"/>
            <w:shd w:val="clear" w:color="auto" w:fill="auto"/>
          </w:tcPr>
          <w:p w:rsidR="00CB11F8" w:rsidRPr="00DD0754" w:rsidRDefault="00CB11F8" w:rsidP="007A37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11F8" w:rsidRDefault="00CB11F8">
      <w:pPr>
        <w:rPr>
          <w:rFonts w:ascii="Arial" w:hAnsi="Arial" w:cs="Arial"/>
          <w:sz w:val="20"/>
          <w:szCs w:val="20"/>
        </w:rPr>
      </w:pPr>
    </w:p>
    <w:p w:rsidR="00AA585E" w:rsidRDefault="00AA585E" w:rsidP="00AA585E">
      <w:pPr>
        <w:rPr>
          <w:rFonts w:ascii="Arial" w:hAnsi="Arial" w:cs="Arial"/>
          <w:b/>
          <w:i/>
          <w:sz w:val="20"/>
          <w:szCs w:val="20"/>
        </w:rPr>
      </w:pPr>
      <w:r w:rsidRPr="00AA585E">
        <w:rPr>
          <w:rFonts w:ascii="Arial" w:hAnsi="Arial" w:cs="Arial"/>
          <w:b/>
          <w:i/>
          <w:sz w:val="20"/>
          <w:szCs w:val="20"/>
        </w:rPr>
        <w:t>Note – for sections 4,</w:t>
      </w:r>
      <w:r w:rsidR="009529F3">
        <w:rPr>
          <w:rFonts w:ascii="Arial" w:hAnsi="Arial" w:cs="Arial"/>
          <w:b/>
          <w:i/>
          <w:sz w:val="20"/>
          <w:szCs w:val="20"/>
        </w:rPr>
        <w:t xml:space="preserve"> </w:t>
      </w:r>
      <w:r w:rsidRPr="00AA585E">
        <w:rPr>
          <w:rFonts w:ascii="Arial" w:hAnsi="Arial" w:cs="Arial"/>
          <w:b/>
          <w:i/>
          <w:sz w:val="20"/>
          <w:szCs w:val="20"/>
        </w:rPr>
        <w:t>5,</w:t>
      </w:r>
      <w:r>
        <w:rPr>
          <w:rFonts w:ascii="Arial" w:hAnsi="Arial" w:cs="Arial"/>
          <w:b/>
          <w:i/>
          <w:sz w:val="20"/>
          <w:szCs w:val="20"/>
        </w:rPr>
        <w:t xml:space="preserve"> and </w:t>
      </w:r>
      <w:r w:rsidRPr="00AA585E">
        <w:rPr>
          <w:rFonts w:ascii="Arial" w:hAnsi="Arial" w:cs="Arial"/>
          <w:b/>
          <w:i/>
          <w:sz w:val="20"/>
          <w:szCs w:val="20"/>
        </w:rPr>
        <w:t>6</w:t>
      </w:r>
      <w:r>
        <w:rPr>
          <w:rFonts w:ascii="Arial" w:hAnsi="Arial" w:cs="Arial"/>
          <w:b/>
          <w:i/>
          <w:sz w:val="20"/>
          <w:szCs w:val="20"/>
        </w:rPr>
        <w:t xml:space="preserve"> below</w:t>
      </w:r>
      <w:r w:rsidRPr="00AA585E">
        <w:rPr>
          <w:rFonts w:ascii="Arial" w:hAnsi="Arial" w:cs="Arial"/>
          <w:b/>
          <w:i/>
          <w:sz w:val="20"/>
          <w:szCs w:val="20"/>
        </w:rPr>
        <w:t>, where nothing has changed</w:t>
      </w:r>
      <w:r>
        <w:rPr>
          <w:rFonts w:ascii="Arial" w:hAnsi="Arial" w:cs="Arial"/>
          <w:b/>
          <w:i/>
          <w:sz w:val="20"/>
          <w:szCs w:val="20"/>
        </w:rPr>
        <w:t xml:space="preserve"> since the exchange was last approved,</w:t>
      </w:r>
      <w:r w:rsidRPr="00AA585E">
        <w:rPr>
          <w:rFonts w:ascii="Arial" w:hAnsi="Arial" w:cs="Arial"/>
          <w:b/>
          <w:i/>
          <w:sz w:val="20"/>
          <w:szCs w:val="20"/>
        </w:rPr>
        <w:t xml:space="preserve"> this may be stated </w:t>
      </w:r>
      <w:r w:rsidRPr="00AA585E">
        <w:rPr>
          <w:rFonts w:ascii="Arial" w:hAnsi="Arial" w:cs="Arial"/>
          <w:b/>
          <w:i/>
          <w:sz w:val="20"/>
          <w:szCs w:val="20"/>
          <w:u w:val="single"/>
        </w:rPr>
        <w:t>and</w:t>
      </w:r>
      <w:r w:rsidRPr="00AA585E">
        <w:rPr>
          <w:rFonts w:ascii="Arial" w:hAnsi="Arial" w:cs="Arial"/>
          <w:b/>
          <w:i/>
          <w:sz w:val="20"/>
          <w:szCs w:val="20"/>
        </w:rPr>
        <w:t xml:space="preserve"> a copy of the original QA37 proposal form appended if preferred. However checks MUST be made </w:t>
      </w:r>
      <w:r w:rsidRPr="009529F3">
        <w:rPr>
          <w:rFonts w:ascii="Arial" w:hAnsi="Arial" w:cs="Arial"/>
          <w:b/>
          <w:i/>
          <w:sz w:val="20"/>
          <w:szCs w:val="20"/>
          <w:u w:val="single"/>
        </w:rPr>
        <w:t>to verify that there have been no changes</w:t>
      </w:r>
      <w:r w:rsidRPr="00AA585E">
        <w:rPr>
          <w:rFonts w:ascii="Arial" w:hAnsi="Arial" w:cs="Arial"/>
          <w:b/>
          <w:i/>
          <w:sz w:val="20"/>
          <w:szCs w:val="20"/>
        </w:rPr>
        <w:t>.</w:t>
      </w:r>
    </w:p>
    <w:p w:rsidR="00A05AA1" w:rsidRDefault="00A05AA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4933"/>
      </w:tblGrid>
      <w:tr w:rsidR="00A05AA1" w:rsidRPr="00DD0754" w:rsidTr="00F5632B">
        <w:trPr>
          <w:cantSplit/>
          <w:tblHeader/>
        </w:trPr>
        <w:tc>
          <w:tcPr>
            <w:tcW w:w="10414" w:type="dxa"/>
            <w:gridSpan w:val="2"/>
            <w:shd w:val="clear" w:color="auto" w:fill="DBE5F1" w:themeFill="accent1" w:themeFillTint="33"/>
          </w:tcPr>
          <w:p w:rsidR="00A05AA1" w:rsidRDefault="00A05AA1" w:rsidP="007A373C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F2D6A">
              <w:rPr>
                <w:rFonts w:ascii="Arial" w:hAnsi="Arial" w:cs="Arial"/>
                <w:sz w:val="20"/>
                <w:szCs w:val="20"/>
              </w:rPr>
              <w:t>haded</w:t>
            </w:r>
            <w:r>
              <w:rPr>
                <w:rFonts w:ascii="Arial" w:hAnsi="Arial" w:cs="Arial"/>
                <w:sz w:val="20"/>
                <w:szCs w:val="20"/>
              </w:rPr>
              <w:t xml:space="preserve"> boxes</w:t>
            </w:r>
            <w:r w:rsidRPr="00BF2D6A">
              <w:rPr>
                <w:rFonts w:ascii="Arial" w:hAnsi="Arial" w:cs="Arial"/>
                <w:sz w:val="20"/>
                <w:szCs w:val="20"/>
              </w:rPr>
              <w:t xml:space="preserve"> are those to be completed in consultation with the partner</w:t>
            </w:r>
          </w:p>
        </w:tc>
      </w:tr>
      <w:tr w:rsidR="00A05AA1" w:rsidRPr="00DD0754" w:rsidTr="00B81F96">
        <w:trPr>
          <w:cantSplit/>
          <w:tblHeader/>
        </w:trPr>
        <w:tc>
          <w:tcPr>
            <w:tcW w:w="10414" w:type="dxa"/>
            <w:gridSpan w:val="2"/>
            <w:shd w:val="clear" w:color="auto" w:fill="FFFFFF"/>
          </w:tcPr>
          <w:p w:rsidR="00A05AA1" w:rsidRPr="00DD0754" w:rsidRDefault="00A05AA1" w:rsidP="007A373C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A373C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Student support and m</w:t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>onitoring</w:t>
            </w:r>
          </w:p>
        </w:tc>
      </w:tr>
      <w:tr w:rsidR="00A05AA1" w:rsidRPr="00DD0754" w:rsidTr="00F5632B">
        <w:trPr>
          <w:cantSplit/>
        </w:trPr>
        <w:tc>
          <w:tcPr>
            <w:tcW w:w="5207" w:type="dxa"/>
            <w:tcBorders>
              <w:bottom w:val="single" w:sz="4" w:space="0" w:color="auto"/>
            </w:tcBorders>
            <w:shd w:val="clear" w:color="auto" w:fill="auto"/>
          </w:tcPr>
          <w:p w:rsidR="00A05AA1" w:rsidRPr="00DD0754" w:rsidRDefault="00A05AA1" w:rsidP="007A373C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D0754">
              <w:rPr>
                <w:rFonts w:ascii="Arial" w:hAnsi="Arial" w:cs="Arial"/>
                <w:sz w:val="20"/>
                <w:szCs w:val="20"/>
              </w:rPr>
              <w:t>.1</w:t>
            </w:r>
            <w:r w:rsidR="007A373C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How will Bath students be </w:t>
            </w:r>
            <w:r>
              <w:rPr>
                <w:rFonts w:ascii="Arial" w:hAnsi="Arial" w:cs="Arial"/>
                <w:sz w:val="20"/>
                <w:szCs w:val="20"/>
              </w:rPr>
              <w:t>supported and monitored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by Bath while on exchange?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shd w:val="clear" w:color="auto" w:fill="auto"/>
          </w:tcPr>
          <w:p w:rsidR="00A05AA1" w:rsidRPr="00DD0754" w:rsidRDefault="00A05AA1" w:rsidP="007A373C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AA1" w:rsidRPr="00DD0754" w:rsidTr="00F5632B">
        <w:trPr>
          <w:cantSplit/>
        </w:trPr>
        <w:tc>
          <w:tcPr>
            <w:tcW w:w="5207" w:type="dxa"/>
            <w:shd w:val="clear" w:color="auto" w:fill="DBE5F1" w:themeFill="accent1" w:themeFillTint="33"/>
          </w:tcPr>
          <w:p w:rsidR="00A05AA1" w:rsidRPr="00DD0754" w:rsidRDefault="00A05AA1" w:rsidP="007A373C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D0754">
              <w:rPr>
                <w:rFonts w:ascii="Arial" w:hAnsi="Arial" w:cs="Arial"/>
                <w:sz w:val="20"/>
                <w:szCs w:val="20"/>
              </w:rPr>
              <w:t>.2</w:t>
            </w:r>
            <w:r w:rsidR="007A373C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How will Bath students be </w:t>
            </w:r>
            <w:r>
              <w:rPr>
                <w:rFonts w:ascii="Arial" w:hAnsi="Arial" w:cs="Arial"/>
                <w:sz w:val="20"/>
                <w:szCs w:val="20"/>
              </w:rPr>
              <w:t xml:space="preserve">supported and </w:t>
            </w:r>
            <w:r w:rsidRPr="00DD0754">
              <w:rPr>
                <w:rFonts w:ascii="Arial" w:hAnsi="Arial" w:cs="Arial"/>
                <w:sz w:val="20"/>
                <w:szCs w:val="20"/>
              </w:rPr>
              <w:t>monitored by the partner institution while on exchange?</w:t>
            </w:r>
          </w:p>
        </w:tc>
        <w:tc>
          <w:tcPr>
            <w:tcW w:w="5207" w:type="dxa"/>
            <w:shd w:val="clear" w:color="auto" w:fill="DBE5F1" w:themeFill="accent1" w:themeFillTint="33"/>
          </w:tcPr>
          <w:p w:rsidR="00A05AA1" w:rsidRPr="00DD0754" w:rsidRDefault="00A05AA1" w:rsidP="007A373C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5AA1" w:rsidRDefault="00A05AA1" w:rsidP="00A05AA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5022"/>
        <w:gridCol w:w="4940"/>
      </w:tblGrid>
      <w:tr w:rsidR="00A05AA1" w:rsidRPr="00DD0754" w:rsidTr="00F5632B">
        <w:trPr>
          <w:cantSplit/>
          <w:tblHeader/>
        </w:trPr>
        <w:tc>
          <w:tcPr>
            <w:tcW w:w="1041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05AA1" w:rsidRDefault="00A05AA1" w:rsidP="007A373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F2D6A">
              <w:rPr>
                <w:rFonts w:ascii="Arial" w:hAnsi="Arial" w:cs="Arial"/>
                <w:sz w:val="20"/>
                <w:szCs w:val="20"/>
              </w:rPr>
              <w:t>haded</w:t>
            </w:r>
            <w:r>
              <w:rPr>
                <w:rFonts w:ascii="Arial" w:hAnsi="Arial" w:cs="Arial"/>
                <w:sz w:val="20"/>
                <w:szCs w:val="20"/>
              </w:rPr>
              <w:t xml:space="preserve"> boxes</w:t>
            </w:r>
            <w:r w:rsidRPr="00BF2D6A">
              <w:rPr>
                <w:rFonts w:ascii="Arial" w:hAnsi="Arial" w:cs="Arial"/>
                <w:sz w:val="20"/>
                <w:szCs w:val="20"/>
              </w:rPr>
              <w:t xml:space="preserve"> are those to be completed in consultation with the partner</w:t>
            </w:r>
          </w:p>
        </w:tc>
      </w:tr>
      <w:tr w:rsidR="00A05AA1" w:rsidRPr="00DD0754" w:rsidTr="00B81F96">
        <w:trPr>
          <w:cantSplit/>
          <w:tblHeader/>
        </w:trPr>
        <w:tc>
          <w:tcPr>
            <w:tcW w:w="10414" w:type="dxa"/>
            <w:gridSpan w:val="2"/>
            <w:shd w:val="clear" w:color="auto" w:fill="FFFFFF"/>
          </w:tcPr>
          <w:p w:rsidR="00A05AA1" w:rsidRPr="00DD0754" w:rsidRDefault="00A05AA1" w:rsidP="007A373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A373C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>SSESSMENT</w:t>
            </w:r>
          </w:p>
        </w:tc>
      </w:tr>
      <w:tr w:rsidR="00A05AA1" w:rsidRPr="00DD0754" w:rsidTr="00B81F96">
        <w:trPr>
          <w:cantSplit/>
        </w:trPr>
        <w:tc>
          <w:tcPr>
            <w:tcW w:w="5207" w:type="dxa"/>
            <w:shd w:val="clear" w:color="auto" w:fill="FFFFFF"/>
          </w:tcPr>
          <w:p w:rsidR="00A05AA1" w:rsidRPr="00DD0754" w:rsidRDefault="00A05AA1" w:rsidP="007A37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  <w:r w:rsidR="007A373C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How will Bath students be assessed at the </w:t>
            </w:r>
            <w:r w:rsidR="007A373C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partner institution?</w:t>
            </w:r>
          </w:p>
        </w:tc>
        <w:tc>
          <w:tcPr>
            <w:tcW w:w="5207" w:type="dxa"/>
            <w:shd w:val="clear" w:color="auto" w:fill="FFFFFF"/>
          </w:tcPr>
          <w:p w:rsidR="00A05AA1" w:rsidRPr="00DD0754" w:rsidRDefault="00A05AA1" w:rsidP="007A37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AA1" w:rsidRPr="00DD0754" w:rsidTr="00B81F96">
        <w:trPr>
          <w:cantSplit/>
        </w:trPr>
        <w:tc>
          <w:tcPr>
            <w:tcW w:w="5207" w:type="dxa"/>
            <w:shd w:val="clear" w:color="auto" w:fill="FFFFFF"/>
          </w:tcPr>
          <w:p w:rsidR="00A05AA1" w:rsidRPr="00DD0754" w:rsidRDefault="00A05AA1" w:rsidP="007A37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D075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A373C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How </w:t>
            </w:r>
            <w:r>
              <w:rPr>
                <w:rFonts w:ascii="Arial" w:hAnsi="Arial" w:cs="Arial"/>
                <w:sz w:val="20"/>
                <w:szCs w:val="20"/>
              </w:rPr>
              <w:t xml:space="preserve">and by whom 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will results achieved at the </w:t>
            </w:r>
            <w:r w:rsidR="007A373C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partner institution be converted into Bath </w:t>
            </w:r>
            <w:r w:rsidR="007A373C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marks?</w:t>
            </w:r>
          </w:p>
        </w:tc>
        <w:tc>
          <w:tcPr>
            <w:tcW w:w="5207" w:type="dxa"/>
            <w:shd w:val="clear" w:color="auto" w:fill="FFFFFF"/>
          </w:tcPr>
          <w:p w:rsidR="00A05AA1" w:rsidRPr="00DD0754" w:rsidRDefault="00A05AA1" w:rsidP="007A37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5AA1" w:rsidRDefault="00A05AA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4851"/>
      </w:tblGrid>
      <w:tr w:rsidR="003319A6" w:rsidRPr="00DD0754" w:rsidTr="00F5632B">
        <w:trPr>
          <w:cantSplit/>
          <w:tblHeader/>
        </w:trPr>
        <w:tc>
          <w:tcPr>
            <w:tcW w:w="10414" w:type="dxa"/>
            <w:gridSpan w:val="2"/>
            <w:shd w:val="clear" w:color="auto" w:fill="DBE5F1" w:themeFill="accent1" w:themeFillTint="33"/>
          </w:tcPr>
          <w:p w:rsidR="003319A6" w:rsidRDefault="003319A6" w:rsidP="00FA1DB6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F2D6A">
              <w:rPr>
                <w:rFonts w:ascii="Arial" w:hAnsi="Arial" w:cs="Arial"/>
                <w:sz w:val="20"/>
                <w:szCs w:val="20"/>
              </w:rPr>
              <w:t>haded</w:t>
            </w:r>
            <w:r>
              <w:rPr>
                <w:rFonts w:ascii="Arial" w:hAnsi="Arial" w:cs="Arial"/>
                <w:sz w:val="20"/>
                <w:szCs w:val="20"/>
              </w:rPr>
              <w:t xml:space="preserve"> boxes</w:t>
            </w:r>
            <w:r w:rsidRPr="00BF2D6A">
              <w:rPr>
                <w:rFonts w:ascii="Arial" w:hAnsi="Arial" w:cs="Arial"/>
                <w:sz w:val="20"/>
                <w:szCs w:val="20"/>
              </w:rPr>
              <w:t xml:space="preserve"> are those to be completed in consultation with the partner</w:t>
            </w:r>
          </w:p>
        </w:tc>
      </w:tr>
      <w:tr w:rsidR="00A66769" w:rsidRPr="00DD0754" w:rsidTr="00C27FD1">
        <w:trPr>
          <w:cantSplit/>
          <w:tblHeader/>
        </w:trPr>
        <w:tc>
          <w:tcPr>
            <w:tcW w:w="104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6769" w:rsidRPr="00DD0754" w:rsidRDefault="00A05AA1" w:rsidP="00FA1DB6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FA1DB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F640D" w:rsidRPr="00DD0754">
              <w:rPr>
                <w:rFonts w:ascii="Arial" w:hAnsi="Arial" w:cs="Arial"/>
                <w:b/>
                <w:sz w:val="20"/>
                <w:szCs w:val="20"/>
              </w:rPr>
              <w:t>HEALTH</w:t>
            </w:r>
            <w:r w:rsidR="002F640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F640D" w:rsidRPr="00DD0754">
              <w:rPr>
                <w:rFonts w:ascii="Arial" w:hAnsi="Arial" w:cs="Arial"/>
                <w:b/>
                <w:sz w:val="20"/>
                <w:szCs w:val="20"/>
              </w:rPr>
              <w:t xml:space="preserve"> SAFETY</w:t>
            </w:r>
            <w:r w:rsidR="002F640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F640D" w:rsidRPr="00DD0754">
              <w:rPr>
                <w:rFonts w:ascii="Arial" w:hAnsi="Arial" w:cs="Arial"/>
                <w:b/>
                <w:sz w:val="20"/>
                <w:szCs w:val="20"/>
              </w:rPr>
              <w:t xml:space="preserve"> INSURANCE</w:t>
            </w:r>
            <w:r w:rsidR="00C27FD1">
              <w:rPr>
                <w:rFonts w:ascii="Arial" w:hAnsi="Arial" w:cs="Arial"/>
                <w:b/>
                <w:sz w:val="20"/>
                <w:szCs w:val="20"/>
              </w:rPr>
              <w:t xml:space="preserve"> (see </w:t>
            </w:r>
            <w:hyperlink r:id="rId9" w:history="1">
              <w:r w:rsidR="00C27FD1" w:rsidRPr="00ED39D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QA</w:t>
              </w:r>
              <w:r w:rsidR="00C27FD1" w:rsidRPr="00ED39D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3</w:t>
              </w:r>
              <w:r w:rsidR="00C27FD1" w:rsidRPr="00ED39D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7</w:t>
              </w:r>
            </w:hyperlink>
            <w:r w:rsidR="00C27FD1">
              <w:rPr>
                <w:rFonts w:ascii="Arial" w:hAnsi="Arial" w:cs="Arial"/>
                <w:b/>
                <w:sz w:val="20"/>
                <w:szCs w:val="20"/>
              </w:rPr>
              <w:t xml:space="preserve">  Annex, 3.4-10)</w:t>
            </w:r>
            <w:r w:rsidR="00C27FD1" w:rsidRPr="007539B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C27FD1" w:rsidRPr="007539B8">
              <w:rPr>
                <w:rFonts w:ascii="Arial" w:hAnsi="Arial" w:cs="Arial"/>
                <w:sz w:val="20"/>
                <w:szCs w:val="20"/>
                <w:lang w:eastAsia="en-US"/>
              </w:rPr>
              <w:t xml:space="preserve">The University Health, Safety and Environment Service (UHSE) and the </w:t>
            </w:r>
            <w:r w:rsidR="004E49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International </w:t>
            </w:r>
            <w:r w:rsidR="00C27FD1" w:rsidRPr="007539B8">
              <w:rPr>
                <w:rFonts w:ascii="Arial" w:hAnsi="Arial" w:cs="Arial"/>
                <w:sz w:val="20"/>
                <w:szCs w:val="20"/>
                <w:lang w:eastAsia="en-US"/>
              </w:rPr>
              <w:t>Mobility Office can provide advice and support in evaluating exchange opportunities.</w:t>
            </w:r>
          </w:p>
        </w:tc>
      </w:tr>
      <w:tr w:rsidR="00C27FD1" w:rsidRPr="00DD0754" w:rsidTr="00F5632B">
        <w:trPr>
          <w:cantSplit/>
          <w:trHeight w:val="658"/>
        </w:trPr>
        <w:tc>
          <w:tcPr>
            <w:tcW w:w="104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7FD1" w:rsidRDefault="00C27FD1" w:rsidP="00352ED2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C64E77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The University of Bath recognises and accepts its moral and legal responsibility as an employer to provide a safe and healthy workplace for its staff, students and visitors.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hyperlink r:id="rId10" w:history="1">
              <w:r w:rsidRPr="00C64E77">
                <w:rPr>
                  <w:rFonts w:ascii="Arial" w:hAnsi="Arial" w:cs="Arial"/>
                  <w:i/>
                  <w:color w:val="0000FF"/>
                  <w:sz w:val="20"/>
                  <w:szCs w:val="20"/>
                  <w:u w:val="single"/>
                  <w:lang w:eastAsia="en-US"/>
                </w:rPr>
                <w:t>http://www.bath.ac.uk/hr/stayingsafewell/</w:t>
              </w:r>
            </w:hyperlink>
          </w:p>
        </w:tc>
      </w:tr>
      <w:tr w:rsidR="00A66769" w:rsidRPr="00DD0754" w:rsidTr="00F5632B">
        <w:trPr>
          <w:cantSplit/>
          <w:trHeight w:val="1768"/>
        </w:trPr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66769" w:rsidRDefault="00A05AA1" w:rsidP="00FA1DB6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66769" w:rsidRPr="0040424C">
              <w:rPr>
                <w:rFonts w:ascii="Arial" w:hAnsi="Arial" w:cs="Arial"/>
                <w:sz w:val="20"/>
                <w:szCs w:val="20"/>
              </w:rPr>
              <w:t>.1</w:t>
            </w:r>
            <w:r w:rsidR="00FA1DB6">
              <w:rPr>
                <w:rFonts w:ascii="Arial" w:hAnsi="Arial" w:cs="Arial"/>
                <w:sz w:val="20"/>
                <w:szCs w:val="20"/>
              </w:rPr>
              <w:tab/>
            </w:r>
            <w:r w:rsidR="00A66769" w:rsidRPr="0040424C">
              <w:rPr>
                <w:rFonts w:ascii="Arial" w:hAnsi="Arial" w:cs="Arial"/>
                <w:sz w:val="20"/>
                <w:szCs w:val="20"/>
              </w:rPr>
              <w:t>What health and safety information does the partner provide to its students (please attach a copy or cite the web reference)</w:t>
            </w:r>
            <w:r w:rsidR="00A354E2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C27FD1" w:rsidRPr="0040424C" w:rsidRDefault="00C27FD1" w:rsidP="00FA1DB6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:rsidR="00A66769" w:rsidRPr="0040424C" w:rsidRDefault="00C27FD1" w:rsidP="00FA1DB6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if</w:t>
            </w:r>
            <w:r w:rsidRPr="004042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documentation or a web reference is </w:t>
            </w:r>
            <w:r w:rsidRPr="0040424C">
              <w:rPr>
                <w:rFonts w:ascii="Arial" w:hAnsi="Arial" w:cs="Arial"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available, d</w:t>
            </w:r>
            <w:r w:rsidRPr="0040424C">
              <w:rPr>
                <w:rFonts w:ascii="Arial" w:hAnsi="Arial" w:cs="Arial"/>
                <w:sz w:val="20"/>
                <w:szCs w:val="20"/>
              </w:rPr>
              <w:t>o the partner’s health and safety policies comply with the requirements of the host country?</w:t>
            </w: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66769" w:rsidRDefault="00A66769" w:rsidP="00FA1DB6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6769" w:rsidRDefault="00A66769" w:rsidP="00FA1DB6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6769" w:rsidRDefault="00A66769" w:rsidP="00FA1DB6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6769" w:rsidRDefault="00A66769" w:rsidP="00FA1DB6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6769" w:rsidRDefault="00A66769" w:rsidP="00FA1DB6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6769" w:rsidRPr="00DD0754" w:rsidRDefault="00A66769" w:rsidP="00FA1DB6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769" w:rsidTr="00FA1DB6">
        <w:trPr>
          <w:cantSplit/>
          <w:trHeight w:val="564"/>
        </w:trPr>
        <w:tc>
          <w:tcPr>
            <w:tcW w:w="10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769" w:rsidRDefault="00A66769" w:rsidP="00FA1DB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0424C">
              <w:rPr>
                <w:rFonts w:ascii="Arial" w:hAnsi="Arial" w:cs="Arial"/>
                <w:i/>
                <w:sz w:val="20"/>
                <w:szCs w:val="20"/>
              </w:rPr>
              <w:t>Note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40424C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FA1DB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0424C">
              <w:rPr>
                <w:rFonts w:ascii="Arial" w:hAnsi="Arial" w:cs="Arial"/>
                <w:i/>
                <w:sz w:val="20"/>
                <w:szCs w:val="20"/>
              </w:rPr>
              <w:t>In asking partners to confirm this, we do not intend to express doubt about their reputability, but are required to ask the question for legal reasons. .</w:t>
            </w:r>
          </w:p>
        </w:tc>
      </w:tr>
      <w:tr w:rsidR="00A66769" w:rsidRPr="00DD0754" w:rsidTr="00F5632B">
        <w:trPr>
          <w:cantSplit/>
          <w:trHeight w:val="871"/>
        </w:trPr>
        <w:tc>
          <w:tcPr>
            <w:tcW w:w="5207" w:type="dxa"/>
            <w:shd w:val="clear" w:color="auto" w:fill="DBE5F1" w:themeFill="accent1" w:themeFillTint="33"/>
          </w:tcPr>
          <w:p w:rsidR="00A66769" w:rsidRPr="0040424C" w:rsidRDefault="00A05AA1" w:rsidP="00FA1DB6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A66769" w:rsidRPr="0040424C">
              <w:rPr>
                <w:rFonts w:ascii="Arial" w:hAnsi="Arial" w:cs="Arial"/>
                <w:sz w:val="20"/>
                <w:szCs w:val="20"/>
              </w:rPr>
              <w:t>.2</w:t>
            </w:r>
            <w:r w:rsidR="00FA1DB6">
              <w:rPr>
                <w:rFonts w:ascii="Arial" w:hAnsi="Arial" w:cs="Arial"/>
                <w:sz w:val="20"/>
                <w:szCs w:val="20"/>
              </w:rPr>
              <w:tab/>
            </w:r>
            <w:r w:rsidR="00A66769" w:rsidRPr="0040424C">
              <w:rPr>
                <w:rFonts w:ascii="Arial" w:hAnsi="Arial" w:cs="Arial"/>
                <w:sz w:val="20"/>
                <w:szCs w:val="20"/>
              </w:rPr>
              <w:t>If a Bath student suffers an injury while on partner premises, will he/she be covered by the partner’s liability insurance?</w:t>
            </w:r>
            <w:r w:rsidR="00F16B3D" w:rsidRPr="00D25D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6B3D">
              <w:rPr>
                <w:rFonts w:ascii="Arial" w:hAnsi="Arial" w:cs="Arial"/>
                <w:sz w:val="20"/>
                <w:szCs w:val="20"/>
              </w:rPr>
              <w:t>T</w:t>
            </w:r>
            <w:r w:rsidR="00F16B3D" w:rsidRPr="00D25DFA">
              <w:rPr>
                <w:rFonts w:ascii="Arial" w:hAnsi="Arial" w:cs="Arial"/>
                <w:sz w:val="20"/>
                <w:szCs w:val="20"/>
              </w:rPr>
              <w:t>he University of Bath</w:t>
            </w:r>
            <w:r w:rsidR="00F16B3D">
              <w:rPr>
                <w:rFonts w:ascii="Arial" w:hAnsi="Arial" w:cs="Arial"/>
                <w:sz w:val="20"/>
                <w:szCs w:val="20"/>
              </w:rPr>
              <w:t xml:space="preserve"> should</w:t>
            </w:r>
            <w:r w:rsidR="00F16B3D" w:rsidRPr="00D25DFA">
              <w:rPr>
                <w:rFonts w:ascii="Arial" w:hAnsi="Arial" w:cs="Arial"/>
                <w:sz w:val="20"/>
                <w:szCs w:val="20"/>
              </w:rPr>
              <w:t xml:space="preserve"> be informed of any health and safety incidents </w:t>
            </w:r>
            <w:r w:rsidR="00F16B3D">
              <w:rPr>
                <w:rFonts w:ascii="Arial" w:hAnsi="Arial" w:cs="Arial"/>
                <w:sz w:val="20"/>
                <w:szCs w:val="20"/>
              </w:rPr>
              <w:t>involving</w:t>
            </w:r>
            <w:r w:rsidR="00F16B3D" w:rsidRPr="00D25DFA">
              <w:rPr>
                <w:rFonts w:ascii="Arial" w:hAnsi="Arial" w:cs="Arial"/>
                <w:sz w:val="20"/>
                <w:szCs w:val="20"/>
              </w:rPr>
              <w:t xml:space="preserve"> University of Bath students</w:t>
            </w:r>
            <w:r w:rsidR="00F16B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7" w:type="dxa"/>
            <w:shd w:val="clear" w:color="auto" w:fill="DBE5F1" w:themeFill="accent1" w:themeFillTint="33"/>
          </w:tcPr>
          <w:p w:rsidR="00A66769" w:rsidRPr="00DD0754" w:rsidRDefault="00A66769" w:rsidP="00FA1DB6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769" w:rsidRPr="00DD0754" w:rsidTr="00FA1DB6">
        <w:trPr>
          <w:cantSplit/>
          <w:trHeight w:val="1269"/>
        </w:trPr>
        <w:tc>
          <w:tcPr>
            <w:tcW w:w="104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6769" w:rsidRPr="00DD0754" w:rsidRDefault="00A66769" w:rsidP="00FA1D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Notes:</w:t>
            </w:r>
            <w:r w:rsidR="00FA1DB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0424C">
              <w:rPr>
                <w:rFonts w:ascii="Arial" w:hAnsi="Arial" w:cs="Arial"/>
                <w:i/>
                <w:sz w:val="20"/>
                <w:szCs w:val="20"/>
              </w:rPr>
              <w:t xml:space="preserve">Insurance cover provided to outgoing Bath students </w:t>
            </w:r>
            <w:r w:rsidRPr="00092EF2">
              <w:rPr>
                <w:rFonts w:ascii="Arial" w:hAnsi="Arial" w:cs="Arial"/>
                <w:i/>
                <w:sz w:val="20"/>
                <w:szCs w:val="20"/>
                <w:u w:val="single"/>
              </w:rPr>
              <w:t>by the University of Bath</w:t>
            </w:r>
            <w:r w:rsidRPr="0040424C">
              <w:rPr>
                <w:rFonts w:ascii="Arial" w:hAnsi="Arial" w:cs="Arial"/>
                <w:i/>
                <w:sz w:val="20"/>
                <w:szCs w:val="20"/>
              </w:rPr>
              <w:t xml:space="preserve"> is minimal, as the University’s insurance cannot cover anything which is the legal liability or responsibility of someone else.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Hence Bath </w:t>
            </w:r>
            <w:r w:rsidRPr="00092EF2">
              <w:rPr>
                <w:rFonts w:ascii="Arial" w:hAnsi="Arial" w:cs="Arial"/>
                <w:i/>
                <w:sz w:val="20"/>
                <w:szCs w:val="20"/>
              </w:rPr>
              <w:t xml:space="preserve">Exchange students </w:t>
            </w:r>
            <w:r>
              <w:rPr>
                <w:rFonts w:ascii="Arial" w:hAnsi="Arial" w:cs="Arial"/>
                <w:i/>
                <w:sz w:val="20"/>
                <w:szCs w:val="20"/>
              </w:rPr>
              <w:t>need to</w:t>
            </w:r>
            <w:r w:rsidRPr="00092EF2">
              <w:rPr>
                <w:rFonts w:ascii="Arial" w:hAnsi="Arial" w:cs="Arial"/>
                <w:i/>
                <w:sz w:val="20"/>
                <w:szCs w:val="20"/>
              </w:rPr>
              <w:t xml:space="preserve"> take out a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092EF2">
              <w:rPr>
                <w:rFonts w:ascii="Arial" w:hAnsi="Arial" w:cs="Arial"/>
                <w:i/>
                <w:sz w:val="20"/>
                <w:szCs w:val="20"/>
              </w:rPr>
              <w:t xml:space="preserve"> insurance policy to cover medical expenses, personal injury and accident benefit, personal belongings, cancellation and curtailment expenses, personal liability and legal expenses. </w:t>
            </w:r>
            <w:hyperlink r:id="rId11" w:anchor="placement-students" w:history="1">
              <w:r w:rsidR="005924E7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https://www.bath.ac.uk/guides/insurance-services/#placement-students</w:t>
              </w:r>
            </w:hyperlink>
            <w:bookmarkStart w:id="0" w:name="_GoBack"/>
            <w:bookmarkEnd w:id="0"/>
          </w:p>
        </w:tc>
      </w:tr>
      <w:tr w:rsidR="00A66769" w:rsidRPr="00DD0754" w:rsidTr="00F5632B">
        <w:trPr>
          <w:cantSplit/>
        </w:trPr>
        <w:tc>
          <w:tcPr>
            <w:tcW w:w="52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66769" w:rsidRPr="00AB49B8" w:rsidRDefault="00A05AA1" w:rsidP="00FA1DB6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66769" w:rsidRPr="00EE11E3">
              <w:rPr>
                <w:rFonts w:ascii="Arial" w:hAnsi="Arial" w:cs="Arial"/>
                <w:sz w:val="20"/>
                <w:szCs w:val="20"/>
              </w:rPr>
              <w:t>.</w:t>
            </w:r>
            <w:r w:rsidR="00CE7462" w:rsidRPr="00EE11E3">
              <w:rPr>
                <w:rFonts w:ascii="Arial" w:hAnsi="Arial" w:cs="Arial"/>
                <w:sz w:val="20"/>
                <w:szCs w:val="20"/>
              </w:rPr>
              <w:t>3</w:t>
            </w:r>
            <w:r w:rsidR="00FA1DB6">
              <w:rPr>
                <w:rFonts w:ascii="Arial" w:hAnsi="Arial" w:cs="Arial"/>
                <w:sz w:val="20"/>
                <w:szCs w:val="20"/>
              </w:rPr>
              <w:tab/>
            </w:r>
            <w:r w:rsidR="00A66769" w:rsidRPr="00AB49B8">
              <w:rPr>
                <w:rFonts w:ascii="Arial" w:hAnsi="Arial" w:cs="Arial"/>
                <w:sz w:val="20"/>
                <w:szCs w:val="20"/>
              </w:rPr>
              <w:t xml:space="preserve">If the study programme of outgoing Bath students will include </w:t>
            </w:r>
            <w:r w:rsidR="00A66769" w:rsidRPr="00AB49B8">
              <w:rPr>
                <w:rFonts w:ascii="Arial" w:hAnsi="Arial" w:cs="Arial"/>
                <w:i/>
                <w:sz w:val="20"/>
                <w:szCs w:val="20"/>
              </w:rPr>
              <w:t>laboratory elements</w:t>
            </w:r>
            <w:r w:rsidR="00A66769" w:rsidRPr="00AB49B8">
              <w:rPr>
                <w:rFonts w:ascii="Arial" w:hAnsi="Arial" w:cs="Arial"/>
                <w:sz w:val="20"/>
                <w:szCs w:val="20"/>
              </w:rPr>
              <w:t>, please indicate the evaluated level of risk and how students will be briefed to mitigate the risk.</w:t>
            </w:r>
            <w:r w:rsidR="00A66769" w:rsidRPr="00AB49B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66769" w:rsidRPr="00AB49B8">
              <w:rPr>
                <w:rFonts w:ascii="Arial" w:hAnsi="Arial" w:cs="Arial"/>
                <w:sz w:val="20"/>
                <w:szCs w:val="20"/>
              </w:rPr>
              <w:t>W</w:t>
            </w:r>
            <w:r w:rsidR="00A354E2">
              <w:rPr>
                <w:rFonts w:ascii="Arial" w:hAnsi="Arial" w:cs="Arial"/>
                <w:sz w:val="20"/>
                <w:szCs w:val="20"/>
              </w:rPr>
              <w:t>hat</w:t>
            </w:r>
            <w:r w:rsidR="00A66769" w:rsidRPr="00AB49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F37">
              <w:rPr>
                <w:rFonts w:ascii="Arial" w:hAnsi="Arial" w:cs="Arial"/>
                <w:sz w:val="20"/>
                <w:szCs w:val="20"/>
              </w:rPr>
              <w:t xml:space="preserve">level of supervision will </w:t>
            </w:r>
            <w:r w:rsidR="00A66769" w:rsidRPr="00AB49B8">
              <w:rPr>
                <w:rFonts w:ascii="Arial" w:hAnsi="Arial" w:cs="Arial"/>
                <w:sz w:val="20"/>
                <w:szCs w:val="20"/>
              </w:rPr>
              <w:t>students</w:t>
            </w:r>
            <w:r w:rsidR="007F4F37">
              <w:rPr>
                <w:rFonts w:ascii="Arial" w:hAnsi="Arial" w:cs="Arial"/>
                <w:sz w:val="20"/>
                <w:szCs w:val="20"/>
              </w:rPr>
              <w:t xml:space="preserve"> receive from</w:t>
            </w:r>
            <w:r w:rsidR="00A66769" w:rsidRPr="00AB49B8">
              <w:rPr>
                <w:rFonts w:ascii="Arial" w:hAnsi="Arial" w:cs="Arial"/>
                <w:sz w:val="20"/>
                <w:szCs w:val="20"/>
              </w:rPr>
              <w:t xml:space="preserve"> academic staff</w:t>
            </w:r>
            <w:r w:rsidR="007F4F37">
              <w:rPr>
                <w:rFonts w:ascii="Arial" w:hAnsi="Arial" w:cs="Arial"/>
                <w:sz w:val="20"/>
                <w:szCs w:val="20"/>
              </w:rPr>
              <w:t xml:space="preserve"> at the host institution</w:t>
            </w:r>
            <w:r w:rsidR="00A66769" w:rsidRPr="00AB49B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66769" w:rsidRPr="00DD0754" w:rsidRDefault="00A66769" w:rsidP="00FA1DB6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769" w:rsidRPr="00DD0754" w:rsidTr="00F5632B">
        <w:trPr>
          <w:cantSplit/>
          <w:trHeight w:val="1637"/>
        </w:trPr>
        <w:tc>
          <w:tcPr>
            <w:tcW w:w="5207" w:type="dxa"/>
            <w:shd w:val="clear" w:color="auto" w:fill="DBE5F1" w:themeFill="accent1" w:themeFillTint="33"/>
          </w:tcPr>
          <w:p w:rsidR="00A66769" w:rsidRPr="00AB49B8" w:rsidRDefault="00A05AA1" w:rsidP="00FA1DB6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66769" w:rsidRPr="00EE11E3">
              <w:rPr>
                <w:rFonts w:ascii="Arial" w:hAnsi="Arial" w:cs="Arial"/>
                <w:sz w:val="20"/>
                <w:szCs w:val="20"/>
              </w:rPr>
              <w:t>.</w:t>
            </w:r>
            <w:r w:rsidR="00CE7462" w:rsidRPr="00AB49B8">
              <w:rPr>
                <w:rFonts w:ascii="Arial" w:hAnsi="Arial" w:cs="Arial"/>
                <w:sz w:val="20"/>
                <w:szCs w:val="20"/>
              </w:rPr>
              <w:t>4</w:t>
            </w:r>
            <w:r w:rsidR="00FA1DB6">
              <w:rPr>
                <w:rFonts w:ascii="Arial" w:hAnsi="Arial" w:cs="Arial"/>
                <w:sz w:val="20"/>
                <w:szCs w:val="20"/>
              </w:rPr>
              <w:tab/>
            </w:r>
            <w:r w:rsidR="00A66769" w:rsidRPr="00AB49B8">
              <w:rPr>
                <w:rFonts w:ascii="Arial" w:hAnsi="Arial" w:cs="Arial"/>
                <w:sz w:val="20"/>
                <w:szCs w:val="20"/>
              </w:rPr>
              <w:t xml:space="preserve">If the study programme of outgoing Bath students will include </w:t>
            </w:r>
            <w:r w:rsidR="00A66769" w:rsidRPr="00F5632B">
              <w:rPr>
                <w:rFonts w:ascii="Arial" w:hAnsi="Arial" w:cs="Arial"/>
                <w:sz w:val="20"/>
                <w:szCs w:val="20"/>
              </w:rPr>
              <w:t>work experience</w:t>
            </w:r>
            <w:r w:rsidR="00A66769" w:rsidRPr="00AB49B8">
              <w:rPr>
                <w:rFonts w:ascii="Arial" w:hAnsi="Arial" w:cs="Arial"/>
                <w:sz w:val="20"/>
                <w:szCs w:val="20"/>
              </w:rPr>
              <w:t xml:space="preserve"> organised by the partner, please indicate</w:t>
            </w:r>
          </w:p>
          <w:p w:rsidR="00A66769" w:rsidRPr="00F5632B" w:rsidRDefault="00A66769" w:rsidP="00FA1DB6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spacing w:before="60" w:after="60"/>
              <w:ind w:left="1134" w:hanging="425"/>
              <w:rPr>
                <w:rFonts w:ascii="Arial" w:hAnsi="Arial" w:cs="Arial"/>
                <w:sz w:val="20"/>
                <w:szCs w:val="20"/>
              </w:rPr>
            </w:pPr>
            <w:r w:rsidRPr="00F5632B">
              <w:rPr>
                <w:rFonts w:ascii="Arial" w:hAnsi="Arial" w:cs="Arial"/>
                <w:sz w:val="20"/>
                <w:szCs w:val="20"/>
              </w:rPr>
              <w:t>the steps taken by the partner to evaluate and mitigate the risks involved</w:t>
            </w:r>
          </w:p>
          <w:p w:rsidR="00A66769" w:rsidRPr="00F5632B" w:rsidRDefault="00A66769" w:rsidP="00FA1DB6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spacing w:before="60" w:after="60"/>
              <w:ind w:left="1134" w:hanging="42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632B">
              <w:rPr>
                <w:rFonts w:ascii="Arial" w:hAnsi="Arial" w:cs="Arial"/>
                <w:sz w:val="20"/>
                <w:szCs w:val="20"/>
              </w:rPr>
              <w:t>how</w:t>
            </w:r>
            <w:proofErr w:type="gramEnd"/>
            <w:r w:rsidRPr="00F5632B">
              <w:rPr>
                <w:rFonts w:ascii="Arial" w:hAnsi="Arial" w:cs="Arial"/>
                <w:sz w:val="20"/>
                <w:szCs w:val="20"/>
              </w:rPr>
              <w:t xml:space="preserve"> insurance cover will be prov</w:t>
            </w:r>
            <w:r w:rsidR="00C27FD1" w:rsidRPr="00F5632B">
              <w:rPr>
                <w:rFonts w:ascii="Arial" w:hAnsi="Arial" w:cs="Arial"/>
                <w:sz w:val="20"/>
                <w:szCs w:val="20"/>
              </w:rPr>
              <w:t>ided during the work experience</w:t>
            </w:r>
            <w:r w:rsidR="00A354E2" w:rsidRPr="00F563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7FD1" w:rsidRPr="00AB49B8" w:rsidRDefault="00C27FD1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12" w:history="1">
              <w:r w:rsidRPr="00F5632B">
                <w:rPr>
                  <w:rFonts w:ascii="Arial" w:hAnsi="Arial" w:cs="Arial"/>
                  <w:sz w:val="20"/>
                  <w:szCs w:val="20"/>
                </w:rPr>
                <w:t>QA6</w:t>
              </w:r>
            </w:hyperlink>
            <w:r w:rsidRPr="00F5632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13" w:anchor="placement-students" w:history="1">
              <w:r w:rsidR="005924E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https://www.bath.ac.uk/guides/insurance-services/#placement-students</w:t>
              </w:r>
            </w:hyperlink>
          </w:p>
        </w:tc>
        <w:tc>
          <w:tcPr>
            <w:tcW w:w="5207" w:type="dxa"/>
            <w:shd w:val="clear" w:color="auto" w:fill="DBE5F1" w:themeFill="accent1" w:themeFillTint="33"/>
          </w:tcPr>
          <w:p w:rsidR="00A66769" w:rsidRPr="00DD0754" w:rsidRDefault="00A66769" w:rsidP="00FA1DB6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29F3" w:rsidRDefault="009529F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063"/>
        <w:gridCol w:w="4899"/>
      </w:tblGrid>
      <w:tr w:rsidR="0044426C" w:rsidRPr="007E56B7" w:rsidTr="00D075AF">
        <w:trPr>
          <w:cantSplit/>
          <w:tblHeader/>
        </w:trPr>
        <w:tc>
          <w:tcPr>
            <w:tcW w:w="5209" w:type="dxa"/>
            <w:shd w:val="clear" w:color="auto" w:fill="FFFFFF"/>
          </w:tcPr>
          <w:p w:rsidR="0044426C" w:rsidRDefault="003319A6" w:rsidP="00352ED2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352ED2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EVALUATION OF EXCHANGE TO SUPPORT RENEWAL</w:t>
            </w:r>
          </w:p>
        </w:tc>
        <w:tc>
          <w:tcPr>
            <w:tcW w:w="5205" w:type="dxa"/>
            <w:shd w:val="clear" w:color="auto" w:fill="FFFFFF"/>
          </w:tcPr>
          <w:p w:rsidR="0044426C" w:rsidRPr="007E56B7" w:rsidRDefault="0044426C" w:rsidP="00352E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426C" w:rsidRPr="00DD0754" w:rsidTr="00D075AF">
        <w:trPr>
          <w:cantSplit/>
        </w:trPr>
        <w:tc>
          <w:tcPr>
            <w:tcW w:w="5209" w:type="dxa"/>
            <w:shd w:val="clear" w:color="auto" w:fill="FFFFFF"/>
          </w:tcPr>
          <w:p w:rsidR="0044426C" w:rsidRPr="00DD0754" w:rsidRDefault="0044426C" w:rsidP="00352ED2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  <w:r w:rsidR="00352ED2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How many outgoing Bath students have taken part in th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exchange during the last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academic years?</w:t>
            </w:r>
          </w:p>
        </w:tc>
        <w:tc>
          <w:tcPr>
            <w:tcW w:w="5205" w:type="dxa"/>
            <w:shd w:val="clear" w:color="auto" w:fill="FFFFFF"/>
          </w:tcPr>
          <w:p w:rsidR="0044426C" w:rsidRPr="00DD0754" w:rsidRDefault="0044426C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26C" w:rsidRPr="00DD0754" w:rsidTr="00D075AF">
        <w:trPr>
          <w:cantSplit/>
        </w:trPr>
        <w:tc>
          <w:tcPr>
            <w:tcW w:w="5209" w:type="dxa"/>
            <w:shd w:val="clear" w:color="auto" w:fill="FFFFFF"/>
          </w:tcPr>
          <w:p w:rsidR="0044426C" w:rsidRPr="00DD0754" w:rsidRDefault="0044426C" w:rsidP="00352ED2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  <w:r w:rsidR="00352ED2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How many incoming partner students have studied at Bath under th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exchange during the last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academic years?</w:t>
            </w:r>
          </w:p>
        </w:tc>
        <w:tc>
          <w:tcPr>
            <w:tcW w:w="5205" w:type="dxa"/>
            <w:shd w:val="clear" w:color="auto" w:fill="FFFFFF"/>
          </w:tcPr>
          <w:p w:rsidR="0044426C" w:rsidRPr="00DD0754" w:rsidRDefault="0044426C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26C" w:rsidRPr="00DD0754" w:rsidTr="00D075AF">
        <w:trPr>
          <w:cantSplit/>
        </w:trPr>
        <w:tc>
          <w:tcPr>
            <w:tcW w:w="5209" w:type="dxa"/>
            <w:shd w:val="clear" w:color="auto" w:fill="FFFFFF"/>
          </w:tcPr>
          <w:p w:rsidR="0044426C" w:rsidRPr="00DD0754" w:rsidRDefault="0044426C" w:rsidP="00352ED2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  <w:r w:rsidR="00352ED2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Date of the most recent visit made to this institution by Bath staff and comments resulting from it</w:t>
            </w:r>
            <w:r w:rsidR="00A354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5" w:type="dxa"/>
            <w:shd w:val="clear" w:color="auto" w:fill="FFFFFF"/>
          </w:tcPr>
          <w:p w:rsidR="0044426C" w:rsidRPr="00DD0754" w:rsidRDefault="0044426C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26C" w:rsidRPr="00DD0754" w:rsidTr="00D075AF">
        <w:trPr>
          <w:cantSplit/>
        </w:trPr>
        <w:tc>
          <w:tcPr>
            <w:tcW w:w="10414" w:type="dxa"/>
            <w:gridSpan w:val="2"/>
            <w:shd w:val="clear" w:color="auto" w:fill="FFFFFF"/>
          </w:tcPr>
          <w:p w:rsidR="0044426C" w:rsidRDefault="00930760" w:rsidP="00352ED2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7.4 </w:t>
            </w:r>
            <w:r w:rsidR="0044426C">
              <w:rPr>
                <w:rFonts w:ascii="Arial" w:hAnsi="Arial" w:cs="Arial"/>
                <w:sz w:val="20"/>
                <w:szCs w:val="20"/>
              </w:rPr>
              <w:t>Summary of student feedback:</w:t>
            </w:r>
          </w:p>
          <w:p w:rsidR="0044426C" w:rsidRDefault="0044426C" w:rsidP="00352ED2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:rsidR="0044426C" w:rsidRPr="00DD0754" w:rsidRDefault="0044426C" w:rsidP="00352ED2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26C" w:rsidRPr="00DD0754" w:rsidTr="00D075AF">
        <w:trPr>
          <w:cantSplit/>
        </w:trPr>
        <w:tc>
          <w:tcPr>
            <w:tcW w:w="10414" w:type="dxa"/>
            <w:gridSpan w:val="2"/>
            <w:shd w:val="clear" w:color="auto" w:fill="FFFFFF"/>
          </w:tcPr>
          <w:p w:rsidR="0044426C" w:rsidRDefault="00930760" w:rsidP="00352ED2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7.5</w:t>
            </w:r>
            <w:r w:rsidR="00352ED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Evaluation: p</w:t>
            </w:r>
            <w:r w:rsidR="0044426C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 w:rsidR="00223531">
              <w:rPr>
                <w:rFonts w:ascii="Arial" w:hAnsi="Arial" w:cs="Arial"/>
                <w:sz w:val="20"/>
                <w:szCs w:val="20"/>
              </w:rPr>
              <w:t>comment as appropriate on</w:t>
            </w:r>
            <w:r w:rsidR="00444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148F">
              <w:rPr>
                <w:rFonts w:ascii="Arial" w:hAnsi="Arial" w:cs="Arial"/>
                <w:sz w:val="20"/>
                <w:szCs w:val="20"/>
              </w:rPr>
              <w:t>demand for the exchange and balance of numbers</w:t>
            </w:r>
            <w:r w:rsidR="0044426C">
              <w:rPr>
                <w:rFonts w:ascii="Arial" w:hAnsi="Arial" w:cs="Arial"/>
                <w:sz w:val="20"/>
                <w:szCs w:val="20"/>
              </w:rPr>
              <w:t xml:space="preserve"> over past 5 years, student and staff feedback, achievement of incoming and outgoing students while on exchange and Bath students on return,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531">
              <w:rPr>
                <w:rFonts w:ascii="Arial" w:hAnsi="Arial" w:cs="Arial"/>
                <w:sz w:val="20"/>
                <w:szCs w:val="20"/>
              </w:rPr>
              <w:t xml:space="preserve">value added to the student learning experience, </w:t>
            </w:r>
            <w:r>
              <w:rPr>
                <w:rFonts w:ascii="Arial" w:hAnsi="Arial" w:cs="Arial"/>
                <w:sz w:val="20"/>
                <w:szCs w:val="20"/>
              </w:rPr>
              <w:t>any issues identified, problems experienced, any relevant points included in annual monitoring and</w:t>
            </w:r>
            <w:r w:rsidR="003B1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EC9">
              <w:rPr>
                <w:rFonts w:ascii="Arial" w:hAnsi="Arial" w:cs="Arial"/>
                <w:sz w:val="20"/>
                <w:szCs w:val="20"/>
              </w:rPr>
              <w:t>any periodic programme</w:t>
            </w:r>
            <w:r w:rsidR="003B148F">
              <w:rPr>
                <w:rFonts w:ascii="Arial" w:hAnsi="Arial" w:cs="Arial"/>
                <w:sz w:val="20"/>
                <w:szCs w:val="20"/>
              </w:rPr>
              <w:t xml:space="preserve"> review reports.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5BDA" w:rsidRDefault="00DA5BDA" w:rsidP="00352ED2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:rsidR="0044426C" w:rsidRPr="00DD0754" w:rsidRDefault="0044426C" w:rsidP="00352ED2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0E30" w:rsidRDefault="009F0E3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895"/>
        <w:gridCol w:w="3469"/>
      </w:tblGrid>
      <w:tr w:rsidR="00AB0776" w:rsidRPr="00DD0754" w:rsidTr="00352ED2">
        <w:tc>
          <w:tcPr>
            <w:tcW w:w="10188" w:type="dxa"/>
            <w:gridSpan w:val="3"/>
            <w:shd w:val="clear" w:color="auto" w:fill="FFFFFF"/>
          </w:tcPr>
          <w:p w:rsidR="00AB0776" w:rsidRDefault="00415C24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2EF2">
              <w:rPr>
                <w:rFonts w:ascii="Arial" w:hAnsi="Arial" w:cs="Arial"/>
                <w:b/>
                <w:sz w:val="20"/>
                <w:szCs w:val="20"/>
              </w:rPr>
              <w:t xml:space="preserve">CONFIRMATION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OF SUPPORT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B0776" w:rsidRPr="00DD0754" w:rsidTr="00352ED2">
        <w:tc>
          <w:tcPr>
            <w:tcW w:w="5734" w:type="dxa"/>
            <w:shd w:val="clear" w:color="auto" w:fill="auto"/>
          </w:tcPr>
          <w:p w:rsidR="00AB0776" w:rsidRPr="00DD0754" w:rsidRDefault="00AB0776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AB0776" w:rsidRPr="00092EF2" w:rsidRDefault="006632BF" w:rsidP="00352E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3559" w:type="dxa"/>
          </w:tcPr>
          <w:p w:rsidR="00AB0776" w:rsidRPr="00092EF2" w:rsidRDefault="00AB0776" w:rsidP="00352E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  <w:r w:rsidRPr="00092E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B0776" w:rsidRPr="00DD0754" w:rsidTr="00352ED2">
        <w:tc>
          <w:tcPr>
            <w:tcW w:w="5734" w:type="dxa"/>
            <w:shd w:val="clear" w:color="auto" w:fill="auto"/>
          </w:tcPr>
          <w:p w:rsidR="00AB0776" w:rsidRPr="00DD0754" w:rsidRDefault="004E496E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International </w:t>
            </w:r>
            <w:r w:rsidR="00AB0776">
              <w:rPr>
                <w:rFonts w:ascii="Arial" w:hAnsi="Arial" w:cs="Arial"/>
                <w:sz w:val="20"/>
                <w:szCs w:val="20"/>
              </w:rPr>
              <w:t xml:space="preserve">Mobility Office </w:t>
            </w:r>
          </w:p>
        </w:tc>
        <w:tc>
          <w:tcPr>
            <w:tcW w:w="895" w:type="dxa"/>
            <w:shd w:val="clear" w:color="auto" w:fill="auto"/>
          </w:tcPr>
          <w:p w:rsidR="00AB0776" w:rsidRPr="00DD0754" w:rsidRDefault="00AB0776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9" w:type="dxa"/>
          </w:tcPr>
          <w:p w:rsidR="00AB0776" w:rsidRPr="00DD0754" w:rsidDel="003C3D59" w:rsidRDefault="00AB0776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932" w:rsidRPr="00DD0754" w:rsidTr="00352ED2">
        <w:trPr>
          <w:trHeight w:val="315"/>
        </w:trPr>
        <w:tc>
          <w:tcPr>
            <w:tcW w:w="10188" w:type="dxa"/>
            <w:gridSpan w:val="3"/>
            <w:shd w:val="clear" w:color="auto" w:fill="auto"/>
          </w:tcPr>
          <w:p w:rsidR="00433932" w:rsidRPr="00DD0754" w:rsidRDefault="00433932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Head(s) </w:t>
            </w:r>
            <w:r w:rsidRPr="00EE11E3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CE7462" w:rsidRPr="00AB49B8">
              <w:rPr>
                <w:rFonts w:ascii="Arial" w:hAnsi="Arial" w:cs="Arial"/>
                <w:sz w:val="20"/>
                <w:szCs w:val="20"/>
              </w:rPr>
              <w:t>D</w:t>
            </w:r>
            <w:r w:rsidRPr="00AB49B8">
              <w:rPr>
                <w:rFonts w:ascii="Arial" w:hAnsi="Arial" w:cs="Arial"/>
                <w:sz w:val="20"/>
                <w:szCs w:val="20"/>
              </w:rPr>
              <w:t>epartment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AB0776" w:rsidRPr="00DD0754" w:rsidTr="00352ED2">
        <w:tc>
          <w:tcPr>
            <w:tcW w:w="5734" w:type="dxa"/>
            <w:shd w:val="clear" w:color="auto" w:fill="auto"/>
          </w:tcPr>
          <w:p w:rsidR="00433932" w:rsidRPr="003C3D59" w:rsidRDefault="00AB0776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Dean(s)</w:t>
            </w:r>
            <w:r w:rsidR="000E1B0B">
              <w:rPr>
                <w:rFonts w:ascii="Arial" w:hAnsi="Arial" w:cs="Arial"/>
                <w:sz w:val="20"/>
                <w:szCs w:val="20"/>
              </w:rPr>
              <w:t xml:space="preserve"> (exceptional grounds for approval only)</w:t>
            </w:r>
          </w:p>
        </w:tc>
        <w:tc>
          <w:tcPr>
            <w:tcW w:w="895" w:type="dxa"/>
            <w:shd w:val="clear" w:color="auto" w:fill="auto"/>
          </w:tcPr>
          <w:p w:rsidR="00AB0776" w:rsidRPr="00DD0754" w:rsidRDefault="00AB0776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9" w:type="dxa"/>
          </w:tcPr>
          <w:p w:rsidR="00AB0776" w:rsidRPr="00DD0754" w:rsidRDefault="00AB0776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B0B" w:rsidRPr="00DD0754" w:rsidTr="00352ED2">
        <w:tc>
          <w:tcPr>
            <w:tcW w:w="5734" w:type="dxa"/>
            <w:shd w:val="clear" w:color="auto" w:fill="auto"/>
          </w:tcPr>
          <w:p w:rsidR="00433932" w:rsidRDefault="007F4F37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Associate Dean(s) </w:t>
            </w:r>
            <w:r w:rsidR="005B5A6C">
              <w:rPr>
                <w:rFonts w:ascii="Arial" w:hAnsi="Arial" w:cs="Arial"/>
                <w:sz w:val="20"/>
                <w:szCs w:val="20"/>
              </w:rPr>
              <w:t xml:space="preserve">(Learning &amp; Teaching) </w:t>
            </w:r>
            <w:r>
              <w:rPr>
                <w:rFonts w:ascii="Arial" w:hAnsi="Arial" w:cs="Arial"/>
                <w:sz w:val="20"/>
                <w:szCs w:val="20"/>
              </w:rPr>
              <w:t>(Faculty/cross-F</w:t>
            </w:r>
            <w:r w:rsidR="000E1B0B">
              <w:rPr>
                <w:rFonts w:ascii="Arial" w:hAnsi="Arial" w:cs="Arial"/>
                <w:sz w:val="20"/>
                <w:szCs w:val="20"/>
              </w:rPr>
              <w:t>aculty exchanges only)</w:t>
            </w:r>
          </w:p>
        </w:tc>
        <w:tc>
          <w:tcPr>
            <w:tcW w:w="895" w:type="dxa"/>
            <w:shd w:val="clear" w:color="auto" w:fill="auto"/>
          </w:tcPr>
          <w:p w:rsidR="000E1B0B" w:rsidRPr="00DD0754" w:rsidRDefault="000E1B0B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9" w:type="dxa"/>
          </w:tcPr>
          <w:p w:rsidR="000E1B0B" w:rsidRPr="00DD0754" w:rsidRDefault="000E1B0B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76" w:rsidRPr="00DD0754" w:rsidTr="00352ED2">
        <w:tc>
          <w:tcPr>
            <w:tcW w:w="5734" w:type="dxa"/>
            <w:shd w:val="clear" w:color="auto" w:fill="auto"/>
          </w:tcPr>
          <w:p w:rsidR="00433932" w:rsidRPr="00690EE7" w:rsidRDefault="00AB0776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Faculty/School Learning, Teaching and Quality Committee</w:t>
            </w:r>
            <w:r w:rsidR="00433932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895" w:type="dxa"/>
            <w:shd w:val="clear" w:color="auto" w:fill="auto"/>
          </w:tcPr>
          <w:p w:rsidR="00AB0776" w:rsidRPr="00DD0754" w:rsidRDefault="00AB0776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9" w:type="dxa"/>
          </w:tcPr>
          <w:p w:rsidR="00AB0776" w:rsidRPr="00DD0754" w:rsidRDefault="00AB0776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932" w:rsidRPr="00DD0754" w:rsidTr="00352ED2">
        <w:tc>
          <w:tcPr>
            <w:tcW w:w="5734" w:type="dxa"/>
            <w:shd w:val="clear" w:color="auto" w:fill="auto"/>
          </w:tcPr>
          <w:p w:rsidR="00433932" w:rsidRPr="00092EF2" w:rsidRDefault="00840AD5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Courses </w:t>
            </w:r>
            <w:r w:rsidR="00433932">
              <w:rPr>
                <w:rFonts w:ascii="Arial" w:hAnsi="Arial" w:cs="Arial"/>
                <w:sz w:val="20"/>
                <w:szCs w:val="20"/>
              </w:rPr>
              <w:t>And Partnerships Approval Committee (for School of Management renewals only)</w:t>
            </w:r>
          </w:p>
        </w:tc>
        <w:tc>
          <w:tcPr>
            <w:tcW w:w="895" w:type="dxa"/>
            <w:shd w:val="clear" w:color="auto" w:fill="auto"/>
          </w:tcPr>
          <w:p w:rsidR="00433932" w:rsidRPr="00DD0754" w:rsidRDefault="00433932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9" w:type="dxa"/>
          </w:tcPr>
          <w:p w:rsidR="00433932" w:rsidRPr="00DD0754" w:rsidRDefault="00433932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76" w:rsidRPr="00DD0754" w:rsidTr="00352ED2">
        <w:tc>
          <w:tcPr>
            <w:tcW w:w="5734" w:type="dxa"/>
            <w:shd w:val="clear" w:color="auto" w:fill="auto"/>
          </w:tcPr>
          <w:p w:rsidR="00AB0776" w:rsidRPr="00DD0754" w:rsidRDefault="00AB0776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2EF2">
              <w:rPr>
                <w:rFonts w:ascii="Arial" w:hAnsi="Arial" w:cs="Arial"/>
                <w:sz w:val="20"/>
                <w:szCs w:val="20"/>
              </w:rPr>
              <w:t>For exchanges in which access to particular units on a service teaching basis will regularly be required (not applicable if the units will be different from student to student)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92EF2">
              <w:rPr>
                <w:rFonts w:ascii="Arial" w:hAnsi="Arial" w:cs="Arial"/>
                <w:sz w:val="20"/>
                <w:szCs w:val="20"/>
              </w:rPr>
              <w:t xml:space="preserve"> Head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92EF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92EF2">
              <w:rPr>
                <w:rFonts w:ascii="Arial" w:hAnsi="Arial" w:cs="Arial"/>
                <w:sz w:val="20"/>
                <w:szCs w:val="20"/>
              </w:rPr>
              <w:t xml:space="preserve"> of Department</w:t>
            </w:r>
          </w:p>
        </w:tc>
        <w:tc>
          <w:tcPr>
            <w:tcW w:w="895" w:type="dxa"/>
            <w:shd w:val="clear" w:color="auto" w:fill="auto"/>
          </w:tcPr>
          <w:p w:rsidR="00AB0776" w:rsidRPr="00DD0754" w:rsidRDefault="00AB0776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9" w:type="dxa"/>
          </w:tcPr>
          <w:p w:rsidR="00AB0776" w:rsidRPr="00DD0754" w:rsidRDefault="00AB0776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76" w:rsidRPr="00DD0754" w:rsidTr="00352ED2">
        <w:tc>
          <w:tcPr>
            <w:tcW w:w="5734" w:type="dxa"/>
            <w:shd w:val="clear" w:color="auto" w:fill="auto"/>
          </w:tcPr>
          <w:p w:rsidR="00AB0776" w:rsidRPr="00DD0754" w:rsidRDefault="00AB0776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2EF2">
              <w:rPr>
                <w:rFonts w:ascii="Arial" w:hAnsi="Arial" w:cs="Arial"/>
                <w:sz w:val="20"/>
                <w:szCs w:val="20"/>
              </w:rPr>
              <w:t xml:space="preserve">For Faculty exchanges with non-European partners who will send students to </w:t>
            </w:r>
            <w:r w:rsidR="007F4F37">
              <w:rPr>
                <w:rFonts w:ascii="Arial" w:hAnsi="Arial" w:cs="Arial"/>
                <w:sz w:val="20"/>
                <w:szCs w:val="20"/>
              </w:rPr>
              <w:t>D</w:t>
            </w:r>
            <w:r w:rsidRPr="00092EF2">
              <w:rPr>
                <w:rFonts w:ascii="Arial" w:hAnsi="Arial" w:cs="Arial"/>
                <w:sz w:val="20"/>
                <w:szCs w:val="20"/>
              </w:rPr>
              <w:t>epartments both within and outside the Fa</w:t>
            </w:r>
            <w:r w:rsidRPr="00690EE7">
              <w:rPr>
                <w:rFonts w:ascii="Arial" w:hAnsi="Arial" w:cs="Arial"/>
                <w:sz w:val="20"/>
                <w:szCs w:val="20"/>
              </w:rPr>
              <w:t>culty (small minority of cases)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92EF2">
              <w:rPr>
                <w:rFonts w:ascii="Arial" w:hAnsi="Arial" w:cs="Arial"/>
                <w:sz w:val="20"/>
                <w:szCs w:val="20"/>
              </w:rPr>
              <w:t>Dean</w:t>
            </w:r>
            <w:r>
              <w:rPr>
                <w:rFonts w:ascii="Arial" w:hAnsi="Arial" w:cs="Arial"/>
                <w:sz w:val="20"/>
                <w:szCs w:val="20"/>
              </w:rPr>
              <w:t>(s)/</w:t>
            </w:r>
            <w:r w:rsidR="00352E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EF2">
              <w:rPr>
                <w:rFonts w:ascii="Arial" w:hAnsi="Arial" w:cs="Arial"/>
                <w:sz w:val="20"/>
                <w:szCs w:val="20"/>
              </w:rPr>
              <w:t>Head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92EF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92EF2">
              <w:rPr>
                <w:rFonts w:ascii="Arial" w:hAnsi="Arial" w:cs="Arial"/>
                <w:sz w:val="20"/>
                <w:szCs w:val="20"/>
              </w:rPr>
              <w:t xml:space="preserve"> of Departments, confirming their consent to register incoming exchange students (see QA37</w:t>
            </w:r>
            <w:r>
              <w:rPr>
                <w:rFonts w:ascii="Arial" w:hAnsi="Arial" w:cs="Arial"/>
                <w:sz w:val="20"/>
                <w:szCs w:val="20"/>
              </w:rPr>
              <w:t xml:space="preserve"> 3.8</w:t>
            </w:r>
            <w:r w:rsidRPr="00092EF2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  <w:tc>
          <w:tcPr>
            <w:tcW w:w="895" w:type="dxa"/>
            <w:shd w:val="clear" w:color="auto" w:fill="auto"/>
          </w:tcPr>
          <w:p w:rsidR="00AB0776" w:rsidRPr="00DD0754" w:rsidRDefault="00AB0776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9" w:type="dxa"/>
          </w:tcPr>
          <w:p w:rsidR="00AB0776" w:rsidRPr="00DD0754" w:rsidRDefault="00AB0776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4E2D" w:rsidRDefault="007E4E2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123"/>
        <w:gridCol w:w="4839"/>
      </w:tblGrid>
      <w:tr w:rsidR="00AB0776" w:rsidRPr="00DD0754" w:rsidTr="00352ED2">
        <w:tc>
          <w:tcPr>
            <w:tcW w:w="10188" w:type="dxa"/>
            <w:gridSpan w:val="2"/>
            <w:shd w:val="clear" w:color="auto" w:fill="FFFFFF" w:themeFill="background1"/>
          </w:tcPr>
          <w:p w:rsidR="00AB0776" w:rsidRPr="00DD0754" w:rsidRDefault="00415C24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2EF2">
              <w:rPr>
                <w:rFonts w:ascii="Arial" w:hAnsi="Arial" w:cs="Arial"/>
                <w:b/>
                <w:sz w:val="20"/>
                <w:szCs w:val="20"/>
              </w:rPr>
              <w:t>FORM COMPLETED BY:</w:t>
            </w:r>
          </w:p>
        </w:tc>
      </w:tr>
      <w:tr w:rsidR="003C1101" w:rsidRPr="00DD0754" w:rsidTr="00352ED2">
        <w:tc>
          <w:tcPr>
            <w:tcW w:w="5238" w:type="dxa"/>
            <w:shd w:val="clear" w:color="auto" w:fill="FFFFFF" w:themeFill="background1"/>
          </w:tcPr>
          <w:p w:rsidR="003C1101" w:rsidRPr="003C1101" w:rsidRDefault="003C1101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4950" w:type="dxa"/>
            <w:shd w:val="clear" w:color="auto" w:fill="FFFFFF" w:themeFill="background1"/>
          </w:tcPr>
          <w:p w:rsidR="003C1101" w:rsidRPr="00DD0754" w:rsidRDefault="003C1101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Role: </w:t>
            </w:r>
          </w:p>
        </w:tc>
      </w:tr>
      <w:tr w:rsidR="003C1101" w:rsidRPr="00DD0754" w:rsidTr="00352ED2">
        <w:tc>
          <w:tcPr>
            <w:tcW w:w="5238" w:type="dxa"/>
            <w:shd w:val="clear" w:color="auto" w:fill="FFFFFF" w:themeFill="background1"/>
          </w:tcPr>
          <w:p w:rsidR="003C1101" w:rsidRDefault="003C1101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:rsidR="003C1101" w:rsidRDefault="003C1101" w:rsidP="00352E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1101" w:rsidRPr="00BF5398" w:rsidRDefault="003C1101">
      <w:pPr>
        <w:rPr>
          <w:rFonts w:ascii="Arial" w:hAnsi="Arial" w:cs="Arial"/>
          <w:b/>
          <w:sz w:val="20"/>
          <w:szCs w:val="20"/>
        </w:rPr>
      </w:pPr>
    </w:p>
    <w:sectPr w:rsidR="003C1101" w:rsidRPr="00BF5398" w:rsidSect="00FA1DB6">
      <w:headerReference w:type="even" r:id="rId14"/>
      <w:headerReference w:type="default" r:id="rId15"/>
      <w:footerReference w:type="default" r:id="rId16"/>
      <w:pgSz w:w="12240" w:h="15840" w:code="1"/>
      <w:pgMar w:top="1418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DB6" w:rsidRDefault="00FA1DB6">
      <w:r>
        <w:separator/>
      </w:r>
    </w:p>
  </w:endnote>
  <w:endnote w:type="continuationSeparator" w:id="0">
    <w:p w:rsidR="00FA1DB6" w:rsidRDefault="00FA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10906701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A1DB6" w:rsidRPr="00FA1DB6" w:rsidRDefault="00FA1DB6">
            <w:pPr>
              <w:pStyle w:val="Footer"/>
              <w:jc w:val="right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A1DB6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Page </w:t>
            </w:r>
            <w:r w:rsidRPr="00FA1DB6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FA1DB6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instrText xml:space="preserve"> PAGE </w:instrText>
            </w:r>
            <w:r w:rsidRPr="00FA1DB6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5924E7"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20"/>
                <w:szCs w:val="20"/>
              </w:rPr>
              <w:t>4</w:t>
            </w:r>
            <w:r w:rsidRPr="00FA1DB6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fldChar w:fldCharType="end"/>
            </w:r>
            <w:r w:rsidRPr="00FA1DB6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of </w:t>
            </w:r>
            <w:r w:rsidRPr="00FA1DB6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FA1DB6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instrText xml:space="preserve"> NUMPAGES  </w:instrText>
            </w:r>
            <w:r w:rsidRPr="00FA1DB6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5924E7"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20"/>
                <w:szCs w:val="20"/>
              </w:rPr>
              <w:t>4</w:t>
            </w:r>
            <w:r w:rsidRPr="00FA1DB6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fldChar w:fldCharType="end"/>
            </w:r>
          </w:p>
        </w:sdtContent>
      </w:sdt>
    </w:sdtContent>
  </w:sdt>
  <w:p w:rsidR="00FA1DB6" w:rsidRPr="00C46039" w:rsidRDefault="00FA1DB6" w:rsidP="00C46039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DB6" w:rsidRDefault="00FA1DB6">
      <w:r>
        <w:separator/>
      </w:r>
    </w:p>
  </w:footnote>
  <w:footnote w:type="continuationSeparator" w:id="0">
    <w:p w:rsidR="00FA1DB6" w:rsidRDefault="00FA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DB6" w:rsidRDefault="00FA1DB6" w:rsidP="003303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DB6" w:rsidRDefault="00FA1DB6" w:rsidP="0045101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DB6" w:rsidRPr="00FA1DB6" w:rsidRDefault="00FA1DB6" w:rsidP="00AB49B8">
    <w:pPr>
      <w:pStyle w:val="Header"/>
      <w:jc w:val="right"/>
      <w:rPr>
        <w:color w:val="A6A6A6" w:themeColor="background1" w:themeShade="A6"/>
      </w:rPr>
    </w:pPr>
    <w:r w:rsidRPr="00FA1DB6">
      <w:rPr>
        <w:rFonts w:ascii="Arial" w:hAnsi="Arial" w:cs="Arial"/>
        <w:color w:val="A6A6A6" w:themeColor="background1" w:themeShade="A6"/>
        <w:sz w:val="28"/>
        <w:szCs w:val="28"/>
      </w:rPr>
      <w:t xml:space="preserve">QA37 form 4  </w:t>
    </w:r>
  </w:p>
  <w:p w:rsidR="00FA1DB6" w:rsidRDefault="00FA1DB6" w:rsidP="00CA1230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BFA"/>
    <w:multiLevelType w:val="hybridMultilevel"/>
    <w:tmpl w:val="F0523576"/>
    <w:lvl w:ilvl="0" w:tplc="3D4262D4">
      <w:start w:val="2"/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2D46"/>
    <w:multiLevelType w:val="hybridMultilevel"/>
    <w:tmpl w:val="1688D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9052D"/>
    <w:multiLevelType w:val="multilevel"/>
    <w:tmpl w:val="7370ED42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FC02E4"/>
    <w:multiLevelType w:val="hybridMultilevel"/>
    <w:tmpl w:val="1E48F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C7D0A"/>
    <w:multiLevelType w:val="hybridMultilevel"/>
    <w:tmpl w:val="5C824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0E2175"/>
    <w:multiLevelType w:val="multilevel"/>
    <w:tmpl w:val="8DC2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34"/>
    <w:rsid w:val="00021722"/>
    <w:rsid w:val="000376F3"/>
    <w:rsid w:val="000424D5"/>
    <w:rsid w:val="00047D20"/>
    <w:rsid w:val="00053FB4"/>
    <w:rsid w:val="0007338E"/>
    <w:rsid w:val="00080517"/>
    <w:rsid w:val="000827C7"/>
    <w:rsid w:val="00092EF2"/>
    <w:rsid w:val="000958FD"/>
    <w:rsid w:val="000A4FFD"/>
    <w:rsid w:val="000A535B"/>
    <w:rsid w:val="000B1A9C"/>
    <w:rsid w:val="000B621D"/>
    <w:rsid w:val="000B7E42"/>
    <w:rsid w:val="000C5280"/>
    <w:rsid w:val="000E1B0B"/>
    <w:rsid w:val="000E45D1"/>
    <w:rsid w:val="000E70CC"/>
    <w:rsid w:val="000F1DC4"/>
    <w:rsid w:val="000F3801"/>
    <w:rsid w:val="0010241A"/>
    <w:rsid w:val="00117A96"/>
    <w:rsid w:val="00134B2F"/>
    <w:rsid w:val="00151E9F"/>
    <w:rsid w:val="00152A54"/>
    <w:rsid w:val="00157F65"/>
    <w:rsid w:val="00170681"/>
    <w:rsid w:val="00177345"/>
    <w:rsid w:val="001808C7"/>
    <w:rsid w:val="0018214D"/>
    <w:rsid w:val="00182676"/>
    <w:rsid w:val="001A2FBB"/>
    <w:rsid w:val="001B1A8A"/>
    <w:rsid w:val="001C7496"/>
    <w:rsid w:val="001D0730"/>
    <w:rsid w:val="001D1B32"/>
    <w:rsid w:val="001D2F49"/>
    <w:rsid w:val="001E236B"/>
    <w:rsid w:val="001E265E"/>
    <w:rsid w:val="001E45E9"/>
    <w:rsid w:val="001F10F6"/>
    <w:rsid w:val="001F1F95"/>
    <w:rsid w:val="001F31CA"/>
    <w:rsid w:val="00203862"/>
    <w:rsid w:val="00203F04"/>
    <w:rsid w:val="00205C1B"/>
    <w:rsid w:val="00210509"/>
    <w:rsid w:val="00220B57"/>
    <w:rsid w:val="00220BBF"/>
    <w:rsid w:val="0022177D"/>
    <w:rsid w:val="00221DE5"/>
    <w:rsid w:val="00223531"/>
    <w:rsid w:val="00225854"/>
    <w:rsid w:val="002361EF"/>
    <w:rsid w:val="00242A51"/>
    <w:rsid w:val="0025464B"/>
    <w:rsid w:val="002613AD"/>
    <w:rsid w:val="002624DF"/>
    <w:rsid w:val="00262985"/>
    <w:rsid w:val="00266E84"/>
    <w:rsid w:val="00267588"/>
    <w:rsid w:val="002709D2"/>
    <w:rsid w:val="00277392"/>
    <w:rsid w:val="00292012"/>
    <w:rsid w:val="00292913"/>
    <w:rsid w:val="002969C9"/>
    <w:rsid w:val="002A4BBA"/>
    <w:rsid w:val="002B16B2"/>
    <w:rsid w:val="002C1DD5"/>
    <w:rsid w:val="002C43A9"/>
    <w:rsid w:val="002E2821"/>
    <w:rsid w:val="002E4F65"/>
    <w:rsid w:val="002E6525"/>
    <w:rsid w:val="002F640D"/>
    <w:rsid w:val="00311389"/>
    <w:rsid w:val="00315309"/>
    <w:rsid w:val="00320276"/>
    <w:rsid w:val="003203FF"/>
    <w:rsid w:val="00323654"/>
    <w:rsid w:val="00323CD0"/>
    <w:rsid w:val="003246E4"/>
    <w:rsid w:val="00325425"/>
    <w:rsid w:val="00327936"/>
    <w:rsid w:val="0033036B"/>
    <w:rsid w:val="003317EA"/>
    <w:rsid w:val="003319A6"/>
    <w:rsid w:val="00340A62"/>
    <w:rsid w:val="00340B86"/>
    <w:rsid w:val="00346A4D"/>
    <w:rsid w:val="00346E08"/>
    <w:rsid w:val="00352ED2"/>
    <w:rsid w:val="00354334"/>
    <w:rsid w:val="00355A9A"/>
    <w:rsid w:val="00363540"/>
    <w:rsid w:val="00365897"/>
    <w:rsid w:val="00372840"/>
    <w:rsid w:val="003A0271"/>
    <w:rsid w:val="003A422D"/>
    <w:rsid w:val="003B148F"/>
    <w:rsid w:val="003B4BBB"/>
    <w:rsid w:val="003B63A7"/>
    <w:rsid w:val="003C1101"/>
    <w:rsid w:val="003C170A"/>
    <w:rsid w:val="003C3D59"/>
    <w:rsid w:val="003D5E1A"/>
    <w:rsid w:val="003E34BA"/>
    <w:rsid w:val="003E4663"/>
    <w:rsid w:val="003E5207"/>
    <w:rsid w:val="004014A2"/>
    <w:rsid w:val="0040239B"/>
    <w:rsid w:val="0040424C"/>
    <w:rsid w:val="00404FA9"/>
    <w:rsid w:val="00415C24"/>
    <w:rsid w:val="004169E7"/>
    <w:rsid w:val="00431F3A"/>
    <w:rsid w:val="00433932"/>
    <w:rsid w:val="0043790A"/>
    <w:rsid w:val="00437E3E"/>
    <w:rsid w:val="0044426C"/>
    <w:rsid w:val="00445157"/>
    <w:rsid w:val="00450D76"/>
    <w:rsid w:val="00451019"/>
    <w:rsid w:val="00454E71"/>
    <w:rsid w:val="00463001"/>
    <w:rsid w:val="00466F09"/>
    <w:rsid w:val="00470E60"/>
    <w:rsid w:val="00473A09"/>
    <w:rsid w:val="00485238"/>
    <w:rsid w:val="00485599"/>
    <w:rsid w:val="00485F14"/>
    <w:rsid w:val="00495EFC"/>
    <w:rsid w:val="004A5D3D"/>
    <w:rsid w:val="004B2582"/>
    <w:rsid w:val="004B39C8"/>
    <w:rsid w:val="004B70A5"/>
    <w:rsid w:val="004C02D0"/>
    <w:rsid w:val="004C4D8D"/>
    <w:rsid w:val="004E23DC"/>
    <w:rsid w:val="004E496E"/>
    <w:rsid w:val="004E712B"/>
    <w:rsid w:val="004F4426"/>
    <w:rsid w:val="004F44C0"/>
    <w:rsid w:val="004F7459"/>
    <w:rsid w:val="00502176"/>
    <w:rsid w:val="005059DE"/>
    <w:rsid w:val="00514057"/>
    <w:rsid w:val="0052478A"/>
    <w:rsid w:val="005307BC"/>
    <w:rsid w:val="0053089B"/>
    <w:rsid w:val="00532CD5"/>
    <w:rsid w:val="00546A10"/>
    <w:rsid w:val="00550967"/>
    <w:rsid w:val="0055401C"/>
    <w:rsid w:val="00572AD3"/>
    <w:rsid w:val="0058470F"/>
    <w:rsid w:val="005924E7"/>
    <w:rsid w:val="00595307"/>
    <w:rsid w:val="00596E32"/>
    <w:rsid w:val="005970A1"/>
    <w:rsid w:val="005B3B3A"/>
    <w:rsid w:val="005B3DFE"/>
    <w:rsid w:val="005B5A6C"/>
    <w:rsid w:val="005C578B"/>
    <w:rsid w:val="005D3C71"/>
    <w:rsid w:val="005D42DA"/>
    <w:rsid w:val="005F4EF3"/>
    <w:rsid w:val="005F7436"/>
    <w:rsid w:val="00602217"/>
    <w:rsid w:val="00613248"/>
    <w:rsid w:val="006140EB"/>
    <w:rsid w:val="00615731"/>
    <w:rsid w:val="00623364"/>
    <w:rsid w:val="00630068"/>
    <w:rsid w:val="006350E5"/>
    <w:rsid w:val="006411AD"/>
    <w:rsid w:val="006632BF"/>
    <w:rsid w:val="00672547"/>
    <w:rsid w:val="00672B12"/>
    <w:rsid w:val="00674EEC"/>
    <w:rsid w:val="00675D2E"/>
    <w:rsid w:val="00690EE7"/>
    <w:rsid w:val="006A4AD9"/>
    <w:rsid w:val="006C3304"/>
    <w:rsid w:val="006D7A2A"/>
    <w:rsid w:val="006E3661"/>
    <w:rsid w:val="006E5F04"/>
    <w:rsid w:val="006E72E7"/>
    <w:rsid w:val="006F0B1F"/>
    <w:rsid w:val="006F2294"/>
    <w:rsid w:val="006F3F19"/>
    <w:rsid w:val="00706F16"/>
    <w:rsid w:val="00733480"/>
    <w:rsid w:val="00746A26"/>
    <w:rsid w:val="00750A26"/>
    <w:rsid w:val="00756034"/>
    <w:rsid w:val="007565ED"/>
    <w:rsid w:val="00756875"/>
    <w:rsid w:val="007610CE"/>
    <w:rsid w:val="00767979"/>
    <w:rsid w:val="00786528"/>
    <w:rsid w:val="00792F0C"/>
    <w:rsid w:val="00796FBF"/>
    <w:rsid w:val="007A1A68"/>
    <w:rsid w:val="007A3241"/>
    <w:rsid w:val="007A373C"/>
    <w:rsid w:val="007A64D1"/>
    <w:rsid w:val="007A750D"/>
    <w:rsid w:val="007B09E5"/>
    <w:rsid w:val="007B1A47"/>
    <w:rsid w:val="007B1B48"/>
    <w:rsid w:val="007D1926"/>
    <w:rsid w:val="007E4E2D"/>
    <w:rsid w:val="007F4F37"/>
    <w:rsid w:val="008105A2"/>
    <w:rsid w:val="00811E16"/>
    <w:rsid w:val="0081735F"/>
    <w:rsid w:val="0081786B"/>
    <w:rsid w:val="00824BF5"/>
    <w:rsid w:val="0082528C"/>
    <w:rsid w:val="00826F54"/>
    <w:rsid w:val="00830B2D"/>
    <w:rsid w:val="00832FB3"/>
    <w:rsid w:val="00840AD5"/>
    <w:rsid w:val="008417A4"/>
    <w:rsid w:val="008420C4"/>
    <w:rsid w:val="00845D1C"/>
    <w:rsid w:val="00847881"/>
    <w:rsid w:val="00853F43"/>
    <w:rsid w:val="00856A91"/>
    <w:rsid w:val="00862E7D"/>
    <w:rsid w:val="0086345A"/>
    <w:rsid w:val="00866853"/>
    <w:rsid w:val="008748C7"/>
    <w:rsid w:val="00875EC9"/>
    <w:rsid w:val="00880914"/>
    <w:rsid w:val="00883016"/>
    <w:rsid w:val="00891822"/>
    <w:rsid w:val="00893776"/>
    <w:rsid w:val="0089652F"/>
    <w:rsid w:val="0089673B"/>
    <w:rsid w:val="008A1EEF"/>
    <w:rsid w:val="008A3BE9"/>
    <w:rsid w:val="008B54BC"/>
    <w:rsid w:val="008B5930"/>
    <w:rsid w:val="008B69BC"/>
    <w:rsid w:val="008B6E07"/>
    <w:rsid w:val="008C2B08"/>
    <w:rsid w:val="008C3755"/>
    <w:rsid w:val="008D1917"/>
    <w:rsid w:val="008D5AB2"/>
    <w:rsid w:val="008E7562"/>
    <w:rsid w:val="00916382"/>
    <w:rsid w:val="00916E74"/>
    <w:rsid w:val="00920E49"/>
    <w:rsid w:val="00924C50"/>
    <w:rsid w:val="00925DD2"/>
    <w:rsid w:val="00930544"/>
    <w:rsid w:val="00930760"/>
    <w:rsid w:val="009411AA"/>
    <w:rsid w:val="00941B22"/>
    <w:rsid w:val="009435E2"/>
    <w:rsid w:val="00943D53"/>
    <w:rsid w:val="009529F3"/>
    <w:rsid w:val="0095383F"/>
    <w:rsid w:val="00955FE2"/>
    <w:rsid w:val="00976AE3"/>
    <w:rsid w:val="00977D6B"/>
    <w:rsid w:val="00984562"/>
    <w:rsid w:val="009B2F05"/>
    <w:rsid w:val="009D264D"/>
    <w:rsid w:val="009F0E30"/>
    <w:rsid w:val="009F199E"/>
    <w:rsid w:val="00A05AA1"/>
    <w:rsid w:val="00A1268F"/>
    <w:rsid w:val="00A1571B"/>
    <w:rsid w:val="00A17ABC"/>
    <w:rsid w:val="00A22C2B"/>
    <w:rsid w:val="00A2383A"/>
    <w:rsid w:val="00A30BEA"/>
    <w:rsid w:val="00A32612"/>
    <w:rsid w:val="00A354E2"/>
    <w:rsid w:val="00A40411"/>
    <w:rsid w:val="00A6012A"/>
    <w:rsid w:val="00A658DC"/>
    <w:rsid w:val="00A66769"/>
    <w:rsid w:val="00A70767"/>
    <w:rsid w:val="00A81746"/>
    <w:rsid w:val="00A8235E"/>
    <w:rsid w:val="00A86C65"/>
    <w:rsid w:val="00A90842"/>
    <w:rsid w:val="00A918EB"/>
    <w:rsid w:val="00A969F8"/>
    <w:rsid w:val="00A9727A"/>
    <w:rsid w:val="00AA3DA5"/>
    <w:rsid w:val="00AA5265"/>
    <w:rsid w:val="00AA585E"/>
    <w:rsid w:val="00AB0776"/>
    <w:rsid w:val="00AB49B8"/>
    <w:rsid w:val="00AC2327"/>
    <w:rsid w:val="00AC3480"/>
    <w:rsid w:val="00AC59EF"/>
    <w:rsid w:val="00AD1CA3"/>
    <w:rsid w:val="00AE1C07"/>
    <w:rsid w:val="00AE1FF0"/>
    <w:rsid w:val="00AE712C"/>
    <w:rsid w:val="00B11CB6"/>
    <w:rsid w:val="00B12810"/>
    <w:rsid w:val="00B14CAB"/>
    <w:rsid w:val="00B175B2"/>
    <w:rsid w:val="00B20226"/>
    <w:rsid w:val="00B31EB4"/>
    <w:rsid w:val="00B33F97"/>
    <w:rsid w:val="00B46B46"/>
    <w:rsid w:val="00B4743E"/>
    <w:rsid w:val="00B51A86"/>
    <w:rsid w:val="00B53396"/>
    <w:rsid w:val="00B61564"/>
    <w:rsid w:val="00B62F0B"/>
    <w:rsid w:val="00B64A7E"/>
    <w:rsid w:val="00B663ED"/>
    <w:rsid w:val="00B7229B"/>
    <w:rsid w:val="00B73196"/>
    <w:rsid w:val="00B75895"/>
    <w:rsid w:val="00B81F96"/>
    <w:rsid w:val="00BA0460"/>
    <w:rsid w:val="00BA0ACC"/>
    <w:rsid w:val="00BA1CCD"/>
    <w:rsid w:val="00BB1E1D"/>
    <w:rsid w:val="00BB47FC"/>
    <w:rsid w:val="00BC065C"/>
    <w:rsid w:val="00BC19C9"/>
    <w:rsid w:val="00BC462D"/>
    <w:rsid w:val="00BD04C8"/>
    <w:rsid w:val="00BD2C13"/>
    <w:rsid w:val="00BD3E94"/>
    <w:rsid w:val="00BD5A5A"/>
    <w:rsid w:val="00BE5B8C"/>
    <w:rsid w:val="00BE5E2C"/>
    <w:rsid w:val="00BE7B73"/>
    <w:rsid w:val="00BF2D6A"/>
    <w:rsid w:val="00BF5398"/>
    <w:rsid w:val="00C2526A"/>
    <w:rsid w:val="00C25357"/>
    <w:rsid w:val="00C27FD1"/>
    <w:rsid w:val="00C32395"/>
    <w:rsid w:val="00C37304"/>
    <w:rsid w:val="00C378DF"/>
    <w:rsid w:val="00C46039"/>
    <w:rsid w:val="00C50256"/>
    <w:rsid w:val="00C54DD3"/>
    <w:rsid w:val="00C6494D"/>
    <w:rsid w:val="00C65508"/>
    <w:rsid w:val="00C8056A"/>
    <w:rsid w:val="00C80B99"/>
    <w:rsid w:val="00C81FF3"/>
    <w:rsid w:val="00C83CD7"/>
    <w:rsid w:val="00C8739C"/>
    <w:rsid w:val="00C90CBA"/>
    <w:rsid w:val="00CA1230"/>
    <w:rsid w:val="00CA3FFE"/>
    <w:rsid w:val="00CA45AF"/>
    <w:rsid w:val="00CA76C1"/>
    <w:rsid w:val="00CB11F8"/>
    <w:rsid w:val="00CB1CBD"/>
    <w:rsid w:val="00CC2598"/>
    <w:rsid w:val="00CC2FBE"/>
    <w:rsid w:val="00CE2574"/>
    <w:rsid w:val="00CE6F35"/>
    <w:rsid w:val="00CE7462"/>
    <w:rsid w:val="00CF6C72"/>
    <w:rsid w:val="00D0231A"/>
    <w:rsid w:val="00D075AF"/>
    <w:rsid w:val="00D11F68"/>
    <w:rsid w:val="00D12FC3"/>
    <w:rsid w:val="00D1535A"/>
    <w:rsid w:val="00D26044"/>
    <w:rsid w:val="00D27485"/>
    <w:rsid w:val="00D3545C"/>
    <w:rsid w:val="00D40B3B"/>
    <w:rsid w:val="00D41704"/>
    <w:rsid w:val="00D44DA9"/>
    <w:rsid w:val="00D46D61"/>
    <w:rsid w:val="00D51515"/>
    <w:rsid w:val="00D562C5"/>
    <w:rsid w:val="00D71A11"/>
    <w:rsid w:val="00D74C5B"/>
    <w:rsid w:val="00D8023C"/>
    <w:rsid w:val="00D80741"/>
    <w:rsid w:val="00D85F96"/>
    <w:rsid w:val="00DA3F7E"/>
    <w:rsid w:val="00DA44F5"/>
    <w:rsid w:val="00DA5BDA"/>
    <w:rsid w:val="00DC3AFB"/>
    <w:rsid w:val="00DD0754"/>
    <w:rsid w:val="00DD0E3B"/>
    <w:rsid w:val="00DD35CF"/>
    <w:rsid w:val="00DD4CD9"/>
    <w:rsid w:val="00DF33A9"/>
    <w:rsid w:val="00E169DD"/>
    <w:rsid w:val="00E234ED"/>
    <w:rsid w:val="00E23DE4"/>
    <w:rsid w:val="00E4663E"/>
    <w:rsid w:val="00E56BEB"/>
    <w:rsid w:val="00E57E61"/>
    <w:rsid w:val="00E70F0C"/>
    <w:rsid w:val="00E80A6A"/>
    <w:rsid w:val="00E84072"/>
    <w:rsid w:val="00E9673F"/>
    <w:rsid w:val="00EA0729"/>
    <w:rsid w:val="00EA10E2"/>
    <w:rsid w:val="00ED1AD3"/>
    <w:rsid w:val="00EE11E3"/>
    <w:rsid w:val="00EF26B7"/>
    <w:rsid w:val="00EF4F12"/>
    <w:rsid w:val="00EF4FE0"/>
    <w:rsid w:val="00F00C92"/>
    <w:rsid w:val="00F018D1"/>
    <w:rsid w:val="00F01A84"/>
    <w:rsid w:val="00F041C7"/>
    <w:rsid w:val="00F07EBA"/>
    <w:rsid w:val="00F143A6"/>
    <w:rsid w:val="00F148D5"/>
    <w:rsid w:val="00F16B3D"/>
    <w:rsid w:val="00F17323"/>
    <w:rsid w:val="00F1755A"/>
    <w:rsid w:val="00F247BF"/>
    <w:rsid w:val="00F263D6"/>
    <w:rsid w:val="00F318BC"/>
    <w:rsid w:val="00F33371"/>
    <w:rsid w:val="00F37ECB"/>
    <w:rsid w:val="00F4444D"/>
    <w:rsid w:val="00F5632B"/>
    <w:rsid w:val="00F56B40"/>
    <w:rsid w:val="00F61AFD"/>
    <w:rsid w:val="00F62E51"/>
    <w:rsid w:val="00F71153"/>
    <w:rsid w:val="00F74D87"/>
    <w:rsid w:val="00F77E52"/>
    <w:rsid w:val="00F806CA"/>
    <w:rsid w:val="00F82451"/>
    <w:rsid w:val="00F90A62"/>
    <w:rsid w:val="00FA0668"/>
    <w:rsid w:val="00FA1DB6"/>
    <w:rsid w:val="00FA4357"/>
    <w:rsid w:val="00FA469F"/>
    <w:rsid w:val="00FC14D0"/>
    <w:rsid w:val="00FC3211"/>
    <w:rsid w:val="00FD2385"/>
    <w:rsid w:val="00FE05C6"/>
    <w:rsid w:val="00FF0426"/>
    <w:rsid w:val="00FF2FA5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15DD578B-6597-45E8-9767-DEA94425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7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10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1019"/>
  </w:style>
  <w:style w:type="paragraph" w:styleId="Footer">
    <w:name w:val="footer"/>
    <w:basedOn w:val="Normal"/>
    <w:link w:val="FooterChar"/>
    <w:uiPriority w:val="99"/>
    <w:rsid w:val="00451019"/>
    <w:pPr>
      <w:tabs>
        <w:tab w:val="center" w:pos="4153"/>
        <w:tab w:val="right" w:pos="8306"/>
      </w:tabs>
    </w:pPr>
  </w:style>
  <w:style w:type="character" w:styleId="Hyperlink">
    <w:name w:val="Hyperlink"/>
    <w:rsid w:val="00A9727A"/>
    <w:rPr>
      <w:color w:val="0000FF"/>
      <w:u w:val="single"/>
    </w:rPr>
  </w:style>
  <w:style w:type="character" w:styleId="Strong">
    <w:name w:val="Strong"/>
    <w:qFormat/>
    <w:rsid w:val="00A9727A"/>
    <w:rPr>
      <w:b/>
      <w:bCs/>
    </w:rPr>
  </w:style>
  <w:style w:type="paragraph" w:styleId="BalloonText">
    <w:name w:val="Balloon Text"/>
    <w:basedOn w:val="Normal"/>
    <w:semiHidden/>
    <w:rsid w:val="0040424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C74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74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7496"/>
  </w:style>
  <w:style w:type="paragraph" w:styleId="CommentSubject">
    <w:name w:val="annotation subject"/>
    <w:basedOn w:val="CommentText"/>
    <w:next w:val="CommentText"/>
    <w:link w:val="CommentSubjectChar"/>
    <w:rsid w:val="001C7496"/>
    <w:rPr>
      <w:b/>
      <w:bCs/>
    </w:rPr>
  </w:style>
  <w:style w:type="character" w:customStyle="1" w:styleId="CommentSubjectChar">
    <w:name w:val="Comment Subject Char"/>
    <w:link w:val="CommentSubject"/>
    <w:rsid w:val="001C7496"/>
    <w:rPr>
      <w:b/>
      <w:bCs/>
    </w:rPr>
  </w:style>
  <w:style w:type="character" w:customStyle="1" w:styleId="FooterChar">
    <w:name w:val="Footer Char"/>
    <w:link w:val="Footer"/>
    <w:uiPriority w:val="99"/>
    <w:rsid w:val="00F247BF"/>
    <w:rPr>
      <w:sz w:val="24"/>
      <w:szCs w:val="24"/>
    </w:rPr>
  </w:style>
  <w:style w:type="paragraph" w:styleId="Revision">
    <w:name w:val="Revision"/>
    <w:hidden/>
    <w:uiPriority w:val="99"/>
    <w:semiHidden/>
    <w:rsid w:val="00D11F68"/>
    <w:rPr>
      <w:sz w:val="24"/>
      <w:szCs w:val="24"/>
    </w:rPr>
  </w:style>
  <w:style w:type="character" w:styleId="FollowedHyperlink">
    <w:name w:val="FollowedHyperlink"/>
    <w:rsid w:val="006E5F04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EE11E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.ac.uk/quality/documents/QA37.pdf" TargetMode="External"/><Relationship Id="rId13" Type="http://schemas.openxmlformats.org/officeDocument/2006/relationships/hyperlink" Target="https://www.bath.ac.uk/guides/insurance-servic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bath.ac.uk/quality/documents/QA6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th.ac.uk/guides/insurance-service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ath.ac.uk/hr/stayingsafewe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th.ac.uk/quality/documents/QA37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1012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the Department/Faculty proposing the new exchange/exchange renewal</vt:lpstr>
    </vt:vector>
  </TitlesOfParts>
  <Company>University of Bath</Company>
  <LinksUpToDate>false</LinksUpToDate>
  <CharactersWithSpaces>7277</CharactersWithSpaces>
  <SharedDoc>false</SharedDoc>
  <HLinks>
    <vt:vector size="24" baseType="variant">
      <vt:variant>
        <vt:i4>6750269</vt:i4>
      </vt:variant>
      <vt:variant>
        <vt:i4>9</vt:i4>
      </vt:variant>
      <vt:variant>
        <vt:i4>0</vt:i4>
      </vt:variant>
      <vt:variant>
        <vt:i4>5</vt:i4>
      </vt:variant>
      <vt:variant>
        <vt:lpwstr>http://www.bath.ac.uk/quality/documents/QA6.pdf</vt:lpwstr>
      </vt:variant>
      <vt:variant>
        <vt:lpwstr/>
      </vt:variant>
      <vt:variant>
        <vt:i4>2490494</vt:i4>
      </vt:variant>
      <vt:variant>
        <vt:i4>6</vt:i4>
      </vt:variant>
      <vt:variant>
        <vt:i4>0</vt:i4>
      </vt:variant>
      <vt:variant>
        <vt:i4>5</vt:i4>
      </vt:variant>
      <vt:variant>
        <vt:lpwstr>http://www.bath.ac.uk/insurance/placement.html</vt:lpwstr>
      </vt:variant>
      <vt:variant>
        <vt:lpwstr/>
      </vt:variant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http://www.bath.ac.uk/hr/stayingsafewell/</vt:lpwstr>
      </vt:variant>
      <vt:variant>
        <vt:lpwstr/>
      </vt:variant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http://www.bath.ac.uk/quality/documents/QA37.pdf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the Department/Faculty proposing the new exchange/exchange renewal</dc:title>
  <dc:creator>Sarah Crampin</dc:creator>
  <cp:lastModifiedBy>James Olver</cp:lastModifiedBy>
  <cp:revision>8</cp:revision>
  <cp:lastPrinted>2014-10-10T14:02:00Z</cp:lastPrinted>
  <dcterms:created xsi:type="dcterms:W3CDTF">2016-07-19T14:18:00Z</dcterms:created>
  <dcterms:modified xsi:type="dcterms:W3CDTF">2018-09-25T10:25:00Z</dcterms:modified>
</cp:coreProperties>
</file>