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71EA4" w14:textId="489B087C" w:rsidR="00D11F68" w:rsidRDefault="00945152" w:rsidP="00B536CA">
      <w:pPr>
        <w:rPr>
          <w:rFonts w:ascii="Arial" w:hAnsi="Arial" w:cs="Arial"/>
          <w:b/>
          <w:sz w:val="28"/>
          <w:szCs w:val="28"/>
          <w:u w:val="single"/>
        </w:rPr>
      </w:pPr>
      <w:r>
        <w:rPr>
          <w:rFonts w:ascii="Arial" w:hAnsi="Arial" w:cs="Arial"/>
          <w:b/>
          <w:noProof/>
          <w:sz w:val="28"/>
          <w:szCs w:val="28"/>
          <w:u w:val="single"/>
        </w:rPr>
        <w:drawing>
          <wp:inline distT="0" distB="0" distL="0" distR="0" wp14:anchorId="329A2BBB" wp14:editId="0B045B35">
            <wp:extent cx="2170430" cy="864235"/>
            <wp:effectExtent l="0" t="0" r="1270" b="0"/>
            <wp:docPr id="2" name="Picture 2" descr="Logo&#10;" title="University of B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0430" cy="864235"/>
                    </a:xfrm>
                    <a:prstGeom prst="rect">
                      <a:avLst/>
                    </a:prstGeom>
                    <a:noFill/>
                    <a:ln>
                      <a:noFill/>
                    </a:ln>
                  </pic:spPr>
                </pic:pic>
              </a:graphicData>
            </a:graphic>
          </wp:inline>
        </w:drawing>
      </w:r>
    </w:p>
    <w:p w14:paraId="0DAF4BB4" w14:textId="37DC01B2" w:rsidR="0089652F" w:rsidRPr="00B20045" w:rsidRDefault="00D11F68" w:rsidP="00B20045">
      <w:pPr>
        <w:pStyle w:val="Heading1"/>
        <w:rPr>
          <w:rFonts w:ascii="Arial" w:hAnsi="Arial" w:cs="Arial"/>
          <w:b/>
          <w:bCs/>
          <w:color w:val="auto"/>
        </w:rPr>
      </w:pPr>
      <w:r w:rsidRPr="00B20045">
        <w:rPr>
          <w:rFonts w:ascii="Arial" w:hAnsi="Arial" w:cs="Arial"/>
          <w:b/>
          <w:bCs/>
          <w:color w:val="auto"/>
        </w:rPr>
        <w:t xml:space="preserve">New </w:t>
      </w:r>
      <w:r w:rsidR="00C46039" w:rsidRPr="00B20045">
        <w:rPr>
          <w:rFonts w:ascii="Arial" w:hAnsi="Arial" w:cs="Arial"/>
          <w:b/>
          <w:bCs/>
          <w:color w:val="auto"/>
        </w:rPr>
        <w:t>Student Exchange</w:t>
      </w:r>
      <w:r w:rsidRPr="00B20045">
        <w:rPr>
          <w:rFonts w:ascii="Arial" w:hAnsi="Arial" w:cs="Arial"/>
          <w:b/>
          <w:bCs/>
          <w:color w:val="auto"/>
        </w:rPr>
        <w:t xml:space="preserve"> P</w:t>
      </w:r>
      <w:r w:rsidR="0089652F" w:rsidRPr="00B20045">
        <w:rPr>
          <w:rFonts w:ascii="Arial" w:hAnsi="Arial" w:cs="Arial"/>
          <w:b/>
          <w:bCs/>
          <w:color w:val="auto"/>
        </w:rPr>
        <w:t xml:space="preserve">roposal </w:t>
      </w:r>
    </w:p>
    <w:p w14:paraId="18F7EEDE" w14:textId="77777777" w:rsidR="00873A8E" w:rsidRPr="00B20045" w:rsidRDefault="00873A8E" w:rsidP="007A44F5">
      <w:pPr>
        <w:spacing w:before="60" w:after="60"/>
        <w:rPr>
          <w:rFonts w:ascii="Arial" w:hAnsi="Arial" w:cs="Arial"/>
        </w:rPr>
      </w:pPr>
    </w:p>
    <w:p w14:paraId="7A937025" w14:textId="77777777" w:rsidR="00D11F68" w:rsidRPr="00B20045" w:rsidRDefault="0089652F" w:rsidP="007A44F5">
      <w:pPr>
        <w:spacing w:before="60" w:after="60"/>
        <w:rPr>
          <w:rFonts w:ascii="Arial" w:hAnsi="Arial" w:cs="Arial"/>
        </w:rPr>
      </w:pPr>
      <w:r w:rsidRPr="00B20045">
        <w:rPr>
          <w:rFonts w:ascii="Arial" w:hAnsi="Arial" w:cs="Arial"/>
        </w:rPr>
        <w:t>To be completed by the Department/School/Faculty proposing the new exchange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4A0" w:firstRow="1" w:lastRow="0" w:firstColumn="1" w:lastColumn="0" w:noHBand="0" w:noVBand="1"/>
      </w:tblPr>
      <w:tblGrid>
        <w:gridCol w:w="9962"/>
      </w:tblGrid>
      <w:tr w:rsidR="00B573EB" w:rsidRPr="00B20045" w14:paraId="5730CF1F" w14:textId="77777777" w:rsidTr="007A4C7F">
        <w:tc>
          <w:tcPr>
            <w:tcW w:w="10414" w:type="dxa"/>
            <w:shd w:val="clear" w:color="auto" w:fill="FFE299"/>
          </w:tcPr>
          <w:p w14:paraId="05422FCF" w14:textId="0B612799" w:rsidR="00B573EB" w:rsidRPr="00B20045" w:rsidRDefault="007A4C7F" w:rsidP="007A44F5">
            <w:pPr>
              <w:spacing w:before="60" w:after="60"/>
              <w:rPr>
                <w:rFonts w:ascii="Arial" w:hAnsi="Arial" w:cs="Arial"/>
              </w:rPr>
            </w:pPr>
            <w:r>
              <w:rPr>
                <w:rFonts w:ascii="Arial" w:hAnsi="Arial" w:cs="Arial"/>
              </w:rPr>
              <w:t>Shaded</w:t>
            </w:r>
            <w:r w:rsidR="00B91614" w:rsidRPr="00B20045">
              <w:rPr>
                <w:rFonts w:ascii="Arial" w:hAnsi="Arial" w:cs="Arial"/>
              </w:rPr>
              <w:t xml:space="preserve"> b</w:t>
            </w:r>
            <w:r w:rsidR="00B573EB" w:rsidRPr="00B20045">
              <w:rPr>
                <w:rFonts w:ascii="Arial" w:hAnsi="Arial" w:cs="Arial"/>
              </w:rPr>
              <w:t>oxes are to be completed in consultation with the partner</w:t>
            </w:r>
          </w:p>
        </w:tc>
      </w:tr>
    </w:tbl>
    <w:p w14:paraId="0686B793" w14:textId="77777777" w:rsidR="007821F4" w:rsidRPr="00B20045" w:rsidRDefault="007821F4" w:rsidP="007A44F5">
      <w:pPr>
        <w:spacing w:before="60" w:after="60"/>
        <w:rPr>
          <w:rFonts w:ascii="Arial" w:hAnsi="Arial" w:cs="Arial"/>
        </w:rPr>
      </w:pPr>
      <w:r w:rsidRPr="00B20045">
        <w:rPr>
          <w:rFonts w:ascii="Arial" w:hAnsi="Arial" w:cs="Arial"/>
        </w:rPr>
        <w:t xml:space="preserve">For </w:t>
      </w:r>
      <w:r w:rsidR="00E104B8" w:rsidRPr="00B20045">
        <w:rPr>
          <w:rFonts w:ascii="Arial" w:hAnsi="Arial" w:cs="Arial"/>
        </w:rPr>
        <w:t>Strategic</w:t>
      </w:r>
      <w:r w:rsidRPr="00B20045">
        <w:rPr>
          <w:rFonts w:ascii="Arial" w:hAnsi="Arial" w:cs="Arial"/>
        </w:rPr>
        <w:t xml:space="preserve"> Partners the </w:t>
      </w:r>
      <w:r w:rsidR="00E104B8" w:rsidRPr="00B20045">
        <w:rPr>
          <w:rFonts w:ascii="Arial" w:hAnsi="Arial" w:cs="Arial"/>
        </w:rPr>
        <w:t xml:space="preserve">International </w:t>
      </w:r>
      <w:r w:rsidRPr="00B20045">
        <w:rPr>
          <w:rFonts w:ascii="Arial" w:hAnsi="Arial" w:cs="Arial"/>
        </w:rPr>
        <w:t>Mobility Office will complete elements of this pro-forma</w:t>
      </w:r>
    </w:p>
    <w:p w14:paraId="793D37AC" w14:textId="77777777" w:rsidR="00B12810" w:rsidRPr="00B20045" w:rsidRDefault="00B12810" w:rsidP="002735FD">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1E0" w:firstRow="1" w:lastRow="1" w:firstColumn="1" w:lastColumn="1" w:noHBand="0" w:noVBand="0"/>
      </w:tblPr>
      <w:tblGrid>
        <w:gridCol w:w="9962"/>
      </w:tblGrid>
      <w:tr w:rsidR="00C25357" w:rsidRPr="00B20045" w14:paraId="2623E510" w14:textId="77777777" w:rsidTr="00B536CA">
        <w:trPr>
          <w:cantSplit/>
        </w:trPr>
        <w:tc>
          <w:tcPr>
            <w:tcW w:w="9962" w:type="dxa"/>
            <w:tcBorders>
              <w:bottom w:val="single" w:sz="4" w:space="0" w:color="auto"/>
            </w:tcBorders>
            <w:shd w:val="clear" w:color="auto" w:fill="auto"/>
          </w:tcPr>
          <w:p w14:paraId="3C8DC74F" w14:textId="77777777" w:rsidR="00C25357" w:rsidRPr="00B20045" w:rsidRDefault="00267227" w:rsidP="00EA7807">
            <w:pPr>
              <w:tabs>
                <w:tab w:val="left" w:pos="709"/>
              </w:tabs>
              <w:spacing w:before="60" w:after="60"/>
              <w:ind w:left="709" w:hanging="709"/>
              <w:rPr>
                <w:rFonts w:ascii="Arial" w:hAnsi="Arial" w:cs="Arial"/>
                <w:b/>
              </w:rPr>
            </w:pPr>
            <w:r w:rsidRPr="00B20045">
              <w:rPr>
                <w:rFonts w:ascii="Arial" w:hAnsi="Arial" w:cs="Arial"/>
                <w:b/>
              </w:rPr>
              <w:t>1.</w:t>
            </w:r>
            <w:r w:rsidR="00D27132" w:rsidRPr="00B20045">
              <w:rPr>
                <w:rFonts w:ascii="Arial" w:hAnsi="Arial" w:cs="Arial"/>
                <w:b/>
              </w:rPr>
              <w:tab/>
            </w:r>
            <w:r w:rsidRPr="00B20045">
              <w:rPr>
                <w:rFonts w:ascii="Arial" w:hAnsi="Arial" w:cs="Arial"/>
                <w:b/>
              </w:rPr>
              <w:t>DETAILS OF ACADEMIC LEAD FOR THE PROPOSAL</w:t>
            </w:r>
          </w:p>
        </w:tc>
      </w:tr>
      <w:tr w:rsidR="00B536CA" w:rsidRPr="00B20045" w14:paraId="1EB4F878" w14:textId="77777777" w:rsidTr="00046EC5">
        <w:trPr>
          <w:cantSplit/>
        </w:trPr>
        <w:tc>
          <w:tcPr>
            <w:tcW w:w="9962" w:type="dxa"/>
            <w:shd w:val="clear" w:color="auto" w:fill="FFFFFF"/>
          </w:tcPr>
          <w:p w14:paraId="7C3BD706" w14:textId="2536D8C9" w:rsidR="00B536CA" w:rsidRPr="00B20045" w:rsidRDefault="00B536CA" w:rsidP="00EA7807">
            <w:pPr>
              <w:tabs>
                <w:tab w:val="left" w:pos="706"/>
              </w:tabs>
              <w:spacing w:before="60" w:after="60"/>
              <w:ind w:left="706" w:hanging="696"/>
              <w:rPr>
                <w:rFonts w:ascii="Arial" w:hAnsi="Arial" w:cs="Arial"/>
              </w:rPr>
            </w:pPr>
            <w:r w:rsidRPr="00B20045">
              <w:rPr>
                <w:rFonts w:ascii="Arial" w:hAnsi="Arial" w:cs="Arial"/>
              </w:rPr>
              <w:t>1.1</w:t>
            </w:r>
            <w:r w:rsidRPr="00B20045">
              <w:rPr>
                <w:rFonts w:ascii="Arial" w:hAnsi="Arial" w:cs="Arial"/>
              </w:rPr>
              <w:tab/>
              <w:t>Name of academic lead:</w:t>
            </w:r>
          </w:p>
        </w:tc>
      </w:tr>
      <w:tr w:rsidR="00B536CA" w:rsidRPr="00B20045" w14:paraId="1B8D9AA9" w14:textId="77777777" w:rsidTr="00B536CA">
        <w:trPr>
          <w:cantSplit/>
        </w:trPr>
        <w:tc>
          <w:tcPr>
            <w:tcW w:w="9962" w:type="dxa"/>
            <w:shd w:val="clear" w:color="auto" w:fill="FFFFFF"/>
          </w:tcPr>
          <w:p w14:paraId="038189BC" w14:textId="629FD818" w:rsidR="00B536CA" w:rsidRPr="00B20045" w:rsidRDefault="00B536CA" w:rsidP="00EA7807">
            <w:pPr>
              <w:tabs>
                <w:tab w:val="left" w:pos="706"/>
              </w:tabs>
              <w:spacing w:before="60" w:after="60"/>
              <w:ind w:left="706" w:hanging="696"/>
              <w:rPr>
                <w:rFonts w:ascii="Arial" w:hAnsi="Arial" w:cs="Arial"/>
              </w:rPr>
            </w:pPr>
            <w:r w:rsidRPr="00B20045">
              <w:rPr>
                <w:rFonts w:ascii="Arial" w:hAnsi="Arial" w:cs="Arial"/>
              </w:rPr>
              <w:t>1.2</w:t>
            </w:r>
            <w:r w:rsidRPr="00B20045">
              <w:rPr>
                <w:rFonts w:ascii="Arial" w:hAnsi="Arial" w:cs="Arial"/>
              </w:rPr>
              <w:tab/>
              <w:t>Role:</w:t>
            </w:r>
          </w:p>
        </w:tc>
      </w:tr>
      <w:tr w:rsidR="00AB0776" w:rsidRPr="00B20045" w14:paraId="435AC3D5" w14:textId="77777777" w:rsidTr="00B536CA">
        <w:trPr>
          <w:cantSplit/>
        </w:trPr>
        <w:tc>
          <w:tcPr>
            <w:tcW w:w="9962" w:type="dxa"/>
            <w:shd w:val="clear" w:color="auto" w:fill="FFFFFF"/>
          </w:tcPr>
          <w:p w14:paraId="1FACCDAA" w14:textId="77777777" w:rsidR="00AB0776" w:rsidRPr="00B20045" w:rsidRDefault="00AB0776" w:rsidP="00EA7807">
            <w:pPr>
              <w:tabs>
                <w:tab w:val="left" w:pos="706"/>
              </w:tabs>
              <w:spacing w:before="60" w:after="60"/>
              <w:ind w:left="706" w:hanging="696"/>
              <w:rPr>
                <w:rFonts w:ascii="Arial" w:hAnsi="Arial" w:cs="Arial"/>
              </w:rPr>
            </w:pPr>
            <w:r w:rsidRPr="00B20045">
              <w:rPr>
                <w:rFonts w:ascii="Arial" w:hAnsi="Arial" w:cs="Arial"/>
              </w:rPr>
              <w:t>1.3</w:t>
            </w:r>
            <w:r w:rsidR="00D27132" w:rsidRPr="00B20045">
              <w:rPr>
                <w:rFonts w:ascii="Arial" w:hAnsi="Arial" w:cs="Arial"/>
              </w:rPr>
              <w:tab/>
            </w:r>
            <w:r w:rsidRPr="00B20045">
              <w:rPr>
                <w:rFonts w:ascii="Arial" w:hAnsi="Arial" w:cs="Arial"/>
              </w:rPr>
              <w:t>Department/School/Faculty</w:t>
            </w:r>
            <w:r w:rsidR="0089708C" w:rsidRPr="00B20045">
              <w:rPr>
                <w:rFonts w:ascii="Arial" w:hAnsi="Arial" w:cs="Arial"/>
              </w:rPr>
              <w:t>:</w:t>
            </w:r>
            <w:r w:rsidRPr="00B20045">
              <w:rPr>
                <w:rFonts w:ascii="Arial" w:hAnsi="Arial" w:cs="Arial"/>
              </w:rPr>
              <w:t xml:space="preserve"> </w:t>
            </w:r>
          </w:p>
        </w:tc>
      </w:tr>
      <w:tr w:rsidR="00B536CA" w:rsidRPr="00B20045" w14:paraId="463891CD" w14:textId="77777777" w:rsidTr="000B6B07">
        <w:trPr>
          <w:cantSplit/>
        </w:trPr>
        <w:tc>
          <w:tcPr>
            <w:tcW w:w="9962" w:type="dxa"/>
            <w:shd w:val="clear" w:color="auto" w:fill="FFFFFF"/>
          </w:tcPr>
          <w:p w14:paraId="434B98FA" w14:textId="7A76FE62" w:rsidR="00B536CA" w:rsidRPr="00B20045" w:rsidRDefault="00B536CA" w:rsidP="00EA7807">
            <w:pPr>
              <w:tabs>
                <w:tab w:val="left" w:pos="706"/>
              </w:tabs>
              <w:spacing w:before="60" w:after="60"/>
              <w:ind w:left="706" w:hanging="696"/>
              <w:rPr>
                <w:rFonts w:ascii="Arial" w:hAnsi="Arial" w:cs="Arial"/>
              </w:rPr>
            </w:pPr>
            <w:r w:rsidRPr="00B20045">
              <w:rPr>
                <w:rFonts w:ascii="Arial" w:hAnsi="Arial" w:cs="Arial"/>
              </w:rPr>
              <w:t>1.4</w:t>
            </w:r>
            <w:r w:rsidRPr="00B20045">
              <w:rPr>
                <w:rFonts w:ascii="Arial" w:hAnsi="Arial" w:cs="Arial"/>
              </w:rPr>
              <w:tab/>
              <w:t>Telephone number:</w:t>
            </w:r>
          </w:p>
        </w:tc>
      </w:tr>
      <w:tr w:rsidR="00B536CA" w:rsidRPr="00B20045" w14:paraId="63051ADD" w14:textId="77777777" w:rsidTr="004404E5">
        <w:trPr>
          <w:cantSplit/>
        </w:trPr>
        <w:tc>
          <w:tcPr>
            <w:tcW w:w="9962" w:type="dxa"/>
            <w:shd w:val="clear" w:color="auto" w:fill="FFFFFF"/>
          </w:tcPr>
          <w:p w14:paraId="7E24C0CB" w14:textId="324EAECC" w:rsidR="00B536CA" w:rsidRPr="00B20045" w:rsidRDefault="00B536CA" w:rsidP="00B536CA">
            <w:pPr>
              <w:tabs>
                <w:tab w:val="left" w:pos="706"/>
              </w:tabs>
              <w:spacing w:before="60" w:after="60"/>
              <w:ind w:left="706" w:hanging="696"/>
              <w:rPr>
                <w:rFonts w:ascii="Arial" w:hAnsi="Arial" w:cs="Arial"/>
              </w:rPr>
            </w:pPr>
            <w:r w:rsidRPr="00B20045">
              <w:rPr>
                <w:rFonts w:ascii="Arial" w:hAnsi="Arial" w:cs="Arial"/>
              </w:rPr>
              <w:t>1.5</w:t>
            </w:r>
            <w:r w:rsidRPr="00B20045">
              <w:rPr>
                <w:rFonts w:ascii="Arial" w:hAnsi="Arial" w:cs="Arial"/>
              </w:rPr>
              <w:tab/>
              <w:t>Email address:</w:t>
            </w:r>
          </w:p>
        </w:tc>
      </w:tr>
    </w:tbl>
    <w:p w14:paraId="55E47882" w14:textId="77777777" w:rsidR="00AB0776" w:rsidRPr="00B20045" w:rsidRDefault="00AB077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1E0" w:firstRow="1" w:lastRow="1" w:firstColumn="1" w:lastColumn="1" w:noHBand="0" w:noVBand="0"/>
      </w:tblPr>
      <w:tblGrid>
        <w:gridCol w:w="9962"/>
      </w:tblGrid>
      <w:tr w:rsidR="00157F65" w:rsidRPr="00B20045" w14:paraId="6B34EB01" w14:textId="77777777" w:rsidTr="0038110A">
        <w:trPr>
          <w:cantSplit/>
          <w:tblHeader/>
        </w:trPr>
        <w:tc>
          <w:tcPr>
            <w:tcW w:w="9962" w:type="dxa"/>
            <w:shd w:val="clear" w:color="auto" w:fill="FFFFFF"/>
          </w:tcPr>
          <w:p w14:paraId="38F00678" w14:textId="77777777" w:rsidR="00157F65" w:rsidRPr="00B20045" w:rsidRDefault="00267227" w:rsidP="00EA7807">
            <w:pPr>
              <w:tabs>
                <w:tab w:val="left" w:pos="709"/>
              </w:tabs>
              <w:spacing w:before="60" w:after="60"/>
              <w:ind w:left="709" w:hanging="709"/>
              <w:rPr>
                <w:rFonts w:ascii="Arial" w:hAnsi="Arial" w:cs="Arial"/>
                <w:b/>
              </w:rPr>
            </w:pPr>
            <w:r w:rsidRPr="00B20045">
              <w:rPr>
                <w:rFonts w:ascii="Arial" w:hAnsi="Arial" w:cs="Arial"/>
                <w:b/>
              </w:rPr>
              <w:t>2.</w:t>
            </w:r>
            <w:r w:rsidR="00D27132" w:rsidRPr="00B20045">
              <w:rPr>
                <w:rFonts w:ascii="Arial" w:hAnsi="Arial" w:cs="Arial"/>
                <w:b/>
              </w:rPr>
              <w:tab/>
            </w:r>
            <w:r w:rsidRPr="00B20045">
              <w:rPr>
                <w:rFonts w:ascii="Arial" w:hAnsi="Arial" w:cs="Arial"/>
                <w:b/>
              </w:rPr>
              <w:t>EXCHANGE BASICS</w:t>
            </w:r>
          </w:p>
        </w:tc>
      </w:tr>
      <w:tr w:rsidR="0038110A" w:rsidRPr="00B20045" w14:paraId="5697C580" w14:textId="77777777" w:rsidTr="0038110A">
        <w:trPr>
          <w:cantSplit/>
          <w:trHeight w:val="541"/>
        </w:trPr>
        <w:tc>
          <w:tcPr>
            <w:tcW w:w="9962" w:type="dxa"/>
            <w:shd w:val="clear" w:color="auto" w:fill="FFFFFF"/>
          </w:tcPr>
          <w:p w14:paraId="475A5D1E" w14:textId="77777777" w:rsidR="0038110A" w:rsidRPr="00B20045" w:rsidRDefault="0038110A" w:rsidP="0038110A">
            <w:pPr>
              <w:tabs>
                <w:tab w:val="left" w:pos="709"/>
              </w:tabs>
              <w:spacing w:before="60"/>
              <w:ind w:left="709" w:hanging="709"/>
              <w:rPr>
                <w:rFonts w:ascii="Arial" w:hAnsi="Arial" w:cs="Arial"/>
              </w:rPr>
            </w:pPr>
            <w:r w:rsidRPr="00B20045">
              <w:rPr>
                <w:rFonts w:ascii="Arial" w:hAnsi="Arial" w:cs="Arial"/>
              </w:rPr>
              <w:t>2.1</w:t>
            </w:r>
            <w:r w:rsidRPr="00B20045">
              <w:rPr>
                <w:rFonts w:ascii="Arial" w:hAnsi="Arial" w:cs="Arial"/>
              </w:rPr>
              <w:tab/>
              <w:t>Scope of exchange at Bath</w:t>
            </w:r>
          </w:p>
          <w:p w14:paraId="70B31BF7" w14:textId="2A93F1CE" w:rsidR="0038110A" w:rsidRPr="00B20045" w:rsidRDefault="0038110A" w:rsidP="0038110A">
            <w:pPr>
              <w:tabs>
                <w:tab w:val="left" w:pos="709"/>
              </w:tabs>
              <w:ind w:left="709" w:hanging="709"/>
              <w:rPr>
                <w:rFonts w:ascii="Arial" w:hAnsi="Arial" w:cs="Arial"/>
              </w:rPr>
            </w:pPr>
            <w:r w:rsidRPr="00B20045">
              <w:rPr>
                <w:rFonts w:ascii="Arial" w:hAnsi="Arial" w:cs="Arial"/>
              </w:rPr>
              <w:tab/>
              <w:t>Departmental/School (default)</w:t>
            </w:r>
          </w:p>
          <w:p w14:paraId="2244CB4B" w14:textId="16818041" w:rsidR="0038110A" w:rsidRPr="00B20045" w:rsidRDefault="0038110A" w:rsidP="0038110A">
            <w:pPr>
              <w:tabs>
                <w:tab w:val="left" w:pos="709"/>
              </w:tabs>
              <w:ind w:left="709" w:hanging="709"/>
              <w:rPr>
                <w:rFonts w:ascii="Arial" w:hAnsi="Arial" w:cs="Arial"/>
              </w:rPr>
            </w:pPr>
            <w:r w:rsidRPr="00B20045">
              <w:rPr>
                <w:rFonts w:ascii="Arial" w:hAnsi="Arial" w:cs="Arial"/>
              </w:rPr>
              <w:tab/>
              <w:t>Faculty, all Departments</w:t>
            </w:r>
          </w:p>
          <w:p w14:paraId="4437B9C3" w14:textId="1F99DDB6" w:rsidR="0038110A" w:rsidRPr="00B20045" w:rsidRDefault="0038110A" w:rsidP="0038110A">
            <w:pPr>
              <w:tabs>
                <w:tab w:val="left" w:pos="709"/>
              </w:tabs>
              <w:ind w:left="709" w:hanging="709"/>
              <w:rPr>
                <w:rFonts w:ascii="Arial" w:hAnsi="Arial" w:cs="Arial"/>
              </w:rPr>
            </w:pPr>
            <w:r w:rsidRPr="00B20045">
              <w:rPr>
                <w:rFonts w:ascii="Arial" w:hAnsi="Arial" w:cs="Arial"/>
              </w:rPr>
              <w:tab/>
              <w:t>Faculty, the following Departments:</w:t>
            </w:r>
          </w:p>
          <w:p w14:paraId="2DB01163" w14:textId="32CA5090" w:rsidR="0038110A" w:rsidRPr="00B20045" w:rsidRDefault="0038110A" w:rsidP="0038110A">
            <w:pPr>
              <w:tabs>
                <w:tab w:val="left" w:pos="709"/>
              </w:tabs>
              <w:spacing w:after="60"/>
              <w:ind w:left="709" w:hanging="709"/>
              <w:rPr>
                <w:rFonts w:ascii="Arial" w:hAnsi="Arial" w:cs="Arial"/>
              </w:rPr>
            </w:pPr>
            <w:r w:rsidRPr="00B20045">
              <w:rPr>
                <w:rFonts w:ascii="Arial" w:hAnsi="Arial" w:cs="Arial"/>
              </w:rPr>
              <w:tab/>
              <w:t>Faculty/School, plus the following Departments in other Faculties/the School:</w:t>
            </w:r>
          </w:p>
        </w:tc>
      </w:tr>
      <w:tr w:rsidR="0038110A" w:rsidRPr="00B20045" w14:paraId="37CB59FF" w14:textId="77777777" w:rsidTr="0038110A">
        <w:trPr>
          <w:cantSplit/>
          <w:trHeight w:val="525"/>
        </w:trPr>
        <w:tc>
          <w:tcPr>
            <w:tcW w:w="9962" w:type="dxa"/>
            <w:shd w:val="clear" w:color="auto" w:fill="FFFFFF"/>
          </w:tcPr>
          <w:p w14:paraId="2B3BFFA6" w14:textId="1456B1D8" w:rsidR="0038110A" w:rsidRPr="00B20045" w:rsidRDefault="0038110A" w:rsidP="0038110A">
            <w:pPr>
              <w:tabs>
                <w:tab w:val="left" w:pos="709"/>
              </w:tabs>
              <w:spacing w:before="60"/>
              <w:rPr>
                <w:rFonts w:ascii="Arial" w:hAnsi="Arial" w:cs="Arial"/>
              </w:rPr>
            </w:pPr>
            <w:r w:rsidRPr="00B20045">
              <w:rPr>
                <w:rFonts w:ascii="Arial" w:hAnsi="Arial" w:cs="Arial"/>
              </w:rPr>
              <w:t>2.2</w:t>
            </w:r>
            <w:r w:rsidRPr="00B20045">
              <w:rPr>
                <w:rFonts w:ascii="Arial" w:hAnsi="Arial" w:cs="Arial"/>
              </w:rPr>
              <w:tab/>
              <w:t>Name of partner institution:</w:t>
            </w:r>
          </w:p>
        </w:tc>
      </w:tr>
      <w:tr w:rsidR="0038110A" w:rsidRPr="00B20045" w14:paraId="6510397D" w14:textId="77777777" w:rsidTr="0038110A">
        <w:trPr>
          <w:cantSplit/>
          <w:trHeight w:val="415"/>
        </w:trPr>
        <w:tc>
          <w:tcPr>
            <w:tcW w:w="9962" w:type="dxa"/>
            <w:shd w:val="clear" w:color="auto" w:fill="FFFFFF"/>
          </w:tcPr>
          <w:p w14:paraId="36AB4F5B" w14:textId="5CC9203D" w:rsidR="0038110A" w:rsidRPr="00B20045" w:rsidRDefault="0038110A" w:rsidP="0038110A">
            <w:pPr>
              <w:tabs>
                <w:tab w:val="left" w:pos="709"/>
              </w:tabs>
              <w:spacing w:before="60"/>
              <w:ind w:left="709" w:hanging="709"/>
              <w:rPr>
                <w:rFonts w:ascii="Arial" w:hAnsi="Arial" w:cs="Arial"/>
              </w:rPr>
            </w:pPr>
            <w:r w:rsidRPr="00B20045">
              <w:rPr>
                <w:rFonts w:ascii="Arial" w:hAnsi="Arial" w:cs="Arial"/>
              </w:rPr>
              <w:t>2.3</w:t>
            </w:r>
            <w:r w:rsidRPr="00B20045">
              <w:rPr>
                <w:rFonts w:ascii="Arial" w:hAnsi="Arial" w:cs="Arial"/>
              </w:rPr>
              <w:tab/>
              <w:t>City and country of partner institution:</w:t>
            </w:r>
          </w:p>
        </w:tc>
      </w:tr>
      <w:tr w:rsidR="0038110A" w:rsidRPr="00B20045" w14:paraId="3ED3A1E1" w14:textId="77777777" w:rsidTr="0038110A">
        <w:trPr>
          <w:cantSplit/>
          <w:trHeight w:val="406"/>
        </w:trPr>
        <w:tc>
          <w:tcPr>
            <w:tcW w:w="9962" w:type="dxa"/>
            <w:shd w:val="clear" w:color="auto" w:fill="FFFFFF"/>
          </w:tcPr>
          <w:p w14:paraId="707B21FC" w14:textId="226C4BC7" w:rsidR="0038110A" w:rsidRPr="00B20045" w:rsidRDefault="0038110A" w:rsidP="00EA7807">
            <w:pPr>
              <w:tabs>
                <w:tab w:val="left" w:pos="709"/>
              </w:tabs>
              <w:spacing w:before="60"/>
              <w:ind w:left="709" w:hanging="709"/>
              <w:rPr>
                <w:rFonts w:ascii="Arial" w:hAnsi="Arial" w:cs="Arial"/>
              </w:rPr>
            </w:pPr>
            <w:r w:rsidRPr="00B20045">
              <w:rPr>
                <w:rFonts w:ascii="Arial" w:hAnsi="Arial" w:cs="Arial"/>
              </w:rPr>
              <w:t>2.4</w:t>
            </w:r>
            <w:r w:rsidRPr="00B20045">
              <w:rPr>
                <w:rFonts w:ascii="Arial" w:hAnsi="Arial" w:cs="Arial"/>
              </w:rPr>
              <w:tab/>
              <w:t>Exchanging Faculty/</w:t>
            </w:r>
            <w:proofErr w:type="spellStart"/>
            <w:r w:rsidRPr="00B20045">
              <w:rPr>
                <w:rFonts w:ascii="Arial" w:hAnsi="Arial" w:cs="Arial"/>
              </w:rPr>
              <w:t>ies</w:t>
            </w:r>
            <w:proofErr w:type="spellEnd"/>
            <w:r w:rsidRPr="00B20045">
              <w:rPr>
                <w:rFonts w:ascii="Arial" w:hAnsi="Arial" w:cs="Arial"/>
              </w:rPr>
              <w:t xml:space="preserve"> and Department/s at partner institution:</w:t>
            </w:r>
          </w:p>
        </w:tc>
      </w:tr>
      <w:tr w:rsidR="00AB0776" w:rsidRPr="00B20045" w14:paraId="626D3F48" w14:textId="77777777" w:rsidTr="0038110A">
        <w:trPr>
          <w:cantSplit/>
        </w:trPr>
        <w:tc>
          <w:tcPr>
            <w:tcW w:w="9962" w:type="dxa"/>
            <w:tcBorders>
              <w:bottom w:val="single" w:sz="4" w:space="0" w:color="auto"/>
            </w:tcBorders>
            <w:shd w:val="clear" w:color="auto" w:fill="FFFFFF"/>
          </w:tcPr>
          <w:p w14:paraId="27A790DD" w14:textId="77777777" w:rsidR="00AB0776" w:rsidRPr="00B20045" w:rsidRDefault="00AB0776" w:rsidP="00EA7807">
            <w:pPr>
              <w:tabs>
                <w:tab w:val="left" w:pos="709"/>
              </w:tabs>
              <w:spacing w:before="60" w:after="60"/>
              <w:ind w:left="709" w:hanging="709"/>
              <w:rPr>
                <w:rFonts w:ascii="Arial" w:hAnsi="Arial" w:cs="Arial"/>
              </w:rPr>
            </w:pPr>
            <w:r w:rsidRPr="00B20045">
              <w:rPr>
                <w:rFonts w:ascii="Arial" w:hAnsi="Arial" w:cs="Arial"/>
              </w:rPr>
              <w:t>2.5</w:t>
            </w:r>
            <w:r w:rsidR="00D27132" w:rsidRPr="00B20045">
              <w:rPr>
                <w:rFonts w:ascii="Arial" w:hAnsi="Arial" w:cs="Arial"/>
              </w:rPr>
              <w:tab/>
            </w:r>
            <w:r w:rsidRPr="00B20045">
              <w:rPr>
                <w:rFonts w:ascii="Arial" w:hAnsi="Arial" w:cs="Arial"/>
              </w:rPr>
              <w:t>Proposed duration of new/renewed agreement (max 5 years): From</w:t>
            </w:r>
            <w:r w:rsidR="00D27132" w:rsidRPr="00B20045">
              <w:rPr>
                <w:rFonts w:ascii="Arial" w:hAnsi="Arial" w:cs="Arial"/>
              </w:rPr>
              <w:t xml:space="preserve"> </w:t>
            </w:r>
            <w:proofErr w:type="gramStart"/>
            <w:r w:rsidR="00D27132" w:rsidRPr="00B20045">
              <w:rPr>
                <w:rFonts w:ascii="Arial" w:hAnsi="Arial" w:cs="Arial"/>
              </w:rPr>
              <w:t xml:space="preserve"> ..</w:t>
            </w:r>
            <w:proofErr w:type="gramEnd"/>
            <w:r w:rsidRPr="00B20045">
              <w:rPr>
                <w:rFonts w:ascii="Arial" w:hAnsi="Arial" w:cs="Arial"/>
              </w:rPr>
              <w:t>/</w:t>
            </w:r>
            <w:r w:rsidR="00D27132" w:rsidRPr="00B20045">
              <w:rPr>
                <w:rFonts w:ascii="Arial" w:hAnsi="Arial" w:cs="Arial"/>
              </w:rPr>
              <w:t>..</w:t>
            </w:r>
            <w:r w:rsidRPr="00B20045">
              <w:rPr>
                <w:rFonts w:ascii="Arial" w:hAnsi="Arial" w:cs="Arial"/>
              </w:rPr>
              <w:t>/</w:t>
            </w:r>
            <w:r w:rsidR="00D27132" w:rsidRPr="00B20045">
              <w:rPr>
                <w:rFonts w:ascii="Arial" w:hAnsi="Arial" w:cs="Arial"/>
              </w:rPr>
              <w:t>…. t</w:t>
            </w:r>
            <w:r w:rsidRPr="00B20045">
              <w:rPr>
                <w:rFonts w:ascii="Arial" w:hAnsi="Arial" w:cs="Arial"/>
              </w:rPr>
              <w:t>o</w:t>
            </w:r>
            <w:proofErr w:type="gramStart"/>
            <w:r w:rsidR="00D27132" w:rsidRPr="00B20045">
              <w:rPr>
                <w:rFonts w:ascii="Arial" w:hAnsi="Arial" w:cs="Arial"/>
              </w:rPr>
              <w:t xml:space="preserve"> ..</w:t>
            </w:r>
            <w:proofErr w:type="gramEnd"/>
            <w:r w:rsidRPr="00B20045">
              <w:rPr>
                <w:rFonts w:ascii="Arial" w:hAnsi="Arial" w:cs="Arial"/>
              </w:rPr>
              <w:t>/</w:t>
            </w:r>
            <w:r w:rsidR="00D27132" w:rsidRPr="00B20045">
              <w:rPr>
                <w:rFonts w:ascii="Arial" w:hAnsi="Arial" w:cs="Arial"/>
              </w:rPr>
              <w:t>..</w:t>
            </w:r>
            <w:r w:rsidRPr="00B20045">
              <w:rPr>
                <w:rFonts w:ascii="Arial" w:hAnsi="Arial" w:cs="Arial"/>
              </w:rPr>
              <w:t>/</w:t>
            </w:r>
            <w:r w:rsidR="00D27132" w:rsidRPr="00B20045">
              <w:rPr>
                <w:rFonts w:ascii="Arial" w:hAnsi="Arial" w:cs="Arial"/>
              </w:rPr>
              <w:t>….</w:t>
            </w:r>
          </w:p>
        </w:tc>
      </w:tr>
      <w:tr w:rsidR="009F0E30" w:rsidRPr="00B20045" w14:paraId="674CFEE6" w14:textId="77777777" w:rsidTr="0038110A">
        <w:tc>
          <w:tcPr>
            <w:tcW w:w="9962" w:type="dxa"/>
            <w:tcBorders>
              <w:bottom w:val="single" w:sz="4" w:space="0" w:color="auto"/>
            </w:tcBorders>
            <w:shd w:val="clear" w:color="auto" w:fill="F2F2F2" w:themeFill="background1" w:themeFillShade="F2"/>
          </w:tcPr>
          <w:p w14:paraId="1421948F" w14:textId="26ABB05F" w:rsidR="009F0E30" w:rsidRPr="00B20045" w:rsidRDefault="009F0E30" w:rsidP="00EA7807">
            <w:pPr>
              <w:tabs>
                <w:tab w:val="left" w:pos="709"/>
              </w:tabs>
              <w:spacing w:before="60" w:after="60"/>
              <w:ind w:left="709" w:hanging="709"/>
              <w:rPr>
                <w:rFonts w:ascii="Arial" w:hAnsi="Arial" w:cs="Arial"/>
              </w:rPr>
            </w:pPr>
            <w:r w:rsidRPr="00B20045">
              <w:rPr>
                <w:rFonts w:ascii="Arial" w:hAnsi="Arial" w:cs="Arial"/>
                <w:b/>
              </w:rPr>
              <w:t xml:space="preserve"> </w:t>
            </w:r>
            <w:r w:rsidR="007D7C1C" w:rsidRPr="00B20045">
              <w:rPr>
                <w:rFonts w:ascii="Arial" w:hAnsi="Arial" w:cs="Arial"/>
                <w:b/>
              </w:rPr>
              <w:t xml:space="preserve">Sections 2.6 </w:t>
            </w:r>
            <w:r w:rsidR="009D4F1C" w:rsidRPr="00B20045">
              <w:rPr>
                <w:rFonts w:ascii="Arial" w:hAnsi="Arial" w:cs="Arial"/>
                <w:b/>
              </w:rPr>
              <w:t>&amp;</w:t>
            </w:r>
            <w:r w:rsidR="007D7C1C" w:rsidRPr="00B20045">
              <w:rPr>
                <w:rFonts w:ascii="Arial" w:hAnsi="Arial" w:cs="Arial"/>
                <w:b/>
              </w:rPr>
              <w:t xml:space="preserve"> 2.</w:t>
            </w:r>
            <w:r w:rsidR="00C872B0" w:rsidRPr="00B20045">
              <w:rPr>
                <w:rFonts w:ascii="Arial" w:hAnsi="Arial" w:cs="Arial"/>
                <w:b/>
              </w:rPr>
              <w:t>7</w:t>
            </w:r>
            <w:r w:rsidR="007D7C1C" w:rsidRPr="00B20045">
              <w:rPr>
                <w:rFonts w:ascii="Arial" w:hAnsi="Arial" w:cs="Arial"/>
                <w:b/>
              </w:rPr>
              <w:t xml:space="preserve"> t</w:t>
            </w:r>
            <w:r w:rsidRPr="00B20045">
              <w:rPr>
                <w:rFonts w:ascii="Arial" w:hAnsi="Arial" w:cs="Arial"/>
                <w:b/>
              </w:rPr>
              <w:t xml:space="preserve">o be completed by the </w:t>
            </w:r>
            <w:r w:rsidR="00E104B8" w:rsidRPr="00B20045">
              <w:rPr>
                <w:rFonts w:ascii="Arial" w:hAnsi="Arial" w:cs="Arial"/>
                <w:b/>
              </w:rPr>
              <w:t xml:space="preserve">International </w:t>
            </w:r>
            <w:r w:rsidR="00C872B0" w:rsidRPr="00B20045">
              <w:rPr>
                <w:rFonts w:ascii="Arial" w:hAnsi="Arial" w:cs="Arial"/>
                <w:b/>
              </w:rPr>
              <w:t xml:space="preserve">Relations </w:t>
            </w:r>
            <w:r w:rsidRPr="00B20045">
              <w:rPr>
                <w:rFonts w:ascii="Arial" w:hAnsi="Arial" w:cs="Arial"/>
                <w:b/>
              </w:rPr>
              <w:t>Office:</w:t>
            </w:r>
          </w:p>
        </w:tc>
      </w:tr>
      <w:tr w:rsidR="00C872B0" w:rsidRPr="00B20045" w14:paraId="3CEF431B" w14:textId="77777777" w:rsidTr="0038110A">
        <w:trPr>
          <w:trHeight w:val="458"/>
        </w:trPr>
        <w:tc>
          <w:tcPr>
            <w:tcW w:w="9962" w:type="dxa"/>
            <w:shd w:val="clear" w:color="auto" w:fill="F2F2F2" w:themeFill="background1" w:themeFillShade="F2"/>
          </w:tcPr>
          <w:p w14:paraId="50288125" w14:textId="09D25CBA" w:rsidR="00C872B0" w:rsidRPr="00B20045" w:rsidRDefault="00C872B0" w:rsidP="00C872B0">
            <w:pPr>
              <w:tabs>
                <w:tab w:val="left" w:pos="709"/>
              </w:tabs>
              <w:spacing w:before="60" w:after="60"/>
              <w:ind w:left="709" w:hanging="709"/>
              <w:rPr>
                <w:rFonts w:ascii="Arial" w:hAnsi="Arial" w:cs="Arial"/>
              </w:rPr>
            </w:pPr>
            <w:r w:rsidRPr="00B20045">
              <w:rPr>
                <w:rFonts w:ascii="Arial" w:hAnsi="Arial" w:cs="Arial"/>
              </w:rPr>
              <w:t>2.6</w:t>
            </w:r>
            <w:r w:rsidRPr="00B20045">
              <w:rPr>
                <w:rFonts w:ascii="Arial" w:hAnsi="Arial" w:cs="Arial"/>
              </w:rPr>
              <w:tab/>
              <w:t>NARIC recognised HEI?   Yes/No</w:t>
            </w:r>
          </w:p>
        </w:tc>
      </w:tr>
      <w:tr w:rsidR="00AB0776" w:rsidRPr="00B20045" w14:paraId="6A5D4C33" w14:textId="77777777" w:rsidTr="0038110A">
        <w:tc>
          <w:tcPr>
            <w:tcW w:w="9962" w:type="dxa"/>
            <w:shd w:val="clear" w:color="auto" w:fill="F2F2F2" w:themeFill="background1" w:themeFillShade="F2"/>
          </w:tcPr>
          <w:p w14:paraId="41EE3468" w14:textId="177EECD5" w:rsidR="00B573EB" w:rsidRPr="00B20045" w:rsidRDefault="00AB0776" w:rsidP="00AC4B78">
            <w:pPr>
              <w:tabs>
                <w:tab w:val="left" w:pos="709"/>
              </w:tabs>
              <w:spacing w:before="60" w:after="60"/>
              <w:rPr>
                <w:rFonts w:ascii="Arial" w:hAnsi="Arial" w:cs="Arial"/>
              </w:rPr>
            </w:pPr>
            <w:r w:rsidRPr="00B20045">
              <w:rPr>
                <w:rFonts w:ascii="Arial" w:hAnsi="Arial" w:cs="Arial"/>
              </w:rPr>
              <w:t>2.</w:t>
            </w:r>
            <w:r w:rsidR="00C872B0" w:rsidRPr="00B20045">
              <w:rPr>
                <w:rFonts w:ascii="Arial" w:hAnsi="Arial" w:cs="Arial"/>
              </w:rPr>
              <w:t>7</w:t>
            </w:r>
            <w:r w:rsidR="00D27132" w:rsidRPr="00B20045">
              <w:rPr>
                <w:rFonts w:ascii="Arial" w:hAnsi="Arial" w:cs="Arial"/>
              </w:rPr>
              <w:tab/>
            </w:r>
            <w:r w:rsidRPr="00B20045">
              <w:rPr>
                <w:rFonts w:ascii="Arial" w:hAnsi="Arial" w:cs="Arial"/>
              </w:rPr>
              <w:t>Details of any other exchanges which Bath</w:t>
            </w:r>
            <w:r w:rsidR="00B573EB" w:rsidRPr="00B20045">
              <w:rPr>
                <w:rFonts w:ascii="Arial" w:hAnsi="Arial" w:cs="Arial"/>
              </w:rPr>
              <w:t xml:space="preserve"> holds with this partner</w:t>
            </w:r>
            <w:r w:rsidR="0089708C" w:rsidRPr="00B20045">
              <w:rPr>
                <w:rFonts w:ascii="Arial" w:hAnsi="Arial" w:cs="Arial"/>
              </w:rPr>
              <w:t>:</w:t>
            </w:r>
          </w:p>
        </w:tc>
      </w:tr>
    </w:tbl>
    <w:p w14:paraId="1841393D" w14:textId="77777777" w:rsidR="00AB0776" w:rsidRPr="00B20045" w:rsidRDefault="00AB0776" w:rsidP="00D2713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157F65" w:rsidRPr="00B20045" w14:paraId="6CDE11A1" w14:textId="77777777" w:rsidTr="0038110A">
        <w:trPr>
          <w:cantSplit/>
          <w:tblHeader/>
        </w:trPr>
        <w:tc>
          <w:tcPr>
            <w:tcW w:w="9962" w:type="dxa"/>
            <w:shd w:val="clear" w:color="auto" w:fill="FFFFFF"/>
          </w:tcPr>
          <w:p w14:paraId="193DA48A" w14:textId="77777777" w:rsidR="00157F65" w:rsidRPr="00B20045" w:rsidRDefault="00267227" w:rsidP="00EA7807">
            <w:pPr>
              <w:tabs>
                <w:tab w:val="left" w:pos="709"/>
              </w:tabs>
              <w:spacing w:before="60" w:after="60"/>
              <w:ind w:left="709" w:hanging="709"/>
              <w:rPr>
                <w:rFonts w:ascii="Arial" w:hAnsi="Arial" w:cs="Arial"/>
                <w:b/>
              </w:rPr>
            </w:pPr>
            <w:r w:rsidRPr="00B20045">
              <w:rPr>
                <w:rFonts w:ascii="Arial" w:hAnsi="Arial" w:cs="Arial"/>
                <w:b/>
              </w:rPr>
              <w:t>3.</w:t>
            </w:r>
            <w:r w:rsidR="00D27132" w:rsidRPr="00B20045">
              <w:rPr>
                <w:rFonts w:ascii="Arial" w:hAnsi="Arial" w:cs="Arial"/>
                <w:b/>
              </w:rPr>
              <w:tab/>
            </w:r>
            <w:r w:rsidRPr="00B20045">
              <w:rPr>
                <w:rFonts w:ascii="Arial" w:hAnsi="Arial" w:cs="Arial"/>
                <w:b/>
              </w:rPr>
              <w:t>THE EXCHANGE IN CONTEXT</w:t>
            </w:r>
          </w:p>
        </w:tc>
      </w:tr>
      <w:tr w:rsidR="0038110A" w:rsidRPr="00B20045" w14:paraId="6F76137B" w14:textId="77777777" w:rsidTr="00B13F89">
        <w:trPr>
          <w:cantSplit/>
        </w:trPr>
        <w:tc>
          <w:tcPr>
            <w:tcW w:w="9962" w:type="dxa"/>
            <w:shd w:val="clear" w:color="auto" w:fill="auto"/>
          </w:tcPr>
          <w:p w14:paraId="14B14378" w14:textId="7B6DD43D" w:rsidR="0038110A" w:rsidRPr="00B20045" w:rsidRDefault="0038110A" w:rsidP="00D27132">
            <w:pPr>
              <w:spacing w:before="60" w:after="60"/>
              <w:rPr>
                <w:rFonts w:ascii="Arial" w:hAnsi="Arial" w:cs="Arial"/>
              </w:rPr>
            </w:pPr>
            <w:r w:rsidRPr="00B20045">
              <w:rPr>
                <w:rFonts w:ascii="Arial" w:hAnsi="Arial" w:cs="Arial"/>
              </w:rPr>
              <w:t>3.1</w:t>
            </w:r>
            <w:r w:rsidRPr="00B20045">
              <w:rPr>
                <w:rFonts w:ascii="Arial" w:hAnsi="Arial" w:cs="Arial"/>
              </w:rPr>
              <w:tab/>
              <w:t>Degree programme/s concerned:</w:t>
            </w:r>
          </w:p>
        </w:tc>
      </w:tr>
      <w:tr w:rsidR="0038110A" w:rsidRPr="00B20045" w14:paraId="5F6E5E1E" w14:textId="77777777" w:rsidTr="00B92329">
        <w:trPr>
          <w:cantSplit/>
        </w:trPr>
        <w:tc>
          <w:tcPr>
            <w:tcW w:w="9962" w:type="dxa"/>
            <w:shd w:val="clear" w:color="auto" w:fill="auto"/>
          </w:tcPr>
          <w:p w14:paraId="1D126960" w14:textId="77777777" w:rsidR="0038110A" w:rsidRDefault="0038110A" w:rsidP="00D27132">
            <w:pPr>
              <w:spacing w:before="60" w:after="60"/>
              <w:rPr>
                <w:rFonts w:ascii="Arial" w:hAnsi="Arial" w:cs="Arial"/>
              </w:rPr>
            </w:pPr>
            <w:r w:rsidRPr="00B20045">
              <w:rPr>
                <w:rFonts w:ascii="Arial" w:hAnsi="Arial" w:cs="Arial"/>
              </w:rPr>
              <w:lastRenderedPageBreak/>
              <w:t>3.2</w:t>
            </w:r>
            <w:r w:rsidRPr="00B20045">
              <w:rPr>
                <w:rFonts w:ascii="Arial" w:hAnsi="Arial" w:cs="Arial"/>
              </w:rPr>
              <w:tab/>
              <w:t>How many students will be exchanged each year and for what period/s (this will be written into any agreement)?</w:t>
            </w:r>
          </w:p>
          <w:p w14:paraId="3E8D1692" w14:textId="77777777" w:rsidR="0038110A" w:rsidRDefault="0038110A" w:rsidP="00D27132">
            <w:pPr>
              <w:spacing w:before="60" w:after="60"/>
              <w:rPr>
                <w:rFonts w:ascii="Arial" w:hAnsi="Arial" w:cs="Arial"/>
              </w:rPr>
            </w:pPr>
          </w:p>
          <w:p w14:paraId="78A4A582" w14:textId="17F900EA" w:rsidR="0038110A" w:rsidRPr="00B20045" w:rsidRDefault="0038110A" w:rsidP="00D27132">
            <w:pPr>
              <w:spacing w:before="60" w:after="60"/>
              <w:rPr>
                <w:rFonts w:ascii="Arial" w:hAnsi="Arial" w:cs="Arial"/>
              </w:rPr>
            </w:pPr>
          </w:p>
        </w:tc>
      </w:tr>
      <w:tr w:rsidR="0038110A" w:rsidRPr="00B20045" w14:paraId="08C57306" w14:textId="77777777" w:rsidTr="00E66538">
        <w:trPr>
          <w:cantSplit/>
        </w:trPr>
        <w:tc>
          <w:tcPr>
            <w:tcW w:w="9962" w:type="dxa"/>
            <w:shd w:val="clear" w:color="auto" w:fill="auto"/>
          </w:tcPr>
          <w:p w14:paraId="4D0DB130" w14:textId="77777777" w:rsidR="0038110A" w:rsidRDefault="0038110A" w:rsidP="00D27132">
            <w:pPr>
              <w:spacing w:before="60" w:after="60"/>
              <w:rPr>
                <w:rFonts w:ascii="Arial" w:hAnsi="Arial" w:cs="Arial"/>
              </w:rPr>
            </w:pPr>
            <w:r w:rsidRPr="00B20045">
              <w:rPr>
                <w:rFonts w:ascii="Arial" w:hAnsi="Arial" w:cs="Arial"/>
              </w:rPr>
              <w:t>3.3</w:t>
            </w:r>
            <w:r w:rsidRPr="00B20045">
              <w:rPr>
                <w:rFonts w:ascii="Arial" w:hAnsi="Arial" w:cs="Arial"/>
              </w:rPr>
              <w:tab/>
              <w:t>How does study abroad contribute to the award for this/these programme/s (i.e. % of final degree classification drawn from study abroad)?</w:t>
            </w:r>
          </w:p>
          <w:p w14:paraId="15F86743" w14:textId="77777777" w:rsidR="0038110A" w:rsidRDefault="0038110A" w:rsidP="00D27132">
            <w:pPr>
              <w:spacing w:before="60" w:after="60"/>
              <w:rPr>
                <w:rFonts w:ascii="Arial" w:hAnsi="Arial" w:cs="Arial"/>
              </w:rPr>
            </w:pPr>
          </w:p>
          <w:p w14:paraId="0F1DE421" w14:textId="124D2B56" w:rsidR="0038110A" w:rsidRPr="00B20045" w:rsidRDefault="0038110A" w:rsidP="00D27132">
            <w:pPr>
              <w:spacing w:before="60" w:after="60"/>
              <w:rPr>
                <w:rFonts w:ascii="Arial" w:hAnsi="Arial" w:cs="Arial"/>
              </w:rPr>
            </w:pPr>
          </w:p>
        </w:tc>
      </w:tr>
      <w:tr w:rsidR="0038110A" w:rsidRPr="00B20045" w14:paraId="5E5FA17C" w14:textId="77777777" w:rsidTr="00C72977">
        <w:trPr>
          <w:cantSplit/>
        </w:trPr>
        <w:tc>
          <w:tcPr>
            <w:tcW w:w="9962" w:type="dxa"/>
            <w:shd w:val="clear" w:color="auto" w:fill="auto"/>
          </w:tcPr>
          <w:p w14:paraId="3442A8E7" w14:textId="77777777" w:rsidR="0038110A" w:rsidRDefault="0038110A" w:rsidP="00D27132">
            <w:pPr>
              <w:spacing w:before="60" w:after="60"/>
              <w:rPr>
                <w:rFonts w:ascii="Arial" w:hAnsi="Arial" w:cs="Arial"/>
              </w:rPr>
            </w:pPr>
            <w:r w:rsidRPr="00B20045">
              <w:rPr>
                <w:rFonts w:ascii="Arial" w:hAnsi="Arial" w:cs="Arial"/>
              </w:rPr>
              <w:t>3.4</w:t>
            </w:r>
            <w:r w:rsidRPr="00B20045">
              <w:rPr>
                <w:rFonts w:ascii="Arial" w:hAnsi="Arial" w:cs="Arial"/>
              </w:rPr>
              <w:tab/>
              <w:t>During which year/s of their Bath degree programme/s will students participate and for what period (Semester 1, Semester 2, S2, full academic year)?</w:t>
            </w:r>
          </w:p>
          <w:p w14:paraId="1E6CFBC5" w14:textId="77777777" w:rsidR="0038110A" w:rsidRDefault="0038110A" w:rsidP="00D27132">
            <w:pPr>
              <w:spacing w:before="60" w:after="60"/>
              <w:rPr>
                <w:rFonts w:ascii="Arial" w:hAnsi="Arial" w:cs="Arial"/>
              </w:rPr>
            </w:pPr>
          </w:p>
          <w:p w14:paraId="6AAF33B5" w14:textId="7F568E91" w:rsidR="0038110A" w:rsidRPr="00B20045" w:rsidRDefault="0038110A" w:rsidP="00D27132">
            <w:pPr>
              <w:spacing w:before="60" w:after="60"/>
              <w:rPr>
                <w:rFonts w:ascii="Arial" w:hAnsi="Arial" w:cs="Arial"/>
              </w:rPr>
            </w:pPr>
          </w:p>
        </w:tc>
      </w:tr>
      <w:tr w:rsidR="0038110A" w:rsidRPr="00B20045" w14:paraId="4761CCA2" w14:textId="77777777" w:rsidTr="00DE6C40">
        <w:trPr>
          <w:cantSplit/>
          <w:trHeight w:val="2760"/>
        </w:trPr>
        <w:tc>
          <w:tcPr>
            <w:tcW w:w="9962" w:type="dxa"/>
            <w:shd w:val="clear" w:color="auto" w:fill="auto"/>
          </w:tcPr>
          <w:p w14:paraId="0FA57D5F" w14:textId="77777777" w:rsidR="0038110A" w:rsidRDefault="0038110A" w:rsidP="00EA7807">
            <w:pPr>
              <w:tabs>
                <w:tab w:val="left" w:pos="709"/>
              </w:tabs>
              <w:spacing w:before="60" w:after="60"/>
              <w:ind w:left="709" w:hanging="709"/>
              <w:rPr>
                <w:rFonts w:ascii="Arial" w:hAnsi="Arial" w:cs="Arial"/>
              </w:rPr>
            </w:pPr>
            <w:r w:rsidRPr="00B20045">
              <w:rPr>
                <w:rFonts w:ascii="Arial" w:hAnsi="Arial" w:cs="Arial"/>
              </w:rPr>
              <w:t>3.5.1</w:t>
            </w:r>
            <w:r w:rsidRPr="00B20045">
              <w:rPr>
                <w:rFonts w:ascii="Arial" w:hAnsi="Arial" w:cs="Arial"/>
              </w:rPr>
              <w:tab/>
              <w:t>Which exchanges are already held for this programme (please give institution names, cities and countries)?</w:t>
            </w:r>
          </w:p>
          <w:p w14:paraId="3831FA2B" w14:textId="77777777" w:rsidR="0038110A" w:rsidRPr="00B20045" w:rsidRDefault="0038110A" w:rsidP="00EA7807">
            <w:pPr>
              <w:tabs>
                <w:tab w:val="left" w:pos="709"/>
              </w:tabs>
              <w:spacing w:before="60" w:after="60"/>
              <w:ind w:left="709" w:hanging="709"/>
              <w:rPr>
                <w:rFonts w:ascii="Arial" w:hAnsi="Arial" w:cs="Arial"/>
              </w:rPr>
            </w:pPr>
          </w:p>
          <w:p w14:paraId="5AC7577D" w14:textId="77777777" w:rsidR="0038110A" w:rsidRPr="00B20045" w:rsidRDefault="0038110A" w:rsidP="00EA7807">
            <w:pPr>
              <w:tabs>
                <w:tab w:val="left" w:pos="709"/>
              </w:tabs>
              <w:spacing w:before="60" w:after="60"/>
              <w:ind w:left="709" w:hanging="709"/>
              <w:rPr>
                <w:rFonts w:ascii="Arial" w:hAnsi="Arial" w:cs="Arial"/>
              </w:rPr>
            </w:pPr>
          </w:p>
          <w:p w14:paraId="2C74362C" w14:textId="77777777" w:rsidR="0038110A" w:rsidRPr="00B20045" w:rsidRDefault="0038110A" w:rsidP="00EA7807">
            <w:pPr>
              <w:tabs>
                <w:tab w:val="left" w:pos="709"/>
              </w:tabs>
              <w:spacing w:before="60" w:after="60"/>
              <w:ind w:left="709" w:hanging="709"/>
              <w:rPr>
                <w:rFonts w:ascii="Arial" w:hAnsi="Arial" w:cs="Arial"/>
              </w:rPr>
            </w:pPr>
            <w:r w:rsidRPr="00B20045">
              <w:rPr>
                <w:rFonts w:ascii="Arial" w:hAnsi="Arial" w:cs="Arial"/>
              </w:rPr>
              <w:t>During the last 3 academic years:</w:t>
            </w:r>
          </w:p>
          <w:p w14:paraId="014EEEB6" w14:textId="77777777" w:rsidR="0038110A" w:rsidRDefault="0038110A" w:rsidP="00EA7807">
            <w:pPr>
              <w:tabs>
                <w:tab w:val="left" w:pos="709"/>
              </w:tabs>
              <w:spacing w:before="60" w:after="60"/>
              <w:ind w:left="709" w:hanging="709"/>
              <w:rPr>
                <w:rFonts w:ascii="Arial" w:hAnsi="Arial" w:cs="Arial"/>
              </w:rPr>
            </w:pPr>
            <w:r w:rsidRPr="00B20045">
              <w:rPr>
                <w:rFonts w:ascii="Arial" w:hAnsi="Arial" w:cs="Arial"/>
              </w:rPr>
              <w:t>3.5.2</w:t>
            </w:r>
            <w:r w:rsidRPr="00B20045">
              <w:rPr>
                <w:rFonts w:ascii="Arial" w:hAnsi="Arial" w:cs="Arial"/>
              </w:rPr>
              <w:tab/>
              <w:t>How many outgoing Bath students have taken part in these exchanges?</w:t>
            </w:r>
          </w:p>
          <w:p w14:paraId="5A1A7DA4" w14:textId="77777777" w:rsidR="0038110A" w:rsidRPr="00B20045" w:rsidRDefault="0038110A" w:rsidP="00EA7807">
            <w:pPr>
              <w:tabs>
                <w:tab w:val="left" w:pos="709"/>
              </w:tabs>
              <w:spacing w:before="60" w:after="60"/>
              <w:ind w:left="709" w:hanging="709"/>
              <w:rPr>
                <w:rFonts w:ascii="Arial" w:hAnsi="Arial" w:cs="Arial"/>
              </w:rPr>
            </w:pPr>
          </w:p>
          <w:p w14:paraId="4C285C7C" w14:textId="77777777" w:rsidR="0038110A" w:rsidRPr="00B20045" w:rsidRDefault="0038110A" w:rsidP="00EA7807">
            <w:pPr>
              <w:tabs>
                <w:tab w:val="left" w:pos="709"/>
              </w:tabs>
              <w:spacing w:before="60" w:after="60"/>
              <w:ind w:left="709" w:hanging="709"/>
              <w:rPr>
                <w:rFonts w:ascii="Arial" w:hAnsi="Arial" w:cs="Arial"/>
              </w:rPr>
            </w:pPr>
          </w:p>
          <w:p w14:paraId="1699914E" w14:textId="77777777" w:rsidR="0038110A" w:rsidRDefault="0038110A" w:rsidP="00EA7807">
            <w:pPr>
              <w:spacing w:before="60" w:after="60"/>
              <w:rPr>
                <w:rFonts w:ascii="Arial" w:hAnsi="Arial" w:cs="Arial"/>
              </w:rPr>
            </w:pPr>
            <w:r w:rsidRPr="00B20045">
              <w:rPr>
                <w:rFonts w:ascii="Arial" w:hAnsi="Arial" w:cs="Arial"/>
              </w:rPr>
              <w:t>3.5.3</w:t>
            </w:r>
            <w:r w:rsidRPr="00B20045">
              <w:rPr>
                <w:rFonts w:ascii="Arial" w:hAnsi="Arial" w:cs="Arial"/>
              </w:rPr>
              <w:tab/>
              <w:t>How many incoming partner students have studied at Bath under these exchanges?</w:t>
            </w:r>
          </w:p>
          <w:p w14:paraId="5F318F0B" w14:textId="77777777" w:rsidR="0038110A" w:rsidRDefault="0038110A" w:rsidP="00EA7807">
            <w:pPr>
              <w:spacing w:before="60" w:after="60"/>
              <w:rPr>
                <w:rFonts w:ascii="Arial" w:hAnsi="Arial" w:cs="Arial"/>
              </w:rPr>
            </w:pPr>
          </w:p>
          <w:p w14:paraId="6FA27B51" w14:textId="3D221214" w:rsidR="0038110A" w:rsidRPr="00B20045" w:rsidRDefault="0038110A" w:rsidP="00EA7807">
            <w:pPr>
              <w:spacing w:before="60" w:after="60"/>
              <w:rPr>
                <w:rFonts w:ascii="Arial" w:hAnsi="Arial" w:cs="Arial"/>
              </w:rPr>
            </w:pPr>
          </w:p>
        </w:tc>
      </w:tr>
      <w:tr w:rsidR="0038110A" w:rsidRPr="00B20045" w14:paraId="34C47A6A" w14:textId="77777777" w:rsidTr="00D34092">
        <w:trPr>
          <w:cantSplit/>
        </w:trPr>
        <w:tc>
          <w:tcPr>
            <w:tcW w:w="9962" w:type="dxa"/>
            <w:shd w:val="clear" w:color="auto" w:fill="auto"/>
          </w:tcPr>
          <w:p w14:paraId="0457FA3C" w14:textId="77777777" w:rsidR="0038110A" w:rsidRDefault="0038110A" w:rsidP="00EA7807">
            <w:pPr>
              <w:spacing w:before="60" w:after="60"/>
              <w:rPr>
                <w:rFonts w:ascii="Arial" w:hAnsi="Arial" w:cs="Arial"/>
              </w:rPr>
            </w:pPr>
            <w:r w:rsidRPr="00B20045">
              <w:rPr>
                <w:rFonts w:ascii="Arial" w:hAnsi="Arial" w:cs="Arial"/>
              </w:rPr>
              <w:t>3.6</w:t>
            </w:r>
            <w:r w:rsidRPr="00B20045">
              <w:rPr>
                <w:rFonts w:ascii="Arial" w:hAnsi="Arial" w:cs="Arial"/>
              </w:rPr>
              <w:tab/>
              <w:t>What level of demand is expected from Bath students for this exchange?</w:t>
            </w:r>
          </w:p>
          <w:p w14:paraId="0F22CC3D" w14:textId="77777777" w:rsidR="0038110A" w:rsidRDefault="0038110A" w:rsidP="00EA7807">
            <w:pPr>
              <w:spacing w:before="60" w:after="60"/>
              <w:rPr>
                <w:rFonts w:ascii="Arial" w:hAnsi="Arial" w:cs="Arial"/>
              </w:rPr>
            </w:pPr>
          </w:p>
          <w:p w14:paraId="6F4492E6" w14:textId="05D4DB96" w:rsidR="0038110A" w:rsidRPr="00B20045" w:rsidRDefault="0038110A" w:rsidP="00EA7807">
            <w:pPr>
              <w:spacing w:before="60" w:after="60"/>
              <w:rPr>
                <w:rFonts w:ascii="Arial" w:hAnsi="Arial" w:cs="Arial"/>
              </w:rPr>
            </w:pPr>
          </w:p>
        </w:tc>
      </w:tr>
    </w:tbl>
    <w:p w14:paraId="70990DE5" w14:textId="77777777" w:rsidR="00976AE3" w:rsidRPr="00B20045" w:rsidRDefault="00976AE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157F65" w:rsidRPr="00B20045" w14:paraId="19590A69" w14:textId="77777777" w:rsidTr="0038110A">
        <w:trPr>
          <w:cantSplit/>
          <w:tblHeader/>
        </w:trPr>
        <w:tc>
          <w:tcPr>
            <w:tcW w:w="9962" w:type="dxa"/>
            <w:shd w:val="clear" w:color="auto" w:fill="FFFFFF"/>
          </w:tcPr>
          <w:p w14:paraId="3AB6FEC8" w14:textId="77777777" w:rsidR="00157F65" w:rsidRPr="00B20045" w:rsidRDefault="00267227" w:rsidP="00EA7807">
            <w:pPr>
              <w:tabs>
                <w:tab w:val="left" w:pos="709"/>
              </w:tabs>
              <w:spacing w:before="60" w:after="60"/>
              <w:ind w:left="709" w:hanging="709"/>
              <w:rPr>
                <w:rFonts w:ascii="Arial" w:hAnsi="Arial" w:cs="Arial"/>
                <w:b/>
              </w:rPr>
            </w:pPr>
            <w:r w:rsidRPr="00B20045">
              <w:rPr>
                <w:rFonts w:ascii="Arial" w:hAnsi="Arial" w:cs="Arial"/>
                <w:b/>
              </w:rPr>
              <w:t>4</w:t>
            </w:r>
            <w:r w:rsidR="00EA7807" w:rsidRPr="00B20045">
              <w:rPr>
                <w:rFonts w:ascii="Arial" w:hAnsi="Arial" w:cs="Arial"/>
                <w:b/>
              </w:rPr>
              <w:tab/>
            </w:r>
            <w:r w:rsidRPr="00B20045">
              <w:rPr>
                <w:rFonts w:ascii="Arial" w:hAnsi="Arial" w:cs="Arial"/>
                <w:b/>
              </w:rPr>
              <w:t>LOCATION AND REPUTATION</w:t>
            </w:r>
          </w:p>
        </w:tc>
      </w:tr>
      <w:tr w:rsidR="0038110A" w:rsidRPr="00B20045" w14:paraId="042E3E04" w14:textId="77777777" w:rsidTr="00CF7BED">
        <w:trPr>
          <w:cantSplit/>
        </w:trPr>
        <w:tc>
          <w:tcPr>
            <w:tcW w:w="9962" w:type="dxa"/>
            <w:shd w:val="clear" w:color="auto" w:fill="auto"/>
          </w:tcPr>
          <w:p w14:paraId="10360ED0" w14:textId="77777777" w:rsidR="0038110A" w:rsidRPr="00B20045" w:rsidRDefault="0038110A" w:rsidP="00EA7807">
            <w:pPr>
              <w:tabs>
                <w:tab w:val="left" w:pos="709"/>
              </w:tabs>
              <w:spacing w:before="60" w:after="60"/>
              <w:ind w:left="709" w:hanging="709"/>
              <w:rPr>
                <w:rFonts w:ascii="Arial" w:hAnsi="Arial" w:cs="Arial"/>
              </w:rPr>
            </w:pPr>
            <w:r w:rsidRPr="00B20045">
              <w:rPr>
                <w:rFonts w:ascii="Arial" w:hAnsi="Arial" w:cs="Arial"/>
              </w:rPr>
              <w:t>4.1</w:t>
            </w:r>
            <w:r w:rsidRPr="00B20045">
              <w:rPr>
                <w:rFonts w:ascii="Arial" w:hAnsi="Arial" w:cs="Arial"/>
              </w:rPr>
              <w:tab/>
              <w:t>Comment on the reputation and standing of the partner institution (this might include any accreditation and the other exchange partnerships which it holds.</w:t>
            </w:r>
          </w:p>
          <w:p w14:paraId="49C32294" w14:textId="71B3C4CF" w:rsidR="0038110A" w:rsidRDefault="0038110A" w:rsidP="00EA7807">
            <w:pPr>
              <w:spacing w:before="60" w:after="60"/>
              <w:rPr>
                <w:rFonts w:ascii="Arial" w:hAnsi="Arial" w:cs="Arial"/>
              </w:rPr>
            </w:pPr>
            <w:r w:rsidRPr="00B20045">
              <w:rPr>
                <w:rFonts w:ascii="Arial" w:hAnsi="Arial" w:cs="Arial"/>
              </w:rPr>
              <w:t xml:space="preserve">OR “Strategic Partner”   </w:t>
            </w:r>
          </w:p>
          <w:p w14:paraId="03091F8B" w14:textId="77777777" w:rsidR="0038110A" w:rsidRDefault="0038110A" w:rsidP="00EA7807">
            <w:pPr>
              <w:spacing w:before="60" w:after="60"/>
              <w:rPr>
                <w:rFonts w:ascii="Arial" w:hAnsi="Arial" w:cs="Arial"/>
              </w:rPr>
            </w:pPr>
          </w:p>
          <w:p w14:paraId="28B007F6" w14:textId="35666AFB" w:rsidR="0038110A" w:rsidRPr="00B20045" w:rsidRDefault="0038110A" w:rsidP="00EA7807">
            <w:pPr>
              <w:spacing w:before="60" w:after="60"/>
              <w:rPr>
                <w:rFonts w:ascii="Arial" w:hAnsi="Arial" w:cs="Arial"/>
              </w:rPr>
            </w:pPr>
          </w:p>
        </w:tc>
      </w:tr>
      <w:tr w:rsidR="0038110A" w:rsidRPr="00B20045" w14:paraId="63CB635A" w14:textId="77777777" w:rsidTr="00035BCE">
        <w:trPr>
          <w:cantSplit/>
        </w:trPr>
        <w:tc>
          <w:tcPr>
            <w:tcW w:w="9962" w:type="dxa"/>
            <w:shd w:val="clear" w:color="auto" w:fill="auto"/>
          </w:tcPr>
          <w:p w14:paraId="6F7B26EB" w14:textId="77777777" w:rsidR="0038110A" w:rsidRDefault="0038110A" w:rsidP="00EA7807">
            <w:pPr>
              <w:spacing w:before="60" w:after="60"/>
              <w:rPr>
                <w:rFonts w:ascii="Arial" w:hAnsi="Arial" w:cs="Arial"/>
              </w:rPr>
            </w:pPr>
            <w:r w:rsidRPr="00B20045">
              <w:rPr>
                <w:rFonts w:ascii="Arial" w:hAnsi="Arial" w:cs="Arial"/>
              </w:rPr>
              <w:t>4.2</w:t>
            </w:r>
            <w:r w:rsidRPr="00B20045">
              <w:rPr>
                <w:rFonts w:ascii="Arial" w:hAnsi="Arial" w:cs="Arial"/>
              </w:rPr>
              <w:tab/>
              <w:t xml:space="preserve">Date of the most recent visit made to this institution by Bath staff and comments resulting from it.  </w:t>
            </w:r>
          </w:p>
          <w:p w14:paraId="6FCF12BD" w14:textId="77777777" w:rsidR="0038110A" w:rsidRDefault="0038110A" w:rsidP="00EA7807">
            <w:pPr>
              <w:spacing w:before="60" w:after="60"/>
              <w:rPr>
                <w:rFonts w:ascii="Arial" w:hAnsi="Arial" w:cs="Arial"/>
              </w:rPr>
            </w:pPr>
          </w:p>
          <w:p w14:paraId="142B7F9D" w14:textId="7C449057" w:rsidR="0038110A" w:rsidRPr="00B20045" w:rsidRDefault="0038110A" w:rsidP="00EA7807">
            <w:pPr>
              <w:spacing w:before="60" w:after="60"/>
              <w:rPr>
                <w:rFonts w:ascii="Arial" w:hAnsi="Arial" w:cs="Arial"/>
              </w:rPr>
            </w:pPr>
          </w:p>
        </w:tc>
      </w:tr>
    </w:tbl>
    <w:p w14:paraId="0CAF722D" w14:textId="77777777" w:rsidR="00AB0776" w:rsidRPr="00B20045" w:rsidRDefault="00AB077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157F65" w:rsidRPr="00B20045" w14:paraId="626DD6F9" w14:textId="77777777" w:rsidTr="0038110A">
        <w:trPr>
          <w:cantSplit/>
          <w:tblHeader/>
        </w:trPr>
        <w:tc>
          <w:tcPr>
            <w:tcW w:w="9962" w:type="dxa"/>
            <w:shd w:val="clear" w:color="auto" w:fill="FFFFFF"/>
          </w:tcPr>
          <w:p w14:paraId="41BBF334" w14:textId="77777777" w:rsidR="00157F65" w:rsidRPr="00B20045" w:rsidRDefault="00267227" w:rsidP="00EA7807">
            <w:pPr>
              <w:tabs>
                <w:tab w:val="left" w:pos="709"/>
              </w:tabs>
              <w:spacing w:before="60" w:after="60"/>
              <w:ind w:left="709" w:hanging="709"/>
              <w:rPr>
                <w:rFonts w:ascii="Arial" w:hAnsi="Arial" w:cs="Arial"/>
                <w:b/>
              </w:rPr>
            </w:pPr>
            <w:r w:rsidRPr="00B20045">
              <w:rPr>
                <w:rFonts w:ascii="Arial" w:hAnsi="Arial" w:cs="Arial"/>
                <w:b/>
              </w:rPr>
              <w:lastRenderedPageBreak/>
              <w:t>5</w:t>
            </w:r>
            <w:r w:rsidR="00EA7807" w:rsidRPr="00B20045">
              <w:rPr>
                <w:rFonts w:ascii="Arial" w:hAnsi="Arial" w:cs="Arial"/>
                <w:b/>
              </w:rPr>
              <w:tab/>
            </w:r>
            <w:proofErr w:type="gramStart"/>
            <w:r w:rsidRPr="00B20045">
              <w:rPr>
                <w:rFonts w:ascii="Arial" w:hAnsi="Arial" w:cs="Arial"/>
                <w:b/>
              </w:rPr>
              <w:t>ORIGIN</w:t>
            </w:r>
            <w:proofErr w:type="gramEnd"/>
          </w:p>
        </w:tc>
      </w:tr>
      <w:tr w:rsidR="0038110A" w:rsidRPr="00B20045" w14:paraId="200B2617" w14:textId="77777777" w:rsidTr="006B6852">
        <w:trPr>
          <w:cantSplit/>
        </w:trPr>
        <w:tc>
          <w:tcPr>
            <w:tcW w:w="9962" w:type="dxa"/>
            <w:shd w:val="clear" w:color="auto" w:fill="auto"/>
          </w:tcPr>
          <w:p w14:paraId="25FA50B2" w14:textId="77777777" w:rsidR="0038110A" w:rsidRDefault="0038110A" w:rsidP="00F318BC">
            <w:pPr>
              <w:rPr>
                <w:rFonts w:ascii="Arial" w:hAnsi="Arial" w:cs="Arial"/>
              </w:rPr>
            </w:pPr>
            <w:r w:rsidRPr="00B20045">
              <w:rPr>
                <w:rFonts w:ascii="Arial" w:hAnsi="Arial" w:cs="Arial"/>
              </w:rPr>
              <w:t>5.1</w:t>
            </w:r>
            <w:r w:rsidRPr="00B20045">
              <w:rPr>
                <w:rFonts w:ascii="Arial" w:hAnsi="Arial" w:cs="Arial"/>
              </w:rPr>
              <w:tab/>
              <w:t>What is the rationale for the new exchange?  What does it add to the Department/Faculty/ School’s current portfolio of exchange agreements?</w:t>
            </w:r>
          </w:p>
          <w:p w14:paraId="2324251E" w14:textId="77777777" w:rsidR="0038110A" w:rsidRDefault="0038110A" w:rsidP="00F318BC">
            <w:pPr>
              <w:rPr>
                <w:rFonts w:ascii="Arial" w:hAnsi="Arial" w:cs="Arial"/>
              </w:rPr>
            </w:pPr>
          </w:p>
          <w:p w14:paraId="64876149" w14:textId="77777777" w:rsidR="0038110A" w:rsidRDefault="0038110A" w:rsidP="00F318BC">
            <w:pPr>
              <w:rPr>
                <w:rFonts w:ascii="Arial" w:hAnsi="Arial" w:cs="Arial"/>
              </w:rPr>
            </w:pPr>
          </w:p>
          <w:p w14:paraId="7A801DFB" w14:textId="7370354B" w:rsidR="0038110A" w:rsidRPr="00B20045" w:rsidRDefault="0038110A" w:rsidP="00F318BC">
            <w:pPr>
              <w:rPr>
                <w:rFonts w:ascii="Arial" w:hAnsi="Arial" w:cs="Arial"/>
              </w:rPr>
            </w:pPr>
          </w:p>
        </w:tc>
      </w:tr>
      <w:tr w:rsidR="0038110A" w:rsidRPr="00B20045" w14:paraId="74896D3F" w14:textId="77777777" w:rsidTr="00B71A05">
        <w:trPr>
          <w:cantSplit/>
        </w:trPr>
        <w:tc>
          <w:tcPr>
            <w:tcW w:w="9962" w:type="dxa"/>
            <w:shd w:val="clear" w:color="auto" w:fill="auto"/>
          </w:tcPr>
          <w:p w14:paraId="62212397" w14:textId="77777777" w:rsidR="0038110A" w:rsidRPr="00B20045" w:rsidRDefault="0038110A" w:rsidP="00EA7807">
            <w:pPr>
              <w:tabs>
                <w:tab w:val="left" w:pos="709"/>
              </w:tabs>
              <w:spacing w:before="60" w:after="60"/>
              <w:ind w:left="709" w:hanging="709"/>
              <w:rPr>
                <w:rFonts w:ascii="Arial" w:hAnsi="Arial" w:cs="Arial"/>
              </w:rPr>
            </w:pPr>
            <w:r w:rsidRPr="00B20045">
              <w:rPr>
                <w:rFonts w:ascii="Arial" w:hAnsi="Arial" w:cs="Arial"/>
              </w:rPr>
              <w:t>5.2</w:t>
            </w:r>
            <w:r w:rsidRPr="00B20045">
              <w:rPr>
                <w:rFonts w:ascii="Arial" w:hAnsi="Arial" w:cs="Arial"/>
              </w:rPr>
              <w:tab/>
              <w:t xml:space="preserve">Exceptional Grounds (see QA37 5.3) </w:t>
            </w:r>
          </w:p>
          <w:p w14:paraId="0FC603BB" w14:textId="244DD097" w:rsidR="0038110A" w:rsidRDefault="0038110A" w:rsidP="00F318BC">
            <w:pPr>
              <w:rPr>
                <w:rFonts w:ascii="Arial" w:hAnsi="Arial" w:cs="Arial"/>
              </w:rPr>
            </w:pPr>
            <w:r w:rsidRPr="00B20045">
              <w:rPr>
                <w:rFonts w:ascii="Arial" w:hAnsi="Arial" w:cs="Arial"/>
              </w:rPr>
              <w:t>For unbalanced exchanges being put forward on exceptional grounds, what are these and how do they offset costs to the affected Department/School/Faculty and University?</w:t>
            </w:r>
          </w:p>
          <w:p w14:paraId="57B633A8" w14:textId="77777777" w:rsidR="0038110A" w:rsidRDefault="0038110A" w:rsidP="00F318BC">
            <w:pPr>
              <w:rPr>
                <w:rFonts w:ascii="Arial" w:hAnsi="Arial" w:cs="Arial"/>
              </w:rPr>
            </w:pPr>
          </w:p>
          <w:p w14:paraId="0B6977C2" w14:textId="77777777" w:rsidR="0038110A" w:rsidRDefault="0038110A" w:rsidP="00F318BC">
            <w:pPr>
              <w:rPr>
                <w:rFonts w:ascii="Arial" w:hAnsi="Arial" w:cs="Arial"/>
              </w:rPr>
            </w:pPr>
          </w:p>
          <w:p w14:paraId="55107C9D" w14:textId="15350161" w:rsidR="0038110A" w:rsidRPr="00B20045" w:rsidRDefault="0038110A" w:rsidP="00F318BC">
            <w:pPr>
              <w:rPr>
                <w:rFonts w:ascii="Arial" w:hAnsi="Arial" w:cs="Arial"/>
              </w:rPr>
            </w:pPr>
          </w:p>
        </w:tc>
      </w:tr>
    </w:tbl>
    <w:p w14:paraId="57E2F031" w14:textId="77777777" w:rsidR="0038110A" w:rsidRPr="00B20045" w:rsidRDefault="0038110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157F65" w:rsidRPr="00B20045" w14:paraId="470BCCDC" w14:textId="77777777" w:rsidTr="0038110A">
        <w:trPr>
          <w:cantSplit/>
          <w:tblHeader/>
        </w:trPr>
        <w:tc>
          <w:tcPr>
            <w:tcW w:w="9962" w:type="dxa"/>
            <w:shd w:val="clear" w:color="auto" w:fill="auto"/>
          </w:tcPr>
          <w:p w14:paraId="0D9C7A48" w14:textId="77777777" w:rsidR="00157F65" w:rsidRPr="00B20045" w:rsidRDefault="00267227" w:rsidP="00EA7807">
            <w:pPr>
              <w:tabs>
                <w:tab w:val="left" w:pos="709"/>
              </w:tabs>
              <w:spacing w:before="60" w:after="60"/>
              <w:ind w:left="709" w:hanging="709"/>
              <w:rPr>
                <w:rFonts w:ascii="Arial" w:hAnsi="Arial" w:cs="Arial"/>
                <w:b/>
              </w:rPr>
            </w:pPr>
            <w:r w:rsidRPr="00B20045">
              <w:rPr>
                <w:rFonts w:ascii="Arial" w:hAnsi="Arial" w:cs="Arial"/>
                <w:b/>
              </w:rPr>
              <w:t>6</w:t>
            </w:r>
            <w:r w:rsidR="00EA7807" w:rsidRPr="00B20045">
              <w:rPr>
                <w:rFonts w:ascii="Arial" w:hAnsi="Arial" w:cs="Arial"/>
                <w:b/>
              </w:rPr>
              <w:tab/>
            </w:r>
            <w:r w:rsidRPr="00B20045">
              <w:rPr>
                <w:rFonts w:ascii="Arial" w:hAnsi="Arial" w:cs="Arial"/>
                <w:b/>
              </w:rPr>
              <w:t>ACADEMIC YEAR</w:t>
            </w:r>
          </w:p>
        </w:tc>
      </w:tr>
      <w:tr w:rsidR="0038110A" w:rsidRPr="00B20045" w14:paraId="400385BE" w14:textId="77777777" w:rsidTr="005068B7">
        <w:trPr>
          <w:cantSplit/>
        </w:trPr>
        <w:tc>
          <w:tcPr>
            <w:tcW w:w="9962" w:type="dxa"/>
            <w:shd w:val="clear" w:color="auto" w:fill="auto"/>
          </w:tcPr>
          <w:p w14:paraId="14003AF5" w14:textId="77777777" w:rsidR="0038110A" w:rsidRPr="00B20045" w:rsidRDefault="0038110A" w:rsidP="00EA7807">
            <w:pPr>
              <w:tabs>
                <w:tab w:val="left" w:pos="709"/>
              </w:tabs>
              <w:autoSpaceDE w:val="0"/>
              <w:autoSpaceDN w:val="0"/>
              <w:adjustRightInd w:val="0"/>
              <w:spacing w:before="60" w:after="60"/>
              <w:ind w:left="709" w:hanging="709"/>
              <w:rPr>
                <w:rFonts w:ascii="Arial" w:hAnsi="Arial" w:cs="Arial"/>
                <w:color w:val="000000"/>
              </w:rPr>
            </w:pPr>
            <w:r w:rsidRPr="00B20045">
              <w:rPr>
                <w:rFonts w:ascii="Arial" w:hAnsi="Arial" w:cs="Arial"/>
                <w:color w:val="000000"/>
              </w:rPr>
              <w:t>6.1.1</w:t>
            </w:r>
            <w:r w:rsidRPr="00B20045">
              <w:rPr>
                <w:rFonts w:ascii="Arial" w:hAnsi="Arial" w:cs="Arial"/>
                <w:color w:val="000000"/>
              </w:rPr>
              <w:tab/>
              <w:t>What is the pattern of the academic year at the partner institution?</w:t>
            </w:r>
          </w:p>
          <w:p w14:paraId="67E29833" w14:textId="77777777" w:rsidR="0038110A" w:rsidRDefault="0038110A" w:rsidP="00EA7807">
            <w:pPr>
              <w:tabs>
                <w:tab w:val="left" w:pos="709"/>
              </w:tabs>
              <w:autoSpaceDE w:val="0"/>
              <w:autoSpaceDN w:val="0"/>
              <w:adjustRightInd w:val="0"/>
              <w:spacing w:before="60" w:after="60"/>
              <w:ind w:left="709" w:hanging="709"/>
              <w:rPr>
                <w:rFonts w:ascii="Arial" w:hAnsi="Arial" w:cs="Arial"/>
                <w:color w:val="000000"/>
              </w:rPr>
            </w:pPr>
          </w:p>
          <w:p w14:paraId="4B7C016A" w14:textId="77777777" w:rsidR="0038110A" w:rsidRPr="00B20045" w:rsidRDefault="0038110A" w:rsidP="00EA7807">
            <w:pPr>
              <w:tabs>
                <w:tab w:val="left" w:pos="709"/>
              </w:tabs>
              <w:autoSpaceDE w:val="0"/>
              <w:autoSpaceDN w:val="0"/>
              <w:adjustRightInd w:val="0"/>
              <w:spacing w:before="60" w:after="60"/>
              <w:ind w:left="709" w:hanging="709"/>
              <w:rPr>
                <w:rFonts w:ascii="Arial" w:hAnsi="Arial" w:cs="Arial"/>
                <w:color w:val="000000"/>
              </w:rPr>
            </w:pPr>
          </w:p>
          <w:p w14:paraId="7AF5DC80" w14:textId="77777777" w:rsidR="0038110A" w:rsidRPr="00B20045" w:rsidRDefault="0038110A" w:rsidP="00EA7807">
            <w:pPr>
              <w:tabs>
                <w:tab w:val="left" w:pos="709"/>
              </w:tabs>
              <w:autoSpaceDE w:val="0"/>
              <w:autoSpaceDN w:val="0"/>
              <w:adjustRightInd w:val="0"/>
              <w:spacing w:before="60" w:after="60"/>
              <w:ind w:left="709" w:hanging="709"/>
              <w:rPr>
                <w:rFonts w:ascii="Arial" w:hAnsi="Arial" w:cs="Arial"/>
                <w:color w:val="000000"/>
              </w:rPr>
            </w:pPr>
            <w:r w:rsidRPr="00B20045">
              <w:rPr>
                <w:rFonts w:ascii="Arial" w:hAnsi="Arial" w:cs="Arial"/>
                <w:color w:val="000000"/>
              </w:rPr>
              <w:t>6.1.2</w:t>
            </w:r>
            <w:r w:rsidRPr="00B20045">
              <w:rPr>
                <w:rFonts w:ascii="Arial" w:hAnsi="Arial" w:cs="Arial"/>
                <w:color w:val="000000"/>
              </w:rPr>
              <w:tab/>
              <w:t>How will that fit with outgoing Bath students?</w:t>
            </w:r>
          </w:p>
          <w:p w14:paraId="451923FE" w14:textId="77777777" w:rsidR="0038110A" w:rsidRDefault="0038110A" w:rsidP="00EA7807">
            <w:pPr>
              <w:tabs>
                <w:tab w:val="left" w:pos="709"/>
              </w:tabs>
              <w:autoSpaceDE w:val="0"/>
              <w:autoSpaceDN w:val="0"/>
              <w:adjustRightInd w:val="0"/>
              <w:spacing w:before="60" w:after="60"/>
              <w:ind w:left="709" w:hanging="709"/>
              <w:rPr>
                <w:rFonts w:ascii="Arial" w:hAnsi="Arial" w:cs="Arial"/>
                <w:color w:val="000000"/>
              </w:rPr>
            </w:pPr>
          </w:p>
          <w:p w14:paraId="493E74FC" w14:textId="77777777" w:rsidR="0038110A" w:rsidRPr="00B20045" w:rsidRDefault="0038110A" w:rsidP="00EA7807">
            <w:pPr>
              <w:tabs>
                <w:tab w:val="left" w:pos="709"/>
              </w:tabs>
              <w:autoSpaceDE w:val="0"/>
              <w:autoSpaceDN w:val="0"/>
              <w:adjustRightInd w:val="0"/>
              <w:spacing w:before="60" w:after="60"/>
              <w:ind w:left="709" w:hanging="709"/>
              <w:rPr>
                <w:rFonts w:ascii="Arial" w:hAnsi="Arial" w:cs="Arial"/>
                <w:color w:val="000000"/>
              </w:rPr>
            </w:pPr>
          </w:p>
          <w:p w14:paraId="2B5CAEE9" w14:textId="77777777" w:rsidR="0038110A" w:rsidRDefault="0038110A" w:rsidP="000A535B">
            <w:pPr>
              <w:rPr>
                <w:rFonts w:ascii="Arial" w:hAnsi="Arial" w:cs="Arial"/>
                <w:color w:val="000000"/>
              </w:rPr>
            </w:pPr>
            <w:r w:rsidRPr="00B20045">
              <w:rPr>
                <w:rFonts w:ascii="Arial" w:hAnsi="Arial" w:cs="Arial"/>
                <w:color w:val="000000"/>
              </w:rPr>
              <w:t>6.1.3</w:t>
            </w:r>
            <w:r w:rsidRPr="00B20045">
              <w:rPr>
                <w:rFonts w:ascii="Arial" w:hAnsi="Arial" w:cs="Arial"/>
                <w:color w:val="000000"/>
              </w:rPr>
              <w:tab/>
              <w:t xml:space="preserve">How will that fit with incoming partner students? </w:t>
            </w:r>
          </w:p>
          <w:p w14:paraId="5C7BBC57" w14:textId="77777777" w:rsidR="0038110A" w:rsidRDefault="0038110A" w:rsidP="000A535B">
            <w:pPr>
              <w:rPr>
                <w:rFonts w:ascii="Arial" w:hAnsi="Arial" w:cs="Arial"/>
                <w:color w:val="000000"/>
              </w:rPr>
            </w:pPr>
          </w:p>
          <w:p w14:paraId="501E933E" w14:textId="4620A44D" w:rsidR="0038110A" w:rsidRPr="00B20045" w:rsidRDefault="0038110A" w:rsidP="000A535B">
            <w:pPr>
              <w:rPr>
                <w:rFonts w:ascii="Arial" w:hAnsi="Arial" w:cs="Arial"/>
              </w:rPr>
            </w:pPr>
          </w:p>
        </w:tc>
      </w:tr>
      <w:tr w:rsidR="004B3BC5" w:rsidRPr="00B20045" w14:paraId="5B3CAC1E" w14:textId="77777777" w:rsidTr="003E6787">
        <w:trPr>
          <w:cantSplit/>
        </w:trPr>
        <w:tc>
          <w:tcPr>
            <w:tcW w:w="9962" w:type="dxa"/>
            <w:shd w:val="clear" w:color="auto" w:fill="auto"/>
          </w:tcPr>
          <w:p w14:paraId="65CC2165" w14:textId="77777777" w:rsidR="004B3BC5" w:rsidRDefault="004B3BC5" w:rsidP="00EA7807">
            <w:pPr>
              <w:spacing w:before="60" w:after="60"/>
              <w:rPr>
                <w:rFonts w:ascii="Arial" w:hAnsi="Arial" w:cs="Arial"/>
              </w:rPr>
            </w:pPr>
            <w:r w:rsidRPr="00B20045">
              <w:rPr>
                <w:rFonts w:ascii="Arial" w:hAnsi="Arial" w:cs="Arial"/>
              </w:rPr>
              <w:t>6.2</w:t>
            </w:r>
            <w:r w:rsidRPr="00B20045">
              <w:rPr>
                <w:rFonts w:ascii="Arial" w:hAnsi="Arial" w:cs="Arial"/>
              </w:rPr>
              <w:tab/>
            </w:r>
            <w:r w:rsidRPr="00B20045">
              <w:rPr>
                <w:rFonts w:ascii="Arial" w:hAnsi="Arial" w:cs="Arial"/>
                <w:b/>
              </w:rPr>
              <w:t>For non-EU partnerships only</w:t>
            </w:r>
            <w:r w:rsidRPr="00B20045">
              <w:rPr>
                <w:rFonts w:ascii="Arial" w:hAnsi="Arial" w:cs="Arial"/>
              </w:rPr>
              <w:t xml:space="preserve">:  </w:t>
            </w:r>
          </w:p>
          <w:p w14:paraId="64FBC4A2" w14:textId="74CFEF67" w:rsidR="004B3BC5" w:rsidRPr="00B20045" w:rsidRDefault="004B3BC5" w:rsidP="00EA7807">
            <w:pPr>
              <w:spacing w:before="60" w:after="60"/>
              <w:rPr>
                <w:rFonts w:ascii="Arial" w:hAnsi="Arial" w:cs="Arial"/>
              </w:rPr>
            </w:pPr>
            <w:r w:rsidRPr="00B20045">
              <w:rPr>
                <w:rFonts w:ascii="Arial" w:hAnsi="Arial" w:cs="Arial"/>
              </w:rPr>
              <w:t xml:space="preserve">Incoming students from non-EU partners who join for Semester 1 only are often unable to return to Bath for January assessments.  Will incoming partner students require alternative assessments in Semester 1?  If so, can they </w:t>
            </w:r>
            <w:r w:rsidRPr="00B20045">
              <w:rPr>
                <w:rFonts w:ascii="Arial" w:hAnsi="Arial" w:cs="Arial"/>
              </w:rPr>
              <w:tab/>
              <w:t xml:space="preserve">be provided by the host Department? </w:t>
            </w:r>
          </w:p>
          <w:p w14:paraId="29B37177" w14:textId="77777777" w:rsidR="004B3BC5" w:rsidRPr="00B20045" w:rsidRDefault="004B3BC5" w:rsidP="00EA7807">
            <w:pPr>
              <w:spacing w:before="60" w:after="60"/>
              <w:rPr>
                <w:rFonts w:ascii="Arial" w:hAnsi="Arial" w:cs="Arial"/>
              </w:rPr>
            </w:pPr>
          </w:p>
          <w:p w14:paraId="36D41484" w14:textId="77777777" w:rsidR="004B3BC5" w:rsidRDefault="004B3BC5" w:rsidP="00EA7807">
            <w:pPr>
              <w:spacing w:before="60" w:after="60"/>
              <w:rPr>
                <w:rFonts w:ascii="Arial" w:hAnsi="Arial" w:cs="Arial"/>
              </w:rPr>
            </w:pPr>
            <w:r w:rsidRPr="00B20045">
              <w:rPr>
                <w:rFonts w:ascii="Arial" w:hAnsi="Arial" w:cs="Arial"/>
              </w:rPr>
              <w:t>Note:  Service teaching Departments cannot normally be expected to provide alternative assessments in Semester 1.</w:t>
            </w:r>
          </w:p>
          <w:p w14:paraId="5650AFA7" w14:textId="77777777" w:rsidR="009E4175" w:rsidRDefault="009E4175" w:rsidP="00EA7807">
            <w:pPr>
              <w:spacing w:before="60" w:after="60"/>
              <w:rPr>
                <w:rFonts w:ascii="Arial" w:hAnsi="Arial" w:cs="Arial"/>
              </w:rPr>
            </w:pPr>
          </w:p>
          <w:p w14:paraId="021BD7EC" w14:textId="77777777" w:rsidR="009E4175" w:rsidRDefault="009E4175" w:rsidP="00EA7807">
            <w:pPr>
              <w:spacing w:before="60" w:after="60"/>
              <w:rPr>
                <w:rFonts w:ascii="Arial" w:hAnsi="Arial" w:cs="Arial"/>
              </w:rPr>
            </w:pPr>
          </w:p>
          <w:p w14:paraId="3CBEE442" w14:textId="77777777" w:rsidR="009E4175" w:rsidRDefault="009E4175" w:rsidP="00EA7807">
            <w:pPr>
              <w:spacing w:before="60" w:after="60"/>
              <w:rPr>
                <w:rFonts w:ascii="Arial" w:hAnsi="Arial" w:cs="Arial"/>
              </w:rPr>
            </w:pPr>
          </w:p>
          <w:p w14:paraId="0D22091B" w14:textId="77777777" w:rsidR="009E4175" w:rsidRDefault="009E4175" w:rsidP="00EA7807">
            <w:pPr>
              <w:spacing w:before="60" w:after="60"/>
              <w:rPr>
                <w:rFonts w:ascii="Arial" w:hAnsi="Arial" w:cs="Arial"/>
              </w:rPr>
            </w:pPr>
          </w:p>
          <w:p w14:paraId="175AA55B" w14:textId="77777777" w:rsidR="009E4175" w:rsidRDefault="009E4175" w:rsidP="00EA7807">
            <w:pPr>
              <w:spacing w:before="60" w:after="60"/>
              <w:rPr>
                <w:rFonts w:ascii="Arial" w:hAnsi="Arial" w:cs="Arial"/>
              </w:rPr>
            </w:pPr>
          </w:p>
          <w:p w14:paraId="3AFFD298" w14:textId="77777777" w:rsidR="009E4175" w:rsidRDefault="009E4175" w:rsidP="00EA7807">
            <w:pPr>
              <w:spacing w:before="60" w:after="60"/>
              <w:rPr>
                <w:rFonts w:ascii="Arial" w:hAnsi="Arial" w:cs="Arial"/>
              </w:rPr>
            </w:pPr>
          </w:p>
          <w:p w14:paraId="20BDE543" w14:textId="77777777" w:rsidR="009E4175" w:rsidRDefault="009E4175" w:rsidP="00EA7807">
            <w:pPr>
              <w:spacing w:before="60" w:after="60"/>
              <w:rPr>
                <w:rFonts w:ascii="Arial" w:hAnsi="Arial" w:cs="Arial"/>
              </w:rPr>
            </w:pPr>
          </w:p>
          <w:p w14:paraId="314C67F3" w14:textId="4D3378EB" w:rsidR="009E4175" w:rsidRPr="00B20045" w:rsidRDefault="009E4175" w:rsidP="00EA7807">
            <w:pPr>
              <w:spacing w:before="60" w:after="60"/>
              <w:rPr>
                <w:rFonts w:ascii="Arial" w:hAnsi="Arial" w:cs="Arial"/>
              </w:rPr>
            </w:pPr>
          </w:p>
        </w:tc>
      </w:tr>
    </w:tbl>
    <w:p w14:paraId="41A3E8BE" w14:textId="77777777" w:rsidR="00AB0776" w:rsidRPr="00B20045" w:rsidRDefault="00AB077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1E0" w:firstRow="1" w:lastRow="1" w:firstColumn="1" w:lastColumn="1" w:noHBand="0" w:noVBand="0"/>
      </w:tblPr>
      <w:tblGrid>
        <w:gridCol w:w="9962"/>
      </w:tblGrid>
      <w:tr w:rsidR="00B91614" w:rsidRPr="00B20045" w14:paraId="40F98F13" w14:textId="77777777" w:rsidTr="007A4C7F">
        <w:trPr>
          <w:cantSplit/>
          <w:tblHeader/>
        </w:trPr>
        <w:tc>
          <w:tcPr>
            <w:tcW w:w="9962" w:type="dxa"/>
            <w:tcBorders>
              <w:bottom w:val="single" w:sz="4" w:space="0" w:color="auto"/>
            </w:tcBorders>
            <w:shd w:val="clear" w:color="auto" w:fill="FFE299"/>
          </w:tcPr>
          <w:p w14:paraId="4824A5CD" w14:textId="4828481B" w:rsidR="00B91614" w:rsidRPr="00B20045" w:rsidRDefault="007D7C1C" w:rsidP="00EA7807">
            <w:pPr>
              <w:spacing w:before="60" w:after="60"/>
              <w:rPr>
                <w:rFonts w:ascii="Arial" w:hAnsi="Arial" w:cs="Arial"/>
                <w:b/>
              </w:rPr>
            </w:pPr>
            <w:r w:rsidRPr="00B20045">
              <w:rPr>
                <w:rFonts w:ascii="Arial" w:hAnsi="Arial" w:cs="Arial"/>
              </w:rPr>
              <w:lastRenderedPageBreak/>
              <w:t>Shaded boxes</w:t>
            </w:r>
            <w:r w:rsidR="00B91614" w:rsidRPr="00B20045">
              <w:rPr>
                <w:rFonts w:ascii="Arial" w:hAnsi="Arial" w:cs="Arial"/>
              </w:rPr>
              <w:t xml:space="preserve"> are to be completed in consultation with the partner</w:t>
            </w:r>
          </w:p>
        </w:tc>
      </w:tr>
      <w:tr w:rsidR="00157F65" w:rsidRPr="00B20045" w14:paraId="398DA785" w14:textId="77777777" w:rsidTr="009E4175">
        <w:trPr>
          <w:cantSplit/>
          <w:tblHeader/>
        </w:trPr>
        <w:tc>
          <w:tcPr>
            <w:tcW w:w="9962" w:type="dxa"/>
            <w:tcBorders>
              <w:bottom w:val="single" w:sz="4" w:space="0" w:color="auto"/>
            </w:tcBorders>
            <w:shd w:val="clear" w:color="auto" w:fill="FFFFFF" w:themeFill="background1"/>
          </w:tcPr>
          <w:p w14:paraId="40F2B16E" w14:textId="77777777" w:rsidR="00157F65" w:rsidRPr="00B20045" w:rsidRDefault="00267227" w:rsidP="00EA7807">
            <w:pPr>
              <w:tabs>
                <w:tab w:val="left" w:pos="709"/>
              </w:tabs>
              <w:spacing w:before="60" w:after="60"/>
              <w:ind w:left="709" w:hanging="709"/>
              <w:rPr>
                <w:rFonts w:ascii="Arial" w:hAnsi="Arial" w:cs="Arial"/>
                <w:b/>
              </w:rPr>
            </w:pPr>
            <w:r w:rsidRPr="00B20045">
              <w:rPr>
                <w:rFonts w:ascii="Arial" w:hAnsi="Arial" w:cs="Arial"/>
                <w:b/>
              </w:rPr>
              <w:t>7</w:t>
            </w:r>
            <w:r w:rsidR="00EA7807" w:rsidRPr="00B20045">
              <w:rPr>
                <w:rFonts w:ascii="Arial" w:hAnsi="Arial" w:cs="Arial"/>
                <w:b/>
              </w:rPr>
              <w:tab/>
            </w:r>
            <w:r w:rsidRPr="00B20045">
              <w:rPr>
                <w:rFonts w:ascii="Arial" w:hAnsi="Arial" w:cs="Arial"/>
                <w:b/>
              </w:rPr>
              <w:t>ACADEMIC AND LINGUISTIC FIT FOR OUTGOING BATH STUDENTS</w:t>
            </w:r>
          </w:p>
        </w:tc>
      </w:tr>
      <w:tr w:rsidR="009E4175" w:rsidRPr="00B20045" w14:paraId="7C275960" w14:textId="77777777" w:rsidTr="006B0612">
        <w:trPr>
          <w:cantSplit/>
        </w:trPr>
        <w:tc>
          <w:tcPr>
            <w:tcW w:w="9962" w:type="dxa"/>
            <w:shd w:val="clear" w:color="auto" w:fill="FFFFFF" w:themeFill="background1"/>
          </w:tcPr>
          <w:p w14:paraId="0B2A1A76" w14:textId="77777777" w:rsidR="009E4175" w:rsidRPr="00B20045" w:rsidRDefault="009E4175" w:rsidP="00EA7807">
            <w:pPr>
              <w:tabs>
                <w:tab w:val="left" w:pos="709"/>
              </w:tabs>
              <w:spacing w:before="60" w:after="60"/>
              <w:ind w:left="709" w:hanging="709"/>
              <w:rPr>
                <w:rFonts w:ascii="Arial" w:hAnsi="Arial" w:cs="Arial"/>
              </w:rPr>
            </w:pPr>
            <w:r w:rsidRPr="00B20045">
              <w:rPr>
                <w:rFonts w:ascii="Arial" w:hAnsi="Arial" w:cs="Arial"/>
              </w:rPr>
              <w:t>7.1</w:t>
            </w:r>
            <w:r w:rsidRPr="00B20045">
              <w:rPr>
                <w:rFonts w:ascii="Arial" w:hAnsi="Arial" w:cs="Arial"/>
              </w:rPr>
              <w:tab/>
              <w:t>What programme of studies are Bath students required to follow while they are on exchange e.g.</w:t>
            </w:r>
          </w:p>
          <w:p w14:paraId="6945E427" w14:textId="77777777" w:rsidR="009E4175" w:rsidRPr="00B20045" w:rsidRDefault="009E4175" w:rsidP="008D6D4F">
            <w:pPr>
              <w:numPr>
                <w:ilvl w:val="0"/>
                <w:numId w:val="3"/>
              </w:numPr>
              <w:tabs>
                <w:tab w:val="left" w:pos="1134"/>
              </w:tabs>
              <w:spacing w:before="60" w:after="60"/>
              <w:ind w:left="1134" w:hanging="425"/>
              <w:rPr>
                <w:rFonts w:ascii="Arial" w:hAnsi="Arial" w:cs="Arial"/>
              </w:rPr>
            </w:pPr>
            <w:r w:rsidRPr="00B20045">
              <w:rPr>
                <w:rFonts w:ascii="Arial" w:hAnsi="Arial" w:cs="Arial"/>
              </w:rPr>
              <w:t>broad learning outcomes for the exchange</w:t>
            </w:r>
          </w:p>
          <w:p w14:paraId="394E8A5B" w14:textId="77777777" w:rsidR="009E4175" w:rsidRPr="00B20045" w:rsidRDefault="009E4175" w:rsidP="008D6D4F">
            <w:pPr>
              <w:numPr>
                <w:ilvl w:val="0"/>
                <w:numId w:val="3"/>
              </w:numPr>
              <w:tabs>
                <w:tab w:val="left" w:pos="1134"/>
              </w:tabs>
              <w:spacing w:before="60" w:after="60"/>
              <w:ind w:left="1134" w:hanging="425"/>
              <w:rPr>
                <w:rFonts w:ascii="Arial" w:hAnsi="Arial" w:cs="Arial"/>
              </w:rPr>
            </w:pPr>
            <w:r w:rsidRPr="00B20045">
              <w:rPr>
                <w:rFonts w:ascii="Arial" w:hAnsi="Arial" w:cs="Arial"/>
              </w:rPr>
              <w:t>choice of units, credit value, level</w:t>
            </w:r>
          </w:p>
          <w:p w14:paraId="151E84E7" w14:textId="77777777" w:rsidR="009E4175" w:rsidRPr="00B20045" w:rsidRDefault="009E4175" w:rsidP="008D6D4F">
            <w:pPr>
              <w:numPr>
                <w:ilvl w:val="0"/>
                <w:numId w:val="3"/>
              </w:numPr>
              <w:tabs>
                <w:tab w:val="left" w:pos="1134"/>
              </w:tabs>
              <w:spacing w:before="60" w:after="60"/>
              <w:ind w:left="1134" w:hanging="425"/>
              <w:rPr>
                <w:rFonts w:ascii="Arial" w:hAnsi="Arial" w:cs="Arial"/>
              </w:rPr>
            </w:pPr>
            <w:r w:rsidRPr="00B20045">
              <w:rPr>
                <w:rFonts w:ascii="Arial" w:hAnsi="Arial" w:cs="Arial"/>
              </w:rPr>
              <w:t>language of tuition</w:t>
            </w:r>
          </w:p>
          <w:p w14:paraId="133CCBF6" w14:textId="77777777" w:rsidR="009E4175" w:rsidRDefault="009E4175" w:rsidP="00EA7807">
            <w:pPr>
              <w:spacing w:before="60" w:after="60"/>
              <w:rPr>
                <w:rFonts w:ascii="Arial" w:hAnsi="Arial" w:cs="Arial"/>
              </w:rPr>
            </w:pPr>
            <w:r w:rsidRPr="00B20045">
              <w:rPr>
                <w:rFonts w:ascii="Arial" w:hAnsi="Arial" w:cs="Arial"/>
              </w:rPr>
              <w:t>facilities needed (e.g. lab, design studio, library)?</w:t>
            </w:r>
          </w:p>
          <w:p w14:paraId="47DE5203" w14:textId="77777777" w:rsidR="009E4175" w:rsidRDefault="009E4175" w:rsidP="00EA7807">
            <w:pPr>
              <w:spacing w:before="60" w:after="60"/>
              <w:rPr>
                <w:rFonts w:ascii="Arial" w:hAnsi="Arial" w:cs="Arial"/>
              </w:rPr>
            </w:pPr>
          </w:p>
          <w:p w14:paraId="285C8381" w14:textId="77777777" w:rsidR="009E4175" w:rsidRDefault="009E4175" w:rsidP="00EA7807">
            <w:pPr>
              <w:spacing w:before="60" w:after="60"/>
              <w:rPr>
                <w:rFonts w:ascii="Arial" w:hAnsi="Arial" w:cs="Arial"/>
              </w:rPr>
            </w:pPr>
          </w:p>
          <w:p w14:paraId="725D71BB" w14:textId="77777777" w:rsidR="009E4175" w:rsidRDefault="009E4175" w:rsidP="00EA7807">
            <w:pPr>
              <w:spacing w:before="60" w:after="60"/>
              <w:rPr>
                <w:rFonts w:ascii="Arial" w:hAnsi="Arial" w:cs="Arial"/>
              </w:rPr>
            </w:pPr>
          </w:p>
          <w:p w14:paraId="198AC800" w14:textId="730B4FBB" w:rsidR="009E4175" w:rsidRPr="00B20045" w:rsidRDefault="009E4175" w:rsidP="00EA7807">
            <w:pPr>
              <w:spacing w:before="60" w:after="60"/>
              <w:rPr>
                <w:rFonts w:ascii="Arial" w:hAnsi="Arial" w:cs="Arial"/>
              </w:rPr>
            </w:pPr>
          </w:p>
        </w:tc>
      </w:tr>
      <w:tr w:rsidR="009E4175" w:rsidRPr="00B20045" w14:paraId="43A44F0C" w14:textId="77777777" w:rsidTr="004D7A09">
        <w:trPr>
          <w:cantSplit/>
          <w:trHeight w:val="690"/>
        </w:trPr>
        <w:tc>
          <w:tcPr>
            <w:tcW w:w="9962" w:type="dxa"/>
            <w:shd w:val="clear" w:color="auto" w:fill="FFFFFF" w:themeFill="background1"/>
          </w:tcPr>
          <w:p w14:paraId="386822D8" w14:textId="77777777" w:rsidR="009E4175" w:rsidRDefault="009E4175" w:rsidP="00EA7807">
            <w:pPr>
              <w:spacing w:before="60" w:after="60"/>
              <w:rPr>
                <w:rFonts w:ascii="Arial" w:hAnsi="Arial" w:cs="Arial"/>
              </w:rPr>
            </w:pPr>
            <w:r w:rsidRPr="00B20045">
              <w:rPr>
                <w:rFonts w:ascii="Arial" w:hAnsi="Arial" w:cs="Arial"/>
              </w:rPr>
              <w:t>7.2.</w:t>
            </w:r>
            <w:r w:rsidRPr="00B20045">
              <w:rPr>
                <w:rFonts w:ascii="Arial" w:hAnsi="Arial" w:cs="Arial"/>
              </w:rPr>
              <w:tab/>
              <w:t>What is the minimum average required from Bath students for participation in study abroad (if any)?</w:t>
            </w:r>
          </w:p>
          <w:p w14:paraId="35B0808B" w14:textId="77777777" w:rsidR="009E4175" w:rsidRDefault="009E4175" w:rsidP="00EA7807">
            <w:pPr>
              <w:spacing w:before="60" w:after="60"/>
              <w:rPr>
                <w:rFonts w:ascii="Arial" w:hAnsi="Arial" w:cs="Arial"/>
              </w:rPr>
            </w:pPr>
          </w:p>
          <w:p w14:paraId="686FF6C1" w14:textId="77777777" w:rsidR="009E4175" w:rsidRDefault="009E4175" w:rsidP="00EA7807">
            <w:pPr>
              <w:spacing w:before="60" w:after="60"/>
              <w:rPr>
                <w:rFonts w:ascii="Arial" w:hAnsi="Arial" w:cs="Arial"/>
              </w:rPr>
            </w:pPr>
          </w:p>
          <w:p w14:paraId="61751E8A" w14:textId="77777777" w:rsidR="009E4175" w:rsidRDefault="009E4175" w:rsidP="00EA7807">
            <w:pPr>
              <w:spacing w:before="60" w:after="60"/>
              <w:rPr>
                <w:rFonts w:ascii="Arial" w:hAnsi="Arial" w:cs="Arial"/>
              </w:rPr>
            </w:pPr>
          </w:p>
          <w:p w14:paraId="7196DCDF" w14:textId="79D941DF" w:rsidR="009E4175" w:rsidRPr="00B20045" w:rsidRDefault="009E4175" w:rsidP="00EA7807">
            <w:pPr>
              <w:spacing w:before="60" w:after="60"/>
              <w:rPr>
                <w:rFonts w:ascii="Arial" w:hAnsi="Arial" w:cs="Arial"/>
              </w:rPr>
            </w:pPr>
          </w:p>
        </w:tc>
      </w:tr>
      <w:tr w:rsidR="009E4175" w:rsidRPr="00B20045" w14:paraId="77E9955A" w14:textId="77777777" w:rsidTr="007A4C7F">
        <w:trPr>
          <w:cantSplit/>
          <w:trHeight w:val="597"/>
        </w:trPr>
        <w:tc>
          <w:tcPr>
            <w:tcW w:w="9962" w:type="dxa"/>
            <w:shd w:val="clear" w:color="auto" w:fill="FFE299"/>
          </w:tcPr>
          <w:p w14:paraId="57F32EA3" w14:textId="77777777" w:rsidR="009E4175" w:rsidRDefault="009E4175" w:rsidP="00EA7807">
            <w:pPr>
              <w:spacing w:before="60" w:after="60"/>
              <w:rPr>
                <w:rFonts w:ascii="Arial" w:hAnsi="Arial" w:cs="Arial"/>
              </w:rPr>
            </w:pPr>
            <w:r w:rsidRPr="00B20045">
              <w:rPr>
                <w:rFonts w:ascii="Arial" w:hAnsi="Arial" w:cs="Arial"/>
              </w:rPr>
              <w:t>7.3</w:t>
            </w:r>
            <w:r w:rsidRPr="00B20045">
              <w:rPr>
                <w:rFonts w:ascii="Arial" w:hAnsi="Arial" w:cs="Arial"/>
              </w:rPr>
              <w:tab/>
              <w:t>What is the minimum average required of Bath students by the partner institution (if any)?</w:t>
            </w:r>
          </w:p>
          <w:p w14:paraId="69A6ECA5" w14:textId="77777777" w:rsidR="009E4175" w:rsidRDefault="009E4175" w:rsidP="00EA7807">
            <w:pPr>
              <w:spacing w:before="60" w:after="60"/>
              <w:rPr>
                <w:rFonts w:ascii="Arial" w:hAnsi="Arial" w:cs="Arial"/>
              </w:rPr>
            </w:pPr>
          </w:p>
          <w:p w14:paraId="50645806" w14:textId="77777777" w:rsidR="009E4175" w:rsidRDefault="009E4175" w:rsidP="00EA7807">
            <w:pPr>
              <w:spacing w:before="60" w:after="60"/>
              <w:rPr>
                <w:rFonts w:ascii="Arial" w:hAnsi="Arial" w:cs="Arial"/>
              </w:rPr>
            </w:pPr>
          </w:p>
          <w:p w14:paraId="58A8E2D2" w14:textId="77777777" w:rsidR="009E4175" w:rsidRDefault="009E4175" w:rsidP="00EA7807">
            <w:pPr>
              <w:spacing w:before="60" w:after="60"/>
              <w:rPr>
                <w:rFonts w:ascii="Arial" w:hAnsi="Arial" w:cs="Arial"/>
              </w:rPr>
            </w:pPr>
          </w:p>
          <w:p w14:paraId="77544BB7" w14:textId="36B1193A" w:rsidR="009E4175" w:rsidRPr="00B20045" w:rsidRDefault="009E4175" w:rsidP="00EA7807">
            <w:pPr>
              <w:spacing w:before="60" w:after="60"/>
              <w:rPr>
                <w:rFonts w:ascii="Arial" w:hAnsi="Arial" w:cs="Arial"/>
              </w:rPr>
            </w:pPr>
          </w:p>
        </w:tc>
      </w:tr>
      <w:tr w:rsidR="009E4175" w:rsidRPr="00B20045" w14:paraId="088F3B5C" w14:textId="77777777" w:rsidTr="007A4C7F">
        <w:trPr>
          <w:cantSplit/>
        </w:trPr>
        <w:tc>
          <w:tcPr>
            <w:tcW w:w="9962" w:type="dxa"/>
            <w:shd w:val="clear" w:color="auto" w:fill="FFE299"/>
          </w:tcPr>
          <w:p w14:paraId="3DBF9787" w14:textId="77777777" w:rsidR="009E4175" w:rsidRDefault="009E4175" w:rsidP="00EA7807">
            <w:pPr>
              <w:spacing w:before="60" w:after="60"/>
              <w:rPr>
                <w:rFonts w:ascii="Arial" w:hAnsi="Arial" w:cs="Arial"/>
              </w:rPr>
            </w:pPr>
            <w:r w:rsidRPr="00B20045">
              <w:rPr>
                <w:rFonts w:ascii="Arial" w:hAnsi="Arial" w:cs="Arial"/>
              </w:rPr>
              <w:t>7.4</w:t>
            </w:r>
            <w:r w:rsidRPr="00B20045">
              <w:rPr>
                <w:rFonts w:ascii="Arial" w:hAnsi="Arial" w:cs="Arial"/>
              </w:rPr>
              <w:tab/>
              <w:t>If teaching will not be in English, what is the partner’s minimum language entry requirement for Bath students?</w:t>
            </w:r>
          </w:p>
          <w:p w14:paraId="77EAED90" w14:textId="77777777" w:rsidR="009E4175" w:rsidRDefault="009E4175" w:rsidP="00EA7807">
            <w:pPr>
              <w:spacing w:before="60" w:after="60"/>
              <w:rPr>
                <w:rFonts w:ascii="Arial" w:hAnsi="Arial" w:cs="Arial"/>
              </w:rPr>
            </w:pPr>
          </w:p>
          <w:p w14:paraId="007D9C17" w14:textId="77777777" w:rsidR="009E4175" w:rsidRDefault="009E4175" w:rsidP="00EA7807">
            <w:pPr>
              <w:spacing w:before="60" w:after="60"/>
              <w:rPr>
                <w:rFonts w:ascii="Arial" w:hAnsi="Arial" w:cs="Arial"/>
              </w:rPr>
            </w:pPr>
          </w:p>
          <w:p w14:paraId="55B5E82F" w14:textId="77777777" w:rsidR="009E4175" w:rsidRDefault="009E4175" w:rsidP="00EA7807">
            <w:pPr>
              <w:spacing w:before="60" w:after="60"/>
              <w:rPr>
                <w:rFonts w:ascii="Arial" w:hAnsi="Arial" w:cs="Arial"/>
              </w:rPr>
            </w:pPr>
          </w:p>
          <w:p w14:paraId="24A928CE" w14:textId="33057BEF" w:rsidR="009E4175" w:rsidRPr="00B20045" w:rsidRDefault="009E4175" w:rsidP="00EA7807">
            <w:pPr>
              <w:spacing w:before="60" w:after="60"/>
              <w:rPr>
                <w:rFonts w:ascii="Arial" w:hAnsi="Arial" w:cs="Arial"/>
              </w:rPr>
            </w:pPr>
          </w:p>
        </w:tc>
      </w:tr>
      <w:tr w:rsidR="009E4175" w:rsidRPr="00B20045" w14:paraId="26DFFD30" w14:textId="77777777" w:rsidTr="007A4C7F">
        <w:trPr>
          <w:cantSplit/>
        </w:trPr>
        <w:tc>
          <w:tcPr>
            <w:tcW w:w="9962" w:type="dxa"/>
            <w:shd w:val="clear" w:color="auto" w:fill="FFE299"/>
          </w:tcPr>
          <w:p w14:paraId="20B53E4C" w14:textId="77777777" w:rsidR="009E4175" w:rsidRPr="00B20045" w:rsidRDefault="009E4175" w:rsidP="00EA7807">
            <w:pPr>
              <w:tabs>
                <w:tab w:val="left" w:pos="709"/>
              </w:tabs>
              <w:spacing w:before="60" w:after="60"/>
              <w:ind w:left="709" w:hanging="709"/>
              <w:rPr>
                <w:rFonts w:ascii="Arial" w:hAnsi="Arial" w:cs="Arial"/>
              </w:rPr>
            </w:pPr>
            <w:r w:rsidRPr="00B20045">
              <w:rPr>
                <w:rFonts w:ascii="Arial" w:hAnsi="Arial" w:cs="Arial"/>
              </w:rPr>
              <w:lastRenderedPageBreak/>
              <w:t>7.5</w:t>
            </w:r>
            <w:r w:rsidRPr="00B20045">
              <w:rPr>
                <w:rFonts w:ascii="Arial" w:hAnsi="Arial" w:cs="Arial"/>
              </w:rPr>
              <w:tab/>
              <w:t>Language classes at the partner institution (where relevant):</w:t>
            </w:r>
          </w:p>
          <w:p w14:paraId="6423A46D" w14:textId="77777777" w:rsidR="009E4175" w:rsidRDefault="009E4175" w:rsidP="00EA7807">
            <w:pPr>
              <w:tabs>
                <w:tab w:val="left" w:pos="709"/>
              </w:tabs>
              <w:spacing w:before="60" w:after="60"/>
              <w:ind w:left="709" w:hanging="709"/>
              <w:rPr>
                <w:rFonts w:ascii="Arial" w:hAnsi="Arial" w:cs="Arial"/>
              </w:rPr>
            </w:pPr>
          </w:p>
          <w:p w14:paraId="7875BCFD" w14:textId="77777777" w:rsidR="00526518" w:rsidRDefault="00526518" w:rsidP="00EA7807">
            <w:pPr>
              <w:tabs>
                <w:tab w:val="left" w:pos="709"/>
              </w:tabs>
              <w:spacing w:before="60" w:after="60"/>
              <w:ind w:left="709" w:hanging="709"/>
              <w:rPr>
                <w:rFonts w:ascii="Arial" w:hAnsi="Arial" w:cs="Arial"/>
              </w:rPr>
            </w:pPr>
          </w:p>
          <w:p w14:paraId="4F88C848" w14:textId="77777777" w:rsidR="00526518" w:rsidRPr="00B20045" w:rsidRDefault="00526518" w:rsidP="00EA7807">
            <w:pPr>
              <w:tabs>
                <w:tab w:val="left" w:pos="709"/>
              </w:tabs>
              <w:spacing w:before="60" w:after="60"/>
              <w:ind w:left="709" w:hanging="709"/>
              <w:rPr>
                <w:rFonts w:ascii="Arial" w:hAnsi="Arial" w:cs="Arial"/>
              </w:rPr>
            </w:pPr>
          </w:p>
          <w:p w14:paraId="4667D9FD" w14:textId="77777777" w:rsidR="009E4175" w:rsidRDefault="009E4175" w:rsidP="00EA7807">
            <w:pPr>
              <w:tabs>
                <w:tab w:val="left" w:pos="709"/>
              </w:tabs>
              <w:spacing w:before="60" w:after="60"/>
              <w:ind w:left="709" w:hanging="709"/>
              <w:rPr>
                <w:rFonts w:ascii="Arial" w:hAnsi="Arial" w:cs="Arial"/>
              </w:rPr>
            </w:pPr>
            <w:r w:rsidRPr="00B20045">
              <w:rPr>
                <w:rFonts w:ascii="Arial" w:hAnsi="Arial" w:cs="Arial"/>
              </w:rPr>
              <w:t>7.5.1</w:t>
            </w:r>
            <w:r w:rsidRPr="00B20045">
              <w:rPr>
                <w:rFonts w:ascii="Arial" w:hAnsi="Arial" w:cs="Arial"/>
              </w:rPr>
              <w:tab/>
              <w:t xml:space="preserve">Does the partner institution offer a pre-sessional language course?  (If </w:t>
            </w:r>
            <w:proofErr w:type="gramStart"/>
            <w:r w:rsidRPr="00B20045">
              <w:rPr>
                <w:rFonts w:ascii="Arial" w:hAnsi="Arial" w:cs="Arial"/>
              </w:rPr>
              <w:t>so</w:t>
            </w:r>
            <w:proofErr w:type="gramEnd"/>
            <w:r w:rsidRPr="00B20045">
              <w:rPr>
                <w:rFonts w:ascii="Arial" w:hAnsi="Arial" w:cs="Arial"/>
              </w:rPr>
              <w:t xml:space="preserve"> please outline normal duration, level and cost.)</w:t>
            </w:r>
          </w:p>
          <w:p w14:paraId="1CA41A52" w14:textId="77777777" w:rsidR="00526518" w:rsidRPr="00B20045" w:rsidRDefault="00526518" w:rsidP="00526518">
            <w:pPr>
              <w:spacing w:before="60" w:after="60"/>
              <w:rPr>
                <w:rFonts w:ascii="Arial" w:hAnsi="Arial" w:cs="Arial"/>
              </w:rPr>
            </w:pPr>
            <w:r w:rsidRPr="00B20045">
              <w:rPr>
                <w:rFonts w:ascii="Arial" w:hAnsi="Arial" w:cs="Arial"/>
              </w:rPr>
              <w:t>Pre-sessional:</w:t>
            </w:r>
          </w:p>
          <w:p w14:paraId="3E12AD76" w14:textId="77777777" w:rsidR="009E4175" w:rsidRDefault="009E4175" w:rsidP="00EA7807">
            <w:pPr>
              <w:tabs>
                <w:tab w:val="left" w:pos="709"/>
              </w:tabs>
              <w:spacing w:before="60" w:after="60"/>
              <w:ind w:left="709" w:hanging="709"/>
              <w:rPr>
                <w:rFonts w:ascii="Arial" w:hAnsi="Arial" w:cs="Arial"/>
              </w:rPr>
            </w:pPr>
          </w:p>
          <w:p w14:paraId="18283F0A" w14:textId="77777777" w:rsidR="009E4175" w:rsidRPr="00B20045" w:rsidRDefault="009E4175" w:rsidP="00EA7807">
            <w:pPr>
              <w:tabs>
                <w:tab w:val="left" w:pos="709"/>
              </w:tabs>
              <w:spacing w:before="60" w:after="60"/>
              <w:ind w:left="709" w:hanging="709"/>
              <w:rPr>
                <w:rFonts w:ascii="Arial" w:hAnsi="Arial" w:cs="Arial"/>
              </w:rPr>
            </w:pPr>
          </w:p>
          <w:p w14:paraId="1922AA6F" w14:textId="77777777" w:rsidR="009E4175" w:rsidRPr="00B20045" w:rsidRDefault="009E4175" w:rsidP="00EA7807">
            <w:pPr>
              <w:tabs>
                <w:tab w:val="left" w:pos="709"/>
              </w:tabs>
              <w:spacing w:before="60" w:after="60"/>
              <w:ind w:left="709" w:hanging="709"/>
              <w:rPr>
                <w:rFonts w:ascii="Arial" w:hAnsi="Arial" w:cs="Arial"/>
              </w:rPr>
            </w:pPr>
          </w:p>
          <w:p w14:paraId="254ECE88" w14:textId="77777777" w:rsidR="009E4175" w:rsidRPr="00B20045" w:rsidRDefault="009E4175" w:rsidP="00EA7807">
            <w:pPr>
              <w:tabs>
                <w:tab w:val="left" w:pos="709"/>
              </w:tabs>
              <w:spacing w:before="60" w:after="60"/>
              <w:ind w:left="709" w:hanging="709"/>
              <w:rPr>
                <w:rFonts w:ascii="Arial" w:hAnsi="Arial" w:cs="Arial"/>
              </w:rPr>
            </w:pPr>
            <w:r w:rsidRPr="00B20045">
              <w:rPr>
                <w:rFonts w:ascii="Arial" w:hAnsi="Arial" w:cs="Arial"/>
              </w:rPr>
              <w:t>7.5.2</w:t>
            </w:r>
            <w:r w:rsidRPr="00B20045">
              <w:rPr>
                <w:rFonts w:ascii="Arial" w:hAnsi="Arial" w:cs="Arial"/>
              </w:rPr>
              <w:tab/>
              <w:t>Does the partner institution offer an in-sessional language course?  If so, will the partner provide this to Bath students free of charge?  (Bath’s in-sessional English courses are provided to partner students free of charge.)</w:t>
            </w:r>
          </w:p>
          <w:p w14:paraId="401AFE52" w14:textId="3F16F1D8" w:rsidR="009E4175" w:rsidRPr="00B20045" w:rsidRDefault="00526518" w:rsidP="00EA7807">
            <w:pPr>
              <w:spacing w:before="60" w:after="60"/>
              <w:rPr>
                <w:rFonts w:ascii="Arial" w:hAnsi="Arial" w:cs="Arial"/>
              </w:rPr>
            </w:pPr>
            <w:r w:rsidRPr="00B20045">
              <w:rPr>
                <w:rFonts w:ascii="Arial" w:hAnsi="Arial" w:cs="Arial"/>
              </w:rPr>
              <w:t>In-sessional:</w:t>
            </w:r>
          </w:p>
          <w:p w14:paraId="669B6B93" w14:textId="77777777" w:rsidR="009E4175" w:rsidRPr="00B20045" w:rsidRDefault="009E4175" w:rsidP="00EA7807">
            <w:pPr>
              <w:spacing w:before="60" w:after="60"/>
              <w:rPr>
                <w:rFonts w:ascii="Arial" w:hAnsi="Arial" w:cs="Arial"/>
              </w:rPr>
            </w:pPr>
          </w:p>
          <w:p w14:paraId="737AD3CB" w14:textId="77777777" w:rsidR="009E4175" w:rsidRPr="00B20045" w:rsidRDefault="009E4175" w:rsidP="00EA7807">
            <w:pPr>
              <w:spacing w:before="60" w:after="60"/>
              <w:rPr>
                <w:rFonts w:ascii="Arial" w:hAnsi="Arial" w:cs="Arial"/>
              </w:rPr>
            </w:pPr>
          </w:p>
          <w:p w14:paraId="332F3918" w14:textId="77777777" w:rsidR="009E4175" w:rsidRPr="00B20045" w:rsidRDefault="009E4175" w:rsidP="00EA7807">
            <w:pPr>
              <w:spacing w:before="60" w:after="60"/>
              <w:rPr>
                <w:rFonts w:ascii="Arial" w:hAnsi="Arial" w:cs="Arial"/>
              </w:rPr>
            </w:pPr>
          </w:p>
          <w:p w14:paraId="35AE119B" w14:textId="77777777" w:rsidR="009E4175" w:rsidRPr="00B20045" w:rsidRDefault="009E4175" w:rsidP="00EA7807">
            <w:pPr>
              <w:spacing w:before="60" w:after="60"/>
              <w:rPr>
                <w:rFonts w:ascii="Arial" w:hAnsi="Arial" w:cs="Arial"/>
              </w:rPr>
            </w:pPr>
          </w:p>
          <w:p w14:paraId="71E63083" w14:textId="7A342FB3" w:rsidR="009E4175" w:rsidRPr="00B20045" w:rsidRDefault="009E4175" w:rsidP="00EA7807">
            <w:pPr>
              <w:spacing w:before="60" w:after="60"/>
              <w:rPr>
                <w:rFonts w:ascii="Arial" w:hAnsi="Arial" w:cs="Arial"/>
              </w:rPr>
            </w:pPr>
          </w:p>
        </w:tc>
      </w:tr>
    </w:tbl>
    <w:p w14:paraId="7A00EDFB" w14:textId="77777777" w:rsidR="007A44F5" w:rsidRPr="00B20045" w:rsidRDefault="007A44F5" w:rsidP="00873A8E">
      <w:pPr>
        <w:spacing w:before="360" w:after="36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B91614" w:rsidRPr="00B20045" w14:paraId="49CB04F4" w14:textId="77777777" w:rsidTr="45E4E9EE">
        <w:trPr>
          <w:cantSplit/>
          <w:tblHeader/>
        </w:trPr>
        <w:tc>
          <w:tcPr>
            <w:tcW w:w="9962" w:type="dxa"/>
            <w:tcBorders>
              <w:bottom w:val="single" w:sz="4" w:space="0" w:color="auto"/>
            </w:tcBorders>
            <w:shd w:val="clear" w:color="auto" w:fill="FFE299"/>
          </w:tcPr>
          <w:p w14:paraId="10B6A455" w14:textId="6E2723FB" w:rsidR="00B91614" w:rsidRPr="00B20045" w:rsidRDefault="007D7C1C" w:rsidP="00EA7807">
            <w:pPr>
              <w:spacing w:before="60" w:after="60"/>
              <w:rPr>
                <w:rFonts w:ascii="Arial" w:hAnsi="Arial" w:cs="Arial"/>
              </w:rPr>
            </w:pPr>
            <w:r w:rsidRPr="00B20045">
              <w:rPr>
                <w:rFonts w:ascii="Arial" w:hAnsi="Arial" w:cs="Arial"/>
              </w:rPr>
              <w:t xml:space="preserve">Shaded </w:t>
            </w:r>
            <w:r w:rsidR="00526518" w:rsidRPr="00B20045">
              <w:rPr>
                <w:rFonts w:ascii="Arial" w:hAnsi="Arial" w:cs="Arial"/>
              </w:rPr>
              <w:t xml:space="preserve">boxes </w:t>
            </w:r>
            <w:r w:rsidR="00526518" w:rsidRPr="009A244E">
              <w:rPr>
                <w:rFonts w:ascii="Arial" w:hAnsi="Arial" w:cs="Arial"/>
                <w:shd w:val="clear" w:color="auto" w:fill="FFE299"/>
              </w:rPr>
              <w:t>to</w:t>
            </w:r>
            <w:r w:rsidR="00B91614" w:rsidRPr="009A244E">
              <w:rPr>
                <w:rFonts w:ascii="Arial" w:hAnsi="Arial" w:cs="Arial"/>
                <w:shd w:val="clear" w:color="auto" w:fill="FFE299"/>
              </w:rPr>
              <w:t xml:space="preserve"> be completed in consultation with the partner</w:t>
            </w:r>
          </w:p>
        </w:tc>
      </w:tr>
      <w:tr w:rsidR="00AB0776" w:rsidRPr="00B20045" w14:paraId="218A7673" w14:textId="77777777" w:rsidTr="45E4E9EE">
        <w:trPr>
          <w:cantSplit/>
          <w:tblHeader/>
        </w:trPr>
        <w:tc>
          <w:tcPr>
            <w:tcW w:w="9962" w:type="dxa"/>
            <w:tcBorders>
              <w:bottom w:val="single" w:sz="4" w:space="0" w:color="auto"/>
            </w:tcBorders>
            <w:shd w:val="clear" w:color="auto" w:fill="FFE299"/>
          </w:tcPr>
          <w:p w14:paraId="0C89E7B3" w14:textId="77777777" w:rsidR="00AB0776" w:rsidRPr="00B20045" w:rsidRDefault="00267227" w:rsidP="007A44F5">
            <w:pPr>
              <w:tabs>
                <w:tab w:val="left" w:pos="709"/>
              </w:tabs>
              <w:spacing w:before="60" w:after="60"/>
              <w:ind w:left="709" w:hanging="709"/>
              <w:rPr>
                <w:rFonts w:ascii="Arial" w:hAnsi="Arial" w:cs="Arial"/>
                <w:b/>
              </w:rPr>
            </w:pPr>
            <w:r w:rsidRPr="00B20045">
              <w:rPr>
                <w:rFonts w:ascii="Arial" w:hAnsi="Arial" w:cs="Arial"/>
                <w:b/>
              </w:rPr>
              <w:t>8</w:t>
            </w:r>
            <w:r w:rsidR="007A44F5" w:rsidRPr="00B20045">
              <w:rPr>
                <w:rFonts w:ascii="Arial" w:hAnsi="Arial" w:cs="Arial"/>
                <w:b/>
              </w:rPr>
              <w:tab/>
            </w:r>
            <w:r w:rsidRPr="00B20045">
              <w:rPr>
                <w:rFonts w:ascii="Arial" w:hAnsi="Arial" w:cs="Arial"/>
                <w:b/>
              </w:rPr>
              <w:t>ACADEMIC AND LINGUISTIC FIT FOR INCOMING PARTNER STUDENTS</w:t>
            </w:r>
          </w:p>
        </w:tc>
      </w:tr>
      <w:tr w:rsidR="00526518" w:rsidRPr="00B20045" w14:paraId="26ED0542" w14:textId="77777777" w:rsidTr="45E4E9EE">
        <w:trPr>
          <w:cantSplit/>
        </w:trPr>
        <w:tc>
          <w:tcPr>
            <w:tcW w:w="9962" w:type="dxa"/>
            <w:shd w:val="clear" w:color="auto" w:fill="FFE299"/>
          </w:tcPr>
          <w:p w14:paraId="6DAF9949" w14:textId="5F509693" w:rsidR="00526518" w:rsidRPr="00B20045" w:rsidRDefault="00526518" w:rsidP="00526518">
            <w:pPr>
              <w:tabs>
                <w:tab w:val="left" w:pos="709"/>
              </w:tabs>
              <w:spacing w:before="60" w:after="60"/>
              <w:ind w:left="709" w:hanging="709"/>
              <w:rPr>
                <w:rFonts w:ascii="Arial" w:hAnsi="Arial" w:cs="Arial"/>
              </w:rPr>
            </w:pPr>
            <w:r w:rsidRPr="00B20045">
              <w:rPr>
                <w:rFonts w:ascii="Arial" w:hAnsi="Arial" w:cs="Arial"/>
              </w:rPr>
              <w:t>8.1</w:t>
            </w:r>
            <w:r w:rsidRPr="00B20045">
              <w:rPr>
                <w:rFonts w:ascii="Arial" w:hAnsi="Arial" w:cs="Arial"/>
              </w:rPr>
              <w:tab/>
              <w:t>At what point in their studies will incoming students participate in the exchange with Bath?</w:t>
            </w:r>
          </w:p>
          <w:p w14:paraId="62E3C26D" w14:textId="77777777" w:rsidR="00526518" w:rsidRDefault="00526518" w:rsidP="00EA7807">
            <w:pPr>
              <w:spacing w:before="60" w:after="60"/>
              <w:rPr>
                <w:rFonts w:ascii="Arial" w:hAnsi="Arial" w:cs="Arial"/>
              </w:rPr>
            </w:pPr>
            <w:r w:rsidRPr="00B20045">
              <w:rPr>
                <w:rFonts w:ascii="Arial" w:hAnsi="Arial" w:cs="Arial"/>
              </w:rPr>
              <w:t>(Many exchanges involve incoming students who are classified as Master’s students at the partner institution taking Undergraduate units at Bath)</w:t>
            </w:r>
          </w:p>
          <w:p w14:paraId="569EB2BE" w14:textId="77777777" w:rsidR="00526518" w:rsidRDefault="00526518" w:rsidP="00EA7807">
            <w:pPr>
              <w:spacing w:before="60" w:after="60"/>
              <w:rPr>
                <w:rFonts w:ascii="Arial" w:hAnsi="Arial" w:cs="Arial"/>
              </w:rPr>
            </w:pPr>
          </w:p>
          <w:p w14:paraId="14F620BF" w14:textId="77777777" w:rsidR="00526518" w:rsidRDefault="00526518" w:rsidP="00EA7807">
            <w:pPr>
              <w:spacing w:before="60" w:after="60"/>
              <w:rPr>
                <w:rFonts w:ascii="Arial" w:hAnsi="Arial" w:cs="Arial"/>
              </w:rPr>
            </w:pPr>
          </w:p>
          <w:p w14:paraId="26053C6B" w14:textId="1498B7F8" w:rsidR="00526518" w:rsidRDefault="00526518" w:rsidP="009A244E">
            <w:pPr>
              <w:tabs>
                <w:tab w:val="left" w:pos="3108"/>
              </w:tabs>
              <w:spacing w:before="60" w:after="60"/>
              <w:rPr>
                <w:rFonts w:ascii="Arial" w:hAnsi="Arial" w:cs="Arial"/>
              </w:rPr>
            </w:pPr>
          </w:p>
          <w:p w14:paraId="741D665D" w14:textId="6514C5E4" w:rsidR="00526518" w:rsidRPr="00B20045" w:rsidRDefault="00526518" w:rsidP="00EA7807">
            <w:pPr>
              <w:spacing w:before="60" w:after="60"/>
              <w:rPr>
                <w:rFonts w:ascii="Arial" w:hAnsi="Arial" w:cs="Arial"/>
              </w:rPr>
            </w:pPr>
          </w:p>
        </w:tc>
      </w:tr>
      <w:tr w:rsidR="00526518" w:rsidRPr="00B20045" w14:paraId="32AD3D5C" w14:textId="77777777" w:rsidTr="45E4E9EE">
        <w:trPr>
          <w:cantSplit/>
        </w:trPr>
        <w:tc>
          <w:tcPr>
            <w:tcW w:w="9962" w:type="dxa"/>
            <w:shd w:val="clear" w:color="auto" w:fill="FFE299"/>
          </w:tcPr>
          <w:p w14:paraId="0A88EAE8" w14:textId="77777777" w:rsidR="00526518" w:rsidRDefault="00526518" w:rsidP="007A4C7F">
            <w:pPr>
              <w:shd w:val="clear" w:color="auto" w:fill="FFE299"/>
              <w:spacing w:before="60" w:after="60"/>
              <w:rPr>
                <w:rFonts w:ascii="Arial" w:hAnsi="Arial" w:cs="Arial"/>
              </w:rPr>
            </w:pPr>
            <w:r w:rsidRPr="00B20045">
              <w:rPr>
                <w:rFonts w:ascii="Arial" w:hAnsi="Arial" w:cs="Arial"/>
              </w:rPr>
              <w:lastRenderedPageBreak/>
              <w:t xml:space="preserve">8.2 </w:t>
            </w:r>
            <w:r w:rsidRPr="00B20045">
              <w:rPr>
                <w:rFonts w:ascii="Arial" w:hAnsi="Arial" w:cs="Arial"/>
              </w:rPr>
              <w:tab/>
              <w:t>What programme of studies are incoming students required to follow while they are on exchange?</w:t>
            </w:r>
          </w:p>
          <w:p w14:paraId="7A02DA3C" w14:textId="77777777" w:rsidR="00526518" w:rsidRDefault="00526518" w:rsidP="007A4C7F">
            <w:pPr>
              <w:shd w:val="clear" w:color="auto" w:fill="FFE299"/>
              <w:spacing w:before="60" w:after="60"/>
              <w:rPr>
                <w:rFonts w:ascii="Arial" w:hAnsi="Arial" w:cs="Arial"/>
              </w:rPr>
            </w:pPr>
          </w:p>
          <w:p w14:paraId="44BC0CDA" w14:textId="77777777" w:rsidR="00526518" w:rsidRDefault="00526518" w:rsidP="007A4C7F">
            <w:pPr>
              <w:shd w:val="clear" w:color="auto" w:fill="FFE299"/>
              <w:spacing w:before="60" w:after="60"/>
              <w:rPr>
                <w:rFonts w:ascii="Arial" w:hAnsi="Arial" w:cs="Arial"/>
              </w:rPr>
            </w:pPr>
          </w:p>
          <w:p w14:paraId="7B139C3E" w14:textId="77777777" w:rsidR="00526518" w:rsidRDefault="00526518" w:rsidP="007A4C7F">
            <w:pPr>
              <w:shd w:val="clear" w:color="auto" w:fill="FFE299"/>
              <w:spacing w:before="60" w:after="60"/>
              <w:rPr>
                <w:rFonts w:ascii="Arial" w:hAnsi="Arial" w:cs="Arial"/>
              </w:rPr>
            </w:pPr>
          </w:p>
          <w:p w14:paraId="16DCE0EA" w14:textId="74C0F58D" w:rsidR="00526518" w:rsidRPr="00B20045" w:rsidRDefault="00526518" w:rsidP="00EA7807">
            <w:pPr>
              <w:spacing w:before="60" w:after="60"/>
              <w:rPr>
                <w:rFonts w:ascii="Arial" w:hAnsi="Arial" w:cs="Arial"/>
              </w:rPr>
            </w:pPr>
          </w:p>
        </w:tc>
      </w:tr>
      <w:tr w:rsidR="00526518" w:rsidRPr="00B20045" w14:paraId="413BD557" w14:textId="77777777" w:rsidTr="45E4E9EE">
        <w:trPr>
          <w:cantSplit/>
        </w:trPr>
        <w:tc>
          <w:tcPr>
            <w:tcW w:w="9962" w:type="dxa"/>
            <w:shd w:val="clear" w:color="auto" w:fill="auto"/>
          </w:tcPr>
          <w:p w14:paraId="6169E475" w14:textId="77777777" w:rsidR="00526518" w:rsidRDefault="00526518" w:rsidP="00EA7807">
            <w:pPr>
              <w:spacing w:before="60" w:after="60"/>
              <w:rPr>
                <w:rFonts w:ascii="Arial" w:hAnsi="Arial" w:cs="Arial"/>
              </w:rPr>
            </w:pPr>
            <w:r w:rsidRPr="00B20045">
              <w:rPr>
                <w:rFonts w:ascii="Arial" w:hAnsi="Arial" w:cs="Arial"/>
              </w:rPr>
              <w:t>8.3</w:t>
            </w:r>
            <w:r w:rsidRPr="00B20045">
              <w:rPr>
                <w:rFonts w:ascii="Arial" w:hAnsi="Arial" w:cs="Arial"/>
              </w:rPr>
              <w:tab/>
              <w:t>Are ther</w:t>
            </w:r>
            <w:r>
              <w:rPr>
                <w:rFonts w:ascii="Arial" w:hAnsi="Arial" w:cs="Arial"/>
              </w:rPr>
              <w:t>e</w:t>
            </w:r>
            <w:r w:rsidRPr="00B20045">
              <w:rPr>
                <w:rFonts w:ascii="Arial" w:hAnsi="Arial" w:cs="Arial"/>
              </w:rPr>
              <w:t xml:space="preserve"> any restricted units which will not be available to incoming partner students (e.g. due to prerequisites, limitations on numbers etc.; Level 7 masters units are not normally available)?</w:t>
            </w:r>
          </w:p>
          <w:p w14:paraId="4285A1D3" w14:textId="77777777" w:rsidR="00526518" w:rsidRDefault="00526518" w:rsidP="00EA7807">
            <w:pPr>
              <w:spacing w:before="60" w:after="60"/>
              <w:rPr>
                <w:rFonts w:ascii="Arial" w:hAnsi="Arial" w:cs="Arial"/>
              </w:rPr>
            </w:pPr>
          </w:p>
          <w:p w14:paraId="13CECC3F" w14:textId="77777777" w:rsidR="00526518" w:rsidRDefault="00526518" w:rsidP="00EA7807">
            <w:pPr>
              <w:spacing w:before="60" w:after="60"/>
              <w:rPr>
                <w:rFonts w:ascii="Arial" w:hAnsi="Arial" w:cs="Arial"/>
              </w:rPr>
            </w:pPr>
          </w:p>
          <w:p w14:paraId="280DD1C1" w14:textId="77777777" w:rsidR="00526518" w:rsidRDefault="00526518" w:rsidP="00EA7807">
            <w:pPr>
              <w:spacing w:before="60" w:after="60"/>
              <w:rPr>
                <w:rFonts w:ascii="Arial" w:hAnsi="Arial" w:cs="Arial"/>
              </w:rPr>
            </w:pPr>
          </w:p>
          <w:p w14:paraId="1B8B11F0" w14:textId="6EE26870" w:rsidR="00526518" w:rsidRPr="00B20045" w:rsidRDefault="00526518" w:rsidP="00EA7807">
            <w:pPr>
              <w:spacing w:before="60" w:after="60"/>
              <w:rPr>
                <w:rFonts w:ascii="Arial" w:hAnsi="Arial" w:cs="Arial"/>
              </w:rPr>
            </w:pPr>
          </w:p>
        </w:tc>
      </w:tr>
      <w:tr w:rsidR="00526518" w:rsidRPr="00B20045" w14:paraId="2FB58BA3" w14:textId="77777777" w:rsidTr="45E4E9EE">
        <w:trPr>
          <w:cantSplit/>
        </w:trPr>
        <w:tc>
          <w:tcPr>
            <w:tcW w:w="9962" w:type="dxa"/>
            <w:shd w:val="clear" w:color="auto" w:fill="auto"/>
          </w:tcPr>
          <w:p w14:paraId="5EF17518" w14:textId="77777777" w:rsidR="00526518" w:rsidRDefault="00526518" w:rsidP="00EA7807">
            <w:pPr>
              <w:spacing w:before="60" w:after="60"/>
              <w:rPr>
                <w:rFonts w:ascii="Arial" w:hAnsi="Arial" w:cs="Arial"/>
              </w:rPr>
            </w:pPr>
            <w:r w:rsidRPr="00B20045">
              <w:rPr>
                <w:rFonts w:ascii="Arial" w:hAnsi="Arial" w:cs="Arial"/>
              </w:rPr>
              <w:t>8.4</w:t>
            </w:r>
            <w:r w:rsidRPr="00B20045">
              <w:rPr>
                <w:rFonts w:ascii="Arial" w:hAnsi="Arial" w:cs="Arial"/>
              </w:rPr>
              <w:tab/>
              <w:t>How will the Department ensure that sufficient places on suitable units are reserved for incoming exchange students from this partner?</w:t>
            </w:r>
          </w:p>
          <w:p w14:paraId="7C51F953" w14:textId="77777777" w:rsidR="00526518" w:rsidRDefault="00526518" w:rsidP="00EA7807">
            <w:pPr>
              <w:spacing w:before="60" w:after="60"/>
              <w:rPr>
                <w:rFonts w:ascii="Arial" w:hAnsi="Arial" w:cs="Arial"/>
              </w:rPr>
            </w:pPr>
          </w:p>
          <w:p w14:paraId="2126F172" w14:textId="77777777" w:rsidR="00526518" w:rsidRDefault="00526518" w:rsidP="00EA7807">
            <w:pPr>
              <w:spacing w:before="60" w:after="60"/>
              <w:rPr>
                <w:rFonts w:ascii="Arial" w:hAnsi="Arial" w:cs="Arial"/>
              </w:rPr>
            </w:pPr>
          </w:p>
          <w:p w14:paraId="7C04E5E3" w14:textId="77777777" w:rsidR="00526518" w:rsidRDefault="00526518" w:rsidP="00EA7807">
            <w:pPr>
              <w:spacing w:before="60" w:after="60"/>
              <w:rPr>
                <w:rFonts w:ascii="Arial" w:hAnsi="Arial" w:cs="Arial"/>
              </w:rPr>
            </w:pPr>
          </w:p>
          <w:p w14:paraId="1B5890BE" w14:textId="7D8B562E" w:rsidR="00526518" w:rsidRPr="00B20045" w:rsidRDefault="00526518" w:rsidP="00EA7807">
            <w:pPr>
              <w:spacing w:before="60" w:after="60"/>
              <w:rPr>
                <w:rFonts w:ascii="Arial" w:hAnsi="Arial" w:cs="Arial"/>
              </w:rPr>
            </w:pPr>
          </w:p>
        </w:tc>
      </w:tr>
      <w:tr w:rsidR="00526518" w:rsidRPr="00B20045" w14:paraId="45B3F30F" w14:textId="77777777" w:rsidTr="45E4E9EE">
        <w:trPr>
          <w:cantSplit/>
        </w:trPr>
        <w:tc>
          <w:tcPr>
            <w:tcW w:w="9962" w:type="dxa"/>
            <w:shd w:val="clear" w:color="auto" w:fill="auto"/>
          </w:tcPr>
          <w:p w14:paraId="0980C5F3" w14:textId="77777777" w:rsidR="00526518" w:rsidRDefault="00526518" w:rsidP="00EA7807">
            <w:pPr>
              <w:spacing w:before="60" w:after="60"/>
              <w:rPr>
                <w:rFonts w:ascii="Arial" w:hAnsi="Arial" w:cs="Arial"/>
              </w:rPr>
            </w:pPr>
            <w:r w:rsidRPr="00B20045">
              <w:rPr>
                <w:rFonts w:ascii="Arial" w:hAnsi="Arial" w:cs="Arial"/>
              </w:rPr>
              <w:t>8.5</w:t>
            </w:r>
            <w:r w:rsidRPr="00B20045">
              <w:rPr>
                <w:rFonts w:ascii="Arial" w:hAnsi="Arial" w:cs="Arial"/>
              </w:rPr>
              <w:tab/>
              <w:t xml:space="preserve">Will incoming students regularly need/wish to take specific units taught by other Departments not included in the exchange, and if so, which units/depts.?  (If so, the teaching department should be asked to confirm their agreement). </w:t>
            </w:r>
          </w:p>
          <w:p w14:paraId="4A7EA0E7" w14:textId="77777777" w:rsidR="00526518" w:rsidRDefault="00526518" w:rsidP="00EA7807">
            <w:pPr>
              <w:spacing w:before="60" w:after="60"/>
              <w:rPr>
                <w:rFonts w:ascii="Arial" w:hAnsi="Arial" w:cs="Arial"/>
              </w:rPr>
            </w:pPr>
          </w:p>
          <w:p w14:paraId="625E2AF9" w14:textId="77777777" w:rsidR="00526518" w:rsidRDefault="00526518" w:rsidP="00EA7807">
            <w:pPr>
              <w:spacing w:before="60" w:after="60"/>
              <w:rPr>
                <w:rFonts w:ascii="Arial" w:hAnsi="Arial" w:cs="Arial"/>
              </w:rPr>
            </w:pPr>
          </w:p>
          <w:p w14:paraId="06D761C4" w14:textId="77777777" w:rsidR="00526518" w:rsidRDefault="00526518" w:rsidP="00EA7807">
            <w:pPr>
              <w:spacing w:before="60" w:after="60"/>
              <w:rPr>
                <w:rFonts w:ascii="Arial" w:hAnsi="Arial" w:cs="Arial"/>
              </w:rPr>
            </w:pPr>
          </w:p>
          <w:p w14:paraId="2F4D5B4A" w14:textId="09BED997" w:rsidR="00526518" w:rsidRPr="00B20045" w:rsidRDefault="00526518" w:rsidP="00EA7807">
            <w:pPr>
              <w:spacing w:before="60" w:after="60"/>
              <w:rPr>
                <w:rFonts w:ascii="Arial" w:hAnsi="Arial" w:cs="Arial"/>
              </w:rPr>
            </w:pPr>
          </w:p>
        </w:tc>
      </w:tr>
      <w:tr w:rsidR="00526518" w:rsidRPr="00B20045" w14:paraId="12076417" w14:textId="77777777" w:rsidTr="45E4E9EE">
        <w:trPr>
          <w:cantSplit/>
        </w:trPr>
        <w:tc>
          <w:tcPr>
            <w:tcW w:w="9962" w:type="dxa"/>
            <w:shd w:val="clear" w:color="auto" w:fill="auto"/>
          </w:tcPr>
          <w:p w14:paraId="6A65DC2C" w14:textId="77777777" w:rsidR="00526518" w:rsidRPr="00B20045" w:rsidRDefault="00526518" w:rsidP="007A44F5">
            <w:pPr>
              <w:tabs>
                <w:tab w:val="left" w:pos="709"/>
              </w:tabs>
              <w:spacing w:before="60" w:after="60"/>
              <w:ind w:left="709" w:hanging="709"/>
              <w:rPr>
                <w:rFonts w:ascii="Arial" w:hAnsi="Arial" w:cs="Arial"/>
              </w:rPr>
            </w:pPr>
            <w:r w:rsidRPr="00B20045">
              <w:rPr>
                <w:rFonts w:ascii="Arial" w:hAnsi="Arial" w:cs="Arial"/>
              </w:rPr>
              <w:t>8.6</w:t>
            </w:r>
            <w:r w:rsidRPr="00B20045">
              <w:tab/>
            </w:r>
            <w:r w:rsidRPr="00B20045">
              <w:rPr>
                <w:rFonts w:ascii="Arial" w:hAnsi="Arial" w:cs="Arial"/>
              </w:rPr>
              <w:t xml:space="preserve">Will incoming students meet the University’s minimum </w:t>
            </w:r>
            <w:hyperlink w:history="1">
              <w:hyperlink r:id="rId11" w:history="1">
                <w:r w:rsidRPr="00B20045">
                  <w:rPr>
                    <w:rStyle w:val="Hyperlink"/>
                    <w:rFonts w:ascii="Arial" w:hAnsi="Arial" w:cs="Arial"/>
                  </w:rPr>
                  <w:t>English language competence</w:t>
                </w:r>
              </w:hyperlink>
            </w:hyperlink>
            <w:r w:rsidRPr="00B20045">
              <w:rPr>
                <w:rFonts w:ascii="Arial" w:hAnsi="Arial" w:cs="Arial"/>
              </w:rPr>
              <w:t xml:space="preserve"> requirement?</w:t>
            </w:r>
          </w:p>
          <w:p w14:paraId="60BC7234" w14:textId="77777777" w:rsidR="00526518" w:rsidRPr="00B20045" w:rsidRDefault="00526518" w:rsidP="007A44F5">
            <w:pPr>
              <w:tabs>
                <w:tab w:val="left" w:pos="709"/>
              </w:tabs>
              <w:spacing w:before="60" w:after="60"/>
              <w:ind w:left="709" w:hanging="709"/>
              <w:rPr>
                <w:rFonts w:ascii="Arial" w:hAnsi="Arial" w:cs="Arial"/>
              </w:rPr>
            </w:pPr>
          </w:p>
          <w:p w14:paraId="5F7FB7CC" w14:textId="77777777" w:rsidR="00526518" w:rsidRDefault="00526518" w:rsidP="45E4E9EE">
            <w:pPr>
              <w:spacing w:before="60" w:after="60"/>
              <w:rPr>
                <w:rFonts w:ascii="Arial" w:hAnsi="Arial" w:cs="Arial"/>
                <w:lang w:val="en-US"/>
              </w:rPr>
            </w:pPr>
            <w:r w:rsidRPr="45E4E9EE">
              <w:rPr>
                <w:rFonts w:ascii="Arial" w:hAnsi="Arial" w:cs="Arial"/>
                <w:i/>
                <w:iCs/>
                <w:lang w:val="en-US"/>
              </w:rPr>
              <w:t xml:space="preserve">Note:  The School of Management requires Level C1 in the Common European Framework of Reference for Languages (CEFR).  Other Departments prefer Level C1 (as required from entrants to most UG degree </w:t>
            </w:r>
            <w:proofErr w:type="spellStart"/>
            <w:r w:rsidRPr="45E4E9EE">
              <w:rPr>
                <w:rFonts w:ascii="Arial" w:hAnsi="Arial" w:cs="Arial"/>
                <w:i/>
                <w:iCs/>
                <w:lang w:val="en-US"/>
              </w:rPr>
              <w:t>programmes</w:t>
            </w:r>
            <w:proofErr w:type="spellEnd"/>
            <w:r w:rsidRPr="45E4E9EE">
              <w:rPr>
                <w:rFonts w:ascii="Arial" w:hAnsi="Arial" w:cs="Arial"/>
                <w:i/>
                <w:iCs/>
                <w:lang w:val="en-US"/>
              </w:rPr>
              <w:t>) but will accept Level B2. The lowest CEFR level is A1 and the highest is C2.</w:t>
            </w:r>
          </w:p>
          <w:p w14:paraId="3CA7AE04" w14:textId="77777777" w:rsidR="00526518" w:rsidRDefault="00526518" w:rsidP="00EA7807">
            <w:pPr>
              <w:spacing w:before="60" w:after="60"/>
              <w:rPr>
                <w:rFonts w:ascii="Arial" w:hAnsi="Arial" w:cs="Arial"/>
                <w:iCs/>
                <w:lang w:val="en"/>
              </w:rPr>
            </w:pPr>
          </w:p>
          <w:p w14:paraId="29EE4225" w14:textId="77777777" w:rsidR="00526518" w:rsidRDefault="00526518" w:rsidP="00EA7807">
            <w:pPr>
              <w:spacing w:before="60" w:after="60"/>
              <w:rPr>
                <w:rFonts w:ascii="Arial" w:hAnsi="Arial" w:cs="Arial"/>
                <w:iCs/>
                <w:lang w:val="en"/>
              </w:rPr>
            </w:pPr>
          </w:p>
          <w:p w14:paraId="3B70ABC3" w14:textId="77777777" w:rsidR="00526518" w:rsidRDefault="00526518" w:rsidP="00EA7807">
            <w:pPr>
              <w:spacing w:before="60" w:after="60"/>
              <w:rPr>
                <w:rFonts w:ascii="Arial" w:hAnsi="Arial" w:cs="Arial"/>
                <w:iCs/>
                <w:lang w:val="en"/>
              </w:rPr>
            </w:pPr>
          </w:p>
          <w:p w14:paraId="3F9D5660" w14:textId="1D261FE0" w:rsidR="00526518" w:rsidRPr="00526518" w:rsidRDefault="00526518" w:rsidP="00EA7807">
            <w:pPr>
              <w:spacing w:before="60" w:after="60"/>
              <w:rPr>
                <w:rFonts w:ascii="Arial" w:hAnsi="Arial" w:cs="Arial"/>
                <w:iCs/>
              </w:rPr>
            </w:pPr>
          </w:p>
        </w:tc>
      </w:tr>
      <w:tr w:rsidR="001D54BE" w:rsidRPr="00B20045" w14:paraId="5CFFFBF0" w14:textId="77777777" w:rsidTr="45E4E9EE">
        <w:trPr>
          <w:cantSplit/>
        </w:trPr>
        <w:tc>
          <w:tcPr>
            <w:tcW w:w="9962" w:type="dxa"/>
            <w:shd w:val="clear" w:color="auto" w:fill="auto"/>
          </w:tcPr>
          <w:p w14:paraId="26F8C06C" w14:textId="77777777" w:rsidR="001D54BE" w:rsidRDefault="001D54BE" w:rsidP="00EA7807">
            <w:pPr>
              <w:spacing w:before="60" w:after="60"/>
              <w:rPr>
                <w:rFonts w:ascii="Arial" w:hAnsi="Arial" w:cs="Arial"/>
              </w:rPr>
            </w:pPr>
            <w:r w:rsidRPr="00B20045">
              <w:rPr>
                <w:rFonts w:ascii="Arial" w:hAnsi="Arial" w:cs="Arial"/>
              </w:rPr>
              <w:lastRenderedPageBreak/>
              <w:t>8.7</w:t>
            </w:r>
            <w:r w:rsidRPr="00B20045">
              <w:rPr>
                <w:rFonts w:ascii="Arial" w:hAnsi="Arial" w:cs="Arial"/>
              </w:rPr>
              <w:tab/>
              <w:t>How will incoming students be monitored by the University of Bath Department?</w:t>
            </w:r>
          </w:p>
          <w:p w14:paraId="41D5BD06" w14:textId="77777777" w:rsidR="001D54BE" w:rsidRDefault="001D54BE" w:rsidP="00EA7807">
            <w:pPr>
              <w:spacing w:before="60" w:after="60"/>
              <w:rPr>
                <w:rFonts w:ascii="Arial" w:hAnsi="Arial" w:cs="Arial"/>
              </w:rPr>
            </w:pPr>
          </w:p>
          <w:p w14:paraId="7AD26BE1" w14:textId="77777777" w:rsidR="001D54BE" w:rsidRDefault="001D54BE" w:rsidP="00EA7807">
            <w:pPr>
              <w:spacing w:before="60" w:after="60"/>
              <w:rPr>
                <w:rFonts w:ascii="Arial" w:hAnsi="Arial" w:cs="Arial"/>
              </w:rPr>
            </w:pPr>
          </w:p>
          <w:p w14:paraId="0B0C205D" w14:textId="77777777" w:rsidR="001D54BE" w:rsidRDefault="001D54BE" w:rsidP="00EA7807">
            <w:pPr>
              <w:spacing w:before="60" w:after="60"/>
              <w:rPr>
                <w:rFonts w:ascii="Arial" w:hAnsi="Arial" w:cs="Arial"/>
              </w:rPr>
            </w:pPr>
          </w:p>
          <w:p w14:paraId="0DC51695" w14:textId="304953C1" w:rsidR="007A4C7F" w:rsidRPr="00B20045" w:rsidRDefault="007A4C7F" w:rsidP="00EA7807">
            <w:pPr>
              <w:spacing w:before="60" w:after="60"/>
              <w:rPr>
                <w:rFonts w:ascii="Arial" w:hAnsi="Arial" w:cs="Arial"/>
              </w:rPr>
            </w:pPr>
          </w:p>
        </w:tc>
      </w:tr>
    </w:tbl>
    <w:p w14:paraId="63710DA9" w14:textId="77777777" w:rsidR="001D73B7" w:rsidRPr="00B20045" w:rsidRDefault="001D73B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1D73B7" w:rsidRPr="00B20045" w14:paraId="64DB0578" w14:textId="77777777" w:rsidTr="007A4C7F">
        <w:trPr>
          <w:cantSplit/>
          <w:tblHeader/>
        </w:trPr>
        <w:tc>
          <w:tcPr>
            <w:tcW w:w="9962" w:type="dxa"/>
            <w:shd w:val="clear" w:color="auto" w:fill="FFE299"/>
          </w:tcPr>
          <w:p w14:paraId="032606AE" w14:textId="08647291" w:rsidR="001D73B7" w:rsidRPr="00B20045" w:rsidRDefault="007A4C7F" w:rsidP="008D6D4F">
            <w:pPr>
              <w:tabs>
                <w:tab w:val="left" w:pos="709"/>
              </w:tabs>
              <w:spacing w:before="60" w:after="60"/>
              <w:ind w:left="709" w:hanging="709"/>
              <w:rPr>
                <w:rFonts w:ascii="Arial" w:hAnsi="Arial" w:cs="Arial"/>
                <w:b/>
              </w:rPr>
            </w:pPr>
            <w:r w:rsidRPr="00B20045">
              <w:rPr>
                <w:rFonts w:ascii="Arial" w:hAnsi="Arial" w:cs="Arial"/>
              </w:rPr>
              <w:t>Shaded boxes</w:t>
            </w:r>
            <w:r w:rsidR="001D73B7" w:rsidRPr="00B20045">
              <w:rPr>
                <w:rFonts w:ascii="Arial" w:hAnsi="Arial" w:cs="Arial"/>
              </w:rPr>
              <w:t xml:space="preserve"> to be completed in consultation with the partner</w:t>
            </w:r>
          </w:p>
        </w:tc>
      </w:tr>
      <w:tr w:rsidR="001D73B7" w:rsidRPr="00B20045" w14:paraId="29515993" w14:textId="77777777" w:rsidTr="007A4C7F">
        <w:trPr>
          <w:cantSplit/>
          <w:tblHeader/>
        </w:trPr>
        <w:tc>
          <w:tcPr>
            <w:tcW w:w="9962" w:type="dxa"/>
            <w:shd w:val="clear" w:color="auto" w:fill="FFFFFF"/>
          </w:tcPr>
          <w:p w14:paraId="416DB8A5" w14:textId="77777777" w:rsidR="001D73B7" w:rsidRPr="00B20045" w:rsidRDefault="001D73B7" w:rsidP="008D6D4F">
            <w:pPr>
              <w:tabs>
                <w:tab w:val="left" w:pos="709"/>
              </w:tabs>
              <w:spacing w:before="60" w:after="60"/>
              <w:ind w:left="709" w:hanging="709"/>
              <w:rPr>
                <w:rFonts w:ascii="Arial" w:hAnsi="Arial" w:cs="Arial"/>
                <w:b/>
              </w:rPr>
            </w:pPr>
            <w:r w:rsidRPr="00B20045">
              <w:rPr>
                <w:rFonts w:ascii="Arial" w:hAnsi="Arial" w:cs="Arial"/>
                <w:b/>
              </w:rPr>
              <w:t>9</w:t>
            </w:r>
            <w:r w:rsidR="008D6D4F" w:rsidRPr="00B20045">
              <w:rPr>
                <w:rFonts w:ascii="Arial" w:hAnsi="Arial" w:cs="Arial"/>
                <w:b/>
              </w:rPr>
              <w:tab/>
            </w:r>
            <w:r w:rsidRPr="00B20045">
              <w:rPr>
                <w:rFonts w:ascii="Arial" w:hAnsi="Arial" w:cs="Arial"/>
                <w:b/>
              </w:rPr>
              <w:t>STUDENT SUPPORT AND MONITORING</w:t>
            </w:r>
          </w:p>
        </w:tc>
      </w:tr>
      <w:tr w:rsidR="007A4C7F" w:rsidRPr="00B20045" w14:paraId="707E564F" w14:textId="77777777" w:rsidTr="007C5B13">
        <w:trPr>
          <w:cantSplit/>
        </w:trPr>
        <w:tc>
          <w:tcPr>
            <w:tcW w:w="9962" w:type="dxa"/>
            <w:tcBorders>
              <w:bottom w:val="single" w:sz="4" w:space="0" w:color="auto"/>
            </w:tcBorders>
            <w:shd w:val="clear" w:color="auto" w:fill="auto"/>
          </w:tcPr>
          <w:p w14:paraId="24AAE197" w14:textId="77777777" w:rsidR="007A4C7F" w:rsidRPr="00B20045" w:rsidRDefault="007A4C7F" w:rsidP="008D6D4F">
            <w:pPr>
              <w:tabs>
                <w:tab w:val="left" w:pos="709"/>
              </w:tabs>
              <w:spacing w:before="60" w:after="60"/>
              <w:ind w:left="709" w:hanging="709"/>
              <w:rPr>
                <w:rFonts w:ascii="Arial" w:hAnsi="Arial" w:cs="Arial"/>
              </w:rPr>
            </w:pPr>
            <w:r w:rsidRPr="00B20045">
              <w:rPr>
                <w:rFonts w:ascii="Arial" w:hAnsi="Arial" w:cs="Arial"/>
              </w:rPr>
              <w:t>9.1</w:t>
            </w:r>
            <w:r w:rsidRPr="00B20045">
              <w:rPr>
                <w:rFonts w:ascii="Arial" w:hAnsi="Arial" w:cs="Arial"/>
              </w:rPr>
              <w:tab/>
              <w:t>How will Bath students be supported and monitored by Bath while on exchange?</w:t>
            </w:r>
          </w:p>
          <w:p w14:paraId="57C2BD9C" w14:textId="77777777" w:rsidR="007A4C7F" w:rsidRDefault="007A4C7F" w:rsidP="007A44F5">
            <w:pPr>
              <w:spacing w:before="60" w:after="60"/>
              <w:rPr>
                <w:rFonts w:ascii="Arial" w:hAnsi="Arial" w:cs="Arial"/>
              </w:rPr>
            </w:pPr>
          </w:p>
          <w:p w14:paraId="0929A0B2" w14:textId="77777777" w:rsidR="007A4C7F" w:rsidRDefault="007A4C7F" w:rsidP="007A44F5">
            <w:pPr>
              <w:spacing w:before="60" w:after="60"/>
              <w:rPr>
                <w:rFonts w:ascii="Arial" w:hAnsi="Arial" w:cs="Arial"/>
              </w:rPr>
            </w:pPr>
          </w:p>
          <w:p w14:paraId="1DA8342A" w14:textId="77777777" w:rsidR="007A4C7F" w:rsidRDefault="007A4C7F" w:rsidP="007A44F5">
            <w:pPr>
              <w:spacing w:before="60" w:after="60"/>
              <w:rPr>
                <w:rFonts w:ascii="Arial" w:hAnsi="Arial" w:cs="Arial"/>
              </w:rPr>
            </w:pPr>
          </w:p>
          <w:p w14:paraId="5560753C" w14:textId="77777777" w:rsidR="007A4C7F" w:rsidRPr="00B20045" w:rsidRDefault="007A4C7F" w:rsidP="007A44F5">
            <w:pPr>
              <w:spacing w:before="60" w:after="60"/>
              <w:rPr>
                <w:rFonts w:ascii="Arial" w:hAnsi="Arial" w:cs="Arial"/>
              </w:rPr>
            </w:pPr>
          </w:p>
        </w:tc>
      </w:tr>
      <w:tr w:rsidR="007A4C7F" w:rsidRPr="00B20045" w14:paraId="0A02785F" w14:textId="77777777" w:rsidTr="007A4C7F">
        <w:trPr>
          <w:cantSplit/>
        </w:trPr>
        <w:tc>
          <w:tcPr>
            <w:tcW w:w="9962" w:type="dxa"/>
            <w:shd w:val="clear" w:color="auto" w:fill="FFE299"/>
          </w:tcPr>
          <w:p w14:paraId="22C478ED" w14:textId="77777777" w:rsidR="007A4C7F" w:rsidRDefault="007A4C7F" w:rsidP="007A44F5">
            <w:pPr>
              <w:spacing w:before="60" w:after="60"/>
              <w:rPr>
                <w:rFonts w:ascii="Arial" w:hAnsi="Arial" w:cs="Arial"/>
              </w:rPr>
            </w:pPr>
            <w:r w:rsidRPr="00B20045">
              <w:rPr>
                <w:rFonts w:ascii="Arial" w:hAnsi="Arial" w:cs="Arial"/>
              </w:rPr>
              <w:t>9.2</w:t>
            </w:r>
            <w:r w:rsidRPr="00B20045">
              <w:rPr>
                <w:rFonts w:ascii="Arial" w:hAnsi="Arial" w:cs="Arial"/>
              </w:rPr>
              <w:tab/>
              <w:t xml:space="preserve">How will Bath students be supported and monitored by the partner institution while on exchange?  </w:t>
            </w:r>
          </w:p>
          <w:p w14:paraId="093737B3" w14:textId="77777777" w:rsidR="007A4C7F" w:rsidRDefault="007A4C7F" w:rsidP="007A44F5">
            <w:pPr>
              <w:spacing w:before="60" w:after="60"/>
              <w:rPr>
                <w:rFonts w:ascii="Arial" w:hAnsi="Arial" w:cs="Arial"/>
              </w:rPr>
            </w:pPr>
          </w:p>
          <w:p w14:paraId="621B0397" w14:textId="77777777" w:rsidR="007A4C7F" w:rsidRDefault="007A4C7F" w:rsidP="007A44F5">
            <w:pPr>
              <w:spacing w:before="60" w:after="60"/>
              <w:rPr>
                <w:rFonts w:ascii="Arial" w:hAnsi="Arial" w:cs="Arial"/>
              </w:rPr>
            </w:pPr>
          </w:p>
          <w:p w14:paraId="7330ED33" w14:textId="77777777" w:rsidR="007A4C7F" w:rsidRDefault="007A4C7F" w:rsidP="007A44F5">
            <w:pPr>
              <w:spacing w:before="60" w:after="60"/>
              <w:rPr>
                <w:rFonts w:ascii="Arial" w:hAnsi="Arial" w:cs="Arial"/>
              </w:rPr>
            </w:pPr>
          </w:p>
          <w:p w14:paraId="668EA951" w14:textId="76560E9A" w:rsidR="007A4C7F" w:rsidRPr="00B20045" w:rsidRDefault="007A4C7F" w:rsidP="007A44F5">
            <w:pPr>
              <w:spacing w:before="60" w:after="60"/>
              <w:rPr>
                <w:rFonts w:ascii="Arial" w:hAnsi="Arial" w:cs="Arial"/>
              </w:rPr>
            </w:pPr>
          </w:p>
        </w:tc>
      </w:tr>
    </w:tbl>
    <w:p w14:paraId="1BD0963A" w14:textId="77777777" w:rsidR="001D73B7" w:rsidRPr="00B20045" w:rsidRDefault="001D73B7" w:rsidP="001D73B7">
      <w:pPr>
        <w:rPr>
          <w:rFonts w:ascii="Arial" w:hAnsi="Arial" w:cs="Arial"/>
        </w:rPr>
      </w:pPr>
    </w:p>
    <w:p w14:paraId="2C1FEE03" w14:textId="77777777" w:rsidR="00CB5487" w:rsidRPr="00B20045" w:rsidRDefault="00CB5487" w:rsidP="001D73B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1E0" w:firstRow="1" w:lastRow="1" w:firstColumn="1" w:lastColumn="1" w:noHBand="0" w:noVBand="0"/>
      </w:tblPr>
      <w:tblGrid>
        <w:gridCol w:w="9962"/>
      </w:tblGrid>
      <w:tr w:rsidR="001D73B7" w:rsidRPr="00B20045" w14:paraId="2FA81212" w14:textId="77777777" w:rsidTr="007A4C7F">
        <w:trPr>
          <w:cantSplit/>
          <w:tblHeader/>
        </w:trPr>
        <w:tc>
          <w:tcPr>
            <w:tcW w:w="9962" w:type="dxa"/>
            <w:shd w:val="clear" w:color="auto" w:fill="FFE299"/>
          </w:tcPr>
          <w:p w14:paraId="5FFAB2BE" w14:textId="58E5E437" w:rsidR="001D73B7" w:rsidRPr="00B20045" w:rsidRDefault="007A4C7F" w:rsidP="008D6D4F">
            <w:pPr>
              <w:spacing w:before="60" w:after="60"/>
              <w:rPr>
                <w:rFonts w:ascii="Arial" w:hAnsi="Arial" w:cs="Arial"/>
                <w:b/>
              </w:rPr>
            </w:pPr>
            <w:r w:rsidRPr="00B20045">
              <w:rPr>
                <w:rFonts w:ascii="Arial" w:hAnsi="Arial" w:cs="Arial"/>
              </w:rPr>
              <w:t>Shaded boxes</w:t>
            </w:r>
            <w:r w:rsidR="001D73B7" w:rsidRPr="00B20045">
              <w:rPr>
                <w:rFonts w:ascii="Arial" w:hAnsi="Arial" w:cs="Arial"/>
              </w:rPr>
              <w:t xml:space="preserve"> to be completed in consultation with the partner</w:t>
            </w:r>
          </w:p>
        </w:tc>
      </w:tr>
      <w:tr w:rsidR="001D73B7" w:rsidRPr="00B20045" w14:paraId="28234E74" w14:textId="77777777" w:rsidTr="007A4C7F">
        <w:trPr>
          <w:cantSplit/>
          <w:tblHeader/>
        </w:trPr>
        <w:tc>
          <w:tcPr>
            <w:tcW w:w="9962" w:type="dxa"/>
            <w:shd w:val="clear" w:color="auto" w:fill="FFFFFF" w:themeFill="background1"/>
          </w:tcPr>
          <w:p w14:paraId="5DC9F75B" w14:textId="77777777" w:rsidR="001D73B7" w:rsidRPr="00B20045" w:rsidRDefault="001D73B7" w:rsidP="007A44F5">
            <w:pPr>
              <w:tabs>
                <w:tab w:val="left" w:pos="709"/>
              </w:tabs>
              <w:spacing w:before="60" w:after="60"/>
              <w:ind w:left="709" w:hanging="709"/>
              <w:rPr>
                <w:rFonts w:ascii="Arial" w:hAnsi="Arial" w:cs="Arial"/>
                <w:b/>
              </w:rPr>
            </w:pPr>
            <w:r w:rsidRPr="00B20045">
              <w:rPr>
                <w:rFonts w:ascii="Arial" w:hAnsi="Arial" w:cs="Arial"/>
                <w:b/>
              </w:rPr>
              <w:t>10</w:t>
            </w:r>
            <w:r w:rsidR="007A44F5" w:rsidRPr="00B20045">
              <w:rPr>
                <w:rFonts w:ascii="Arial" w:hAnsi="Arial" w:cs="Arial"/>
                <w:b/>
              </w:rPr>
              <w:tab/>
            </w:r>
            <w:proofErr w:type="gramStart"/>
            <w:r w:rsidRPr="00B20045">
              <w:rPr>
                <w:rFonts w:ascii="Arial" w:hAnsi="Arial" w:cs="Arial"/>
                <w:b/>
              </w:rPr>
              <w:t>ASSESSMENT</w:t>
            </w:r>
            <w:proofErr w:type="gramEnd"/>
          </w:p>
        </w:tc>
      </w:tr>
      <w:tr w:rsidR="007A4C7F" w:rsidRPr="00B20045" w14:paraId="5DD55046" w14:textId="77777777" w:rsidTr="007A4C7F">
        <w:trPr>
          <w:cantSplit/>
        </w:trPr>
        <w:tc>
          <w:tcPr>
            <w:tcW w:w="9962" w:type="dxa"/>
            <w:tcBorders>
              <w:bottom w:val="single" w:sz="4" w:space="0" w:color="auto"/>
            </w:tcBorders>
            <w:shd w:val="clear" w:color="auto" w:fill="FFE299"/>
          </w:tcPr>
          <w:p w14:paraId="2C3736BB" w14:textId="77777777" w:rsidR="007A4C7F" w:rsidRDefault="007A4C7F" w:rsidP="007A44F5">
            <w:pPr>
              <w:spacing w:before="60" w:after="60"/>
              <w:rPr>
                <w:rFonts w:ascii="Arial" w:hAnsi="Arial" w:cs="Arial"/>
              </w:rPr>
            </w:pPr>
            <w:r w:rsidRPr="00B20045">
              <w:rPr>
                <w:rFonts w:ascii="Arial" w:hAnsi="Arial" w:cs="Arial"/>
              </w:rPr>
              <w:t>10.1</w:t>
            </w:r>
            <w:r w:rsidRPr="00B20045">
              <w:rPr>
                <w:rFonts w:ascii="Arial" w:hAnsi="Arial" w:cs="Arial"/>
              </w:rPr>
              <w:tab/>
              <w:t>How will Bath students be assessed at the partner institution?</w:t>
            </w:r>
          </w:p>
          <w:p w14:paraId="4A35F610" w14:textId="77777777" w:rsidR="007A4C7F" w:rsidRDefault="007A4C7F" w:rsidP="007A44F5">
            <w:pPr>
              <w:spacing w:before="60" w:after="60"/>
              <w:rPr>
                <w:rFonts w:ascii="Arial" w:hAnsi="Arial" w:cs="Arial"/>
              </w:rPr>
            </w:pPr>
          </w:p>
          <w:p w14:paraId="5A64660D" w14:textId="77777777" w:rsidR="007A4C7F" w:rsidRDefault="007A4C7F" w:rsidP="007A44F5">
            <w:pPr>
              <w:spacing w:before="60" w:after="60"/>
              <w:rPr>
                <w:rFonts w:ascii="Arial" w:hAnsi="Arial" w:cs="Arial"/>
              </w:rPr>
            </w:pPr>
          </w:p>
          <w:p w14:paraId="55C6E2A5" w14:textId="77777777" w:rsidR="007A4C7F" w:rsidRDefault="007A4C7F" w:rsidP="007A44F5">
            <w:pPr>
              <w:spacing w:before="60" w:after="60"/>
              <w:rPr>
                <w:rFonts w:ascii="Arial" w:hAnsi="Arial" w:cs="Arial"/>
              </w:rPr>
            </w:pPr>
          </w:p>
          <w:p w14:paraId="3524BF8D" w14:textId="2E94C3AC" w:rsidR="007A4C7F" w:rsidRPr="00B20045" w:rsidRDefault="007A4C7F" w:rsidP="007A44F5">
            <w:pPr>
              <w:spacing w:before="60" w:after="60"/>
              <w:rPr>
                <w:rFonts w:ascii="Arial" w:hAnsi="Arial" w:cs="Arial"/>
              </w:rPr>
            </w:pPr>
          </w:p>
        </w:tc>
      </w:tr>
      <w:tr w:rsidR="007A4C7F" w:rsidRPr="00B20045" w14:paraId="452AEC9B" w14:textId="77777777" w:rsidTr="00BF1760">
        <w:trPr>
          <w:cantSplit/>
        </w:trPr>
        <w:tc>
          <w:tcPr>
            <w:tcW w:w="9962" w:type="dxa"/>
            <w:shd w:val="clear" w:color="auto" w:fill="FFFFFF" w:themeFill="background1"/>
          </w:tcPr>
          <w:p w14:paraId="78836B65" w14:textId="77777777" w:rsidR="007A4C7F" w:rsidRDefault="007A4C7F" w:rsidP="007A44F5">
            <w:pPr>
              <w:spacing w:before="60" w:after="60"/>
              <w:rPr>
                <w:rFonts w:ascii="Arial" w:hAnsi="Arial" w:cs="Arial"/>
              </w:rPr>
            </w:pPr>
            <w:r w:rsidRPr="00B20045">
              <w:rPr>
                <w:rFonts w:ascii="Arial" w:hAnsi="Arial" w:cs="Arial"/>
              </w:rPr>
              <w:t>10.2</w:t>
            </w:r>
            <w:r w:rsidRPr="00B20045">
              <w:rPr>
                <w:rFonts w:ascii="Arial" w:hAnsi="Arial" w:cs="Arial"/>
              </w:rPr>
              <w:tab/>
              <w:t>How and by whom will results achieved at the partner institution be converted into Bath marks?</w:t>
            </w:r>
          </w:p>
          <w:p w14:paraId="19A1D6F6" w14:textId="77777777" w:rsidR="007A4C7F" w:rsidRDefault="007A4C7F" w:rsidP="007A44F5">
            <w:pPr>
              <w:spacing w:before="60" w:after="60"/>
              <w:rPr>
                <w:rFonts w:ascii="Arial" w:hAnsi="Arial" w:cs="Arial"/>
              </w:rPr>
            </w:pPr>
          </w:p>
          <w:p w14:paraId="1E49D2E0" w14:textId="77777777" w:rsidR="007A4C7F" w:rsidRDefault="007A4C7F" w:rsidP="007A44F5">
            <w:pPr>
              <w:spacing w:before="60" w:after="60"/>
              <w:rPr>
                <w:rFonts w:ascii="Arial" w:hAnsi="Arial" w:cs="Arial"/>
              </w:rPr>
            </w:pPr>
          </w:p>
          <w:p w14:paraId="4EFD13E7" w14:textId="77777777" w:rsidR="007A4C7F" w:rsidRDefault="007A4C7F" w:rsidP="007A44F5">
            <w:pPr>
              <w:spacing w:before="60" w:after="60"/>
              <w:rPr>
                <w:rFonts w:ascii="Arial" w:hAnsi="Arial" w:cs="Arial"/>
              </w:rPr>
            </w:pPr>
          </w:p>
          <w:p w14:paraId="44211B8E" w14:textId="5D352B36" w:rsidR="007A4C7F" w:rsidRPr="00B20045" w:rsidRDefault="007A4C7F" w:rsidP="007A44F5">
            <w:pPr>
              <w:spacing w:before="60" w:after="60"/>
              <w:rPr>
                <w:rFonts w:ascii="Arial" w:hAnsi="Arial" w:cs="Arial"/>
              </w:rPr>
            </w:pPr>
          </w:p>
        </w:tc>
      </w:tr>
    </w:tbl>
    <w:p w14:paraId="1AC3BDDE" w14:textId="77777777" w:rsidR="001D73B7" w:rsidRPr="00B20045" w:rsidRDefault="001D73B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1E0" w:firstRow="1" w:lastRow="1" w:firstColumn="1" w:lastColumn="1" w:noHBand="0" w:noVBand="0"/>
      </w:tblPr>
      <w:tblGrid>
        <w:gridCol w:w="9962"/>
      </w:tblGrid>
      <w:tr w:rsidR="00B91614" w:rsidRPr="00B20045" w14:paraId="597C1B63" w14:textId="77777777" w:rsidTr="007A4C7F">
        <w:trPr>
          <w:cantSplit/>
          <w:tblHeader/>
        </w:trPr>
        <w:tc>
          <w:tcPr>
            <w:tcW w:w="9962" w:type="dxa"/>
            <w:shd w:val="clear" w:color="auto" w:fill="FFE299"/>
          </w:tcPr>
          <w:p w14:paraId="6257B308" w14:textId="77777777" w:rsidR="00B91614" w:rsidRPr="00B20045" w:rsidRDefault="007D7C1C" w:rsidP="007A44F5">
            <w:pPr>
              <w:spacing w:before="60" w:after="60"/>
              <w:rPr>
                <w:rFonts w:ascii="Arial" w:hAnsi="Arial" w:cs="Arial"/>
                <w:b/>
              </w:rPr>
            </w:pPr>
            <w:r w:rsidRPr="00B20045">
              <w:rPr>
                <w:rFonts w:ascii="Arial" w:hAnsi="Arial" w:cs="Arial"/>
              </w:rPr>
              <w:lastRenderedPageBreak/>
              <w:t>S</w:t>
            </w:r>
            <w:r w:rsidR="00B91614" w:rsidRPr="00B20045">
              <w:rPr>
                <w:rFonts w:ascii="Arial" w:hAnsi="Arial" w:cs="Arial"/>
              </w:rPr>
              <w:t>haded</w:t>
            </w:r>
            <w:r w:rsidRPr="00B20045">
              <w:rPr>
                <w:rFonts w:ascii="Arial" w:hAnsi="Arial" w:cs="Arial"/>
              </w:rPr>
              <w:t xml:space="preserve"> boxes to</w:t>
            </w:r>
            <w:r w:rsidR="00B91614" w:rsidRPr="00B20045">
              <w:rPr>
                <w:rFonts w:ascii="Arial" w:hAnsi="Arial" w:cs="Arial"/>
              </w:rPr>
              <w:t xml:space="preserve"> be completed in consultation with the partner</w:t>
            </w:r>
          </w:p>
        </w:tc>
      </w:tr>
      <w:tr w:rsidR="00157F65" w:rsidRPr="00B20045" w14:paraId="196341B0" w14:textId="77777777" w:rsidTr="007A4C7F">
        <w:trPr>
          <w:cantSplit/>
          <w:tblHeader/>
        </w:trPr>
        <w:tc>
          <w:tcPr>
            <w:tcW w:w="9962" w:type="dxa"/>
            <w:shd w:val="clear" w:color="auto" w:fill="FFFFFF" w:themeFill="background1"/>
          </w:tcPr>
          <w:p w14:paraId="09338ADF" w14:textId="77777777" w:rsidR="00157F65" w:rsidRPr="00B20045" w:rsidRDefault="001D73B7" w:rsidP="007A44F5">
            <w:pPr>
              <w:tabs>
                <w:tab w:val="left" w:pos="709"/>
              </w:tabs>
              <w:spacing w:before="60" w:after="60"/>
              <w:ind w:left="709" w:hanging="709"/>
              <w:rPr>
                <w:rFonts w:ascii="Arial" w:hAnsi="Arial" w:cs="Arial"/>
                <w:b/>
              </w:rPr>
            </w:pPr>
            <w:r w:rsidRPr="00B20045">
              <w:rPr>
                <w:rFonts w:ascii="Arial" w:hAnsi="Arial" w:cs="Arial"/>
                <w:b/>
              </w:rPr>
              <w:t>11</w:t>
            </w:r>
            <w:r w:rsidR="007A44F5" w:rsidRPr="00B20045">
              <w:rPr>
                <w:rFonts w:ascii="Arial" w:hAnsi="Arial" w:cs="Arial"/>
                <w:b/>
              </w:rPr>
              <w:tab/>
            </w:r>
            <w:r w:rsidR="00267227" w:rsidRPr="00B20045">
              <w:rPr>
                <w:rFonts w:ascii="Arial" w:hAnsi="Arial" w:cs="Arial"/>
                <w:b/>
              </w:rPr>
              <w:t>STUDENT FINANCES</w:t>
            </w:r>
          </w:p>
        </w:tc>
      </w:tr>
      <w:tr w:rsidR="007A4C7F" w:rsidRPr="00B20045" w14:paraId="174B294A" w14:textId="77777777" w:rsidTr="007A4C7F">
        <w:trPr>
          <w:cantSplit/>
        </w:trPr>
        <w:tc>
          <w:tcPr>
            <w:tcW w:w="9962" w:type="dxa"/>
            <w:shd w:val="clear" w:color="auto" w:fill="FFE299"/>
          </w:tcPr>
          <w:p w14:paraId="45F044CC" w14:textId="77777777" w:rsidR="007A4C7F" w:rsidRDefault="007A4C7F" w:rsidP="007A44F5">
            <w:pPr>
              <w:spacing w:before="60" w:after="60"/>
              <w:rPr>
                <w:rFonts w:ascii="Arial" w:hAnsi="Arial" w:cs="Arial"/>
              </w:rPr>
            </w:pPr>
            <w:r w:rsidRPr="00B20045">
              <w:rPr>
                <w:rFonts w:ascii="Arial" w:hAnsi="Arial" w:cs="Arial"/>
              </w:rPr>
              <w:t>11.1</w:t>
            </w:r>
            <w:r w:rsidRPr="00B20045">
              <w:rPr>
                <w:rFonts w:ascii="Arial" w:hAnsi="Arial" w:cs="Arial"/>
              </w:rPr>
              <w:tab/>
              <w:t>Does the partner institution provide information about the estimated cost of living?  Please give any web link.</w:t>
            </w:r>
          </w:p>
          <w:p w14:paraId="7445185A" w14:textId="77777777" w:rsidR="007A4C7F" w:rsidRDefault="007A4C7F" w:rsidP="007A44F5">
            <w:pPr>
              <w:spacing w:before="60" w:after="60"/>
              <w:rPr>
                <w:rFonts w:ascii="Arial" w:hAnsi="Arial" w:cs="Arial"/>
              </w:rPr>
            </w:pPr>
          </w:p>
          <w:p w14:paraId="145CADB1" w14:textId="77777777" w:rsidR="007A4C7F" w:rsidRDefault="007A4C7F" w:rsidP="007A44F5">
            <w:pPr>
              <w:spacing w:before="60" w:after="60"/>
              <w:rPr>
                <w:rFonts w:ascii="Arial" w:hAnsi="Arial" w:cs="Arial"/>
              </w:rPr>
            </w:pPr>
          </w:p>
          <w:p w14:paraId="46155133" w14:textId="77777777" w:rsidR="007A4C7F" w:rsidRDefault="007A4C7F" w:rsidP="007A44F5">
            <w:pPr>
              <w:spacing w:before="60" w:after="60"/>
              <w:rPr>
                <w:rFonts w:ascii="Arial" w:hAnsi="Arial" w:cs="Arial"/>
              </w:rPr>
            </w:pPr>
          </w:p>
          <w:p w14:paraId="7E081644" w14:textId="0D7A8B36" w:rsidR="007A4C7F" w:rsidRPr="00B20045" w:rsidRDefault="007A4C7F" w:rsidP="007A44F5">
            <w:pPr>
              <w:spacing w:before="60" w:after="60"/>
              <w:rPr>
                <w:rFonts w:ascii="Arial" w:hAnsi="Arial" w:cs="Arial"/>
              </w:rPr>
            </w:pPr>
          </w:p>
        </w:tc>
      </w:tr>
      <w:tr w:rsidR="007A4C7F" w:rsidRPr="00B20045" w14:paraId="37BAD152" w14:textId="77777777" w:rsidTr="007A4C7F">
        <w:trPr>
          <w:cantSplit/>
        </w:trPr>
        <w:tc>
          <w:tcPr>
            <w:tcW w:w="9962" w:type="dxa"/>
            <w:shd w:val="clear" w:color="auto" w:fill="FFE299"/>
          </w:tcPr>
          <w:p w14:paraId="62F0AE2E" w14:textId="77777777" w:rsidR="007A4C7F" w:rsidRPr="00B20045" w:rsidRDefault="007A4C7F" w:rsidP="007A44F5">
            <w:pPr>
              <w:spacing w:before="60" w:after="60"/>
              <w:rPr>
                <w:rFonts w:ascii="Arial" w:hAnsi="Arial" w:cs="Arial"/>
                <w:i/>
              </w:rPr>
            </w:pPr>
            <w:r w:rsidRPr="00B20045">
              <w:rPr>
                <w:rFonts w:ascii="Arial" w:hAnsi="Arial" w:cs="Arial"/>
                <w:i/>
              </w:rPr>
              <w:t xml:space="preserve">Under the terms of the exchange agreement, neither institution will charge tuition fees to incoming students.  </w:t>
            </w:r>
          </w:p>
          <w:p w14:paraId="4656FE5E" w14:textId="77777777" w:rsidR="007A4C7F" w:rsidRPr="00B20045" w:rsidRDefault="007A4C7F" w:rsidP="007A44F5">
            <w:pPr>
              <w:spacing w:before="60" w:after="60"/>
              <w:rPr>
                <w:rFonts w:ascii="Arial" w:hAnsi="Arial" w:cs="Arial"/>
                <w:i/>
              </w:rPr>
            </w:pPr>
            <w:r w:rsidRPr="00B20045">
              <w:rPr>
                <w:rFonts w:ascii="Arial" w:hAnsi="Arial" w:cs="Arial"/>
                <w:i/>
              </w:rPr>
              <w:t>However, institutions sometimes charge other fees (e.g. German universities normally charge a compulsory “semester fee” of €200-300 which covers Students’ Union membership and significant discounts on food and transport; some American universities charge for course materials in the range of $20-$70 per course).</w:t>
            </w:r>
          </w:p>
          <w:p w14:paraId="126925F5" w14:textId="77777777" w:rsidR="007A4C7F" w:rsidRPr="00B20045" w:rsidRDefault="007A4C7F" w:rsidP="007A44F5">
            <w:pPr>
              <w:spacing w:before="60" w:after="60"/>
              <w:rPr>
                <w:rFonts w:ascii="Arial" w:hAnsi="Arial" w:cs="Arial"/>
              </w:rPr>
            </w:pPr>
          </w:p>
          <w:p w14:paraId="6DF09E35" w14:textId="77777777" w:rsidR="007A4C7F" w:rsidRDefault="007A4C7F" w:rsidP="007A44F5">
            <w:pPr>
              <w:spacing w:before="60" w:after="60"/>
              <w:rPr>
                <w:rFonts w:ascii="Arial" w:hAnsi="Arial" w:cs="Arial"/>
              </w:rPr>
            </w:pPr>
            <w:r w:rsidRPr="00B20045">
              <w:rPr>
                <w:rFonts w:ascii="Arial" w:hAnsi="Arial" w:cs="Arial"/>
              </w:rPr>
              <w:t>11.2</w:t>
            </w:r>
            <w:r w:rsidRPr="00B20045">
              <w:rPr>
                <w:rFonts w:ascii="Arial" w:hAnsi="Arial" w:cs="Arial"/>
              </w:rPr>
              <w:tab/>
              <w:t xml:space="preserve">Does the partner institution charge any such </w:t>
            </w:r>
            <w:r w:rsidRPr="00B20045">
              <w:rPr>
                <w:rFonts w:ascii="Arial" w:hAnsi="Arial" w:cs="Arial"/>
              </w:rPr>
              <w:tab/>
              <w:t>fees, and if so, for what and how much?</w:t>
            </w:r>
          </w:p>
          <w:p w14:paraId="63857288" w14:textId="77777777" w:rsidR="007A4C7F" w:rsidRDefault="007A4C7F" w:rsidP="007A44F5">
            <w:pPr>
              <w:spacing w:before="60" w:after="60"/>
              <w:rPr>
                <w:rFonts w:ascii="Arial" w:hAnsi="Arial" w:cs="Arial"/>
              </w:rPr>
            </w:pPr>
          </w:p>
          <w:p w14:paraId="1E003ADC" w14:textId="77777777" w:rsidR="007A4C7F" w:rsidRDefault="007A4C7F" w:rsidP="007A44F5">
            <w:pPr>
              <w:spacing w:before="60" w:after="60"/>
              <w:rPr>
                <w:rFonts w:ascii="Arial" w:hAnsi="Arial" w:cs="Arial"/>
              </w:rPr>
            </w:pPr>
          </w:p>
          <w:p w14:paraId="43C9848F" w14:textId="77777777" w:rsidR="007A4C7F" w:rsidRDefault="007A4C7F" w:rsidP="007A44F5">
            <w:pPr>
              <w:spacing w:before="60" w:after="60"/>
              <w:rPr>
                <w:rFonts w:ascii="Arial" w:hAnsi="Arial" w:cs="Arial"/>
              </w:rPr>
            </w:pPr>
          </w:p>
          <w:p w14:paraId="382327CE" w14:textId="74876569" w:rsidR="007A4C7F" w:rsidRPr="00B20045" w:rsidRDefault="007A4C7F" w:rsidP="007A44F5">
            <w:pPr>
              <w:spacing w:before="60" w:after="60"/>
              <w:rPr>
                <w:rFonts w:ascii="Arial" w:hAnsi="Arial" w:cs="Arial"/>
              </w:rPr>
            </w:pPr>
          </w:p>
        </w:tc>
      </w:tr>
    </w:tbl>
    <w:p w14:paraId="14FCF535" w14:textId="77777777" w:rsidR="006632BF" w:rsidRPr="00B20045" w:rsidRDefault="006632B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B91614" w:rsidRPr="00B20045" w14:paraId="0A41144E" w14:textId="77777777" w:rsidTr="007A4C7F">
        <w:trPr>
          <w:cantSplit/>
          <w:tblHeader/>
        </w:trPr>
        <w:tc>
          <w:tcPr>
            <w:tcW w:w="9962" w:type="dxa"/>
            <w:tcBorders>
              <w:bottom w:val="single" w:sz="4" w:space="0" w:color="auto"/>
            </w:tcBorders>
            <w:shd w:val="clear" w:color="auto" w:fill="FFE299"/>
          </w:tcPr>
          <w:p w14:paraId="4757B17E" w14:textId="77777777" w:rsidR="00B91614" w:rsidRPr="00B20045" w:rsidRDefault="007D7C1C" w:rsidP="00E104B8">
            <w:pPr>
              <w:spacing w:before="60" w:after="60"/>
              <w:rPr>
                <w:rFonts w:ascii="Arial" w:hAnsi="Arial" w:cs="Arial"/>
                <w:b/>
              </w:rPr>
            </w:pPr>
            <w:r w:rsidRPr="00B20045">
              <w:rPr>
                <w:rFonts w:ascii="Arial" w:hAnsi="Arial" w:cs="Arial"/>
              </w:rPr>
              <w:t>S</w:t>
            </w:r>
            <w:r w:rsidR="00B91614" w:rsidRPr="00B20045">
              <w:rPr>
                <w:rFonts w:ascii="Arial" w:hAnsi="Arial" w:cs="Arial"/>
              </w:rPr>
              <w:t xml:space="preserve">haded </w:t>
            </w:r>
            <w:r w:rsidRPr="00B20045">
              <w:rPr>
                <w:rFonts w:ascii="Arial" w:hAnsi="Arial" w:cs="Arial"/>
              </w:rPr>
              <w:t>boxes</w:t>
            </w:r>
            <w:r w:rsidR="00B91614" w:rsidRPr="00B20045">
              <w:rPr>
                <w:rFonts w:ascii="Arial" w:hAnsi="Arial" w:cs="Arial"/>
              </w:rPr>
              <w:t xml:space="preserve"> to be completed in consultation with the partner</w:t>
            </w:r>
            <w:r w:rsidRPr="00B20045">
              <w:rPr>
                <w:rFonts w:ascii="Arial" w:hAnsi="Arial" w:cs="Arial"/>
              </w:rPr>
              <w:t xml:space="preserve"> </w:t>
            </w:r>
            <w:r w:rsidR="00B91614" w:rsidRPr="00B20045">
              <w:rPr>
                <w:rFonts w:ascii="Arial" w:hAnsi="Arial" w:cs="Arial"/>
              </w:rPr>
              <w:t xml:space="preserve">(for </w:t>
            </w:r>
            <w:r w:rsidR="00E104B8" w:rsidRPr="00B20045">
              <w:rPr>
                <w:rFonts w:ascii="Arial" w:hAnsi="Arial" w:cs="Arial"/>
              </w:rPr>
              <w:t>Strategic</w:t>
            </w:r>
            <w:r w:rsidR="00B91614" w:rsidRPr="00B20045">
              <w:rPr>
                <w:rFonts w:ascii="Arial" w:hAnsi="Arial" w:cs="Arial"/>
              </w:rPr>
              <w:t xml:space="preserve"> Partners </w:t>
            </w:r>
            <w:r w:rsidR="00E104B8" w:rsidRPr="00B20045">
              <w:rPr>
                <w:rFonts w:ascii="Arial" w:hAnsi="Arial" w:cs="Arial"/>
              </w:rPr>
              <w:t xml:space="preserve">the International </w:t>
            </w:r>
            <w:r w:rsidR="00B91614" w:rsidRPr="00B20045">
              <w:rPr>
                <w:rFonts w:ascii="Arial" w:hAnsi="Arial" w:cs="Arial"/>
              </w:rPr>
              <w:t>Mobility Office will complete)</w:t>
            </w:r>
          </w:p>
        </w:tc>
      </w:tr>
      <w:tr w:rsidR="00157F65" w:rsidRPr="00B20045" w14:paraId="174BC017" w14:textId="77777777" w:rsidTr="007A4C7F">
        <w:trPr>
          <w:cantSplit/>
          <w:tblHeader/>
        </w:trPr>
        <w:tc>
          <w:tcPr>
            <w:tcW w:w="9962" w:type="dxa"/>
            <w:tcBorders>
              <w:bottom w:val="single" w:sz="4" w:space="0" w:color="auto"/>
            </w:tcBorders>
            <w:shd w:val="clear" w:color="auto" w:fill="FFFFFF" w:themeFill="background1"/>
          </w:tcPr>
          <w:p w14:paraId="7DB4AC87" w14:textId="77777777" w:rsidR="00157F65" w:rsidRPr="00B20045" w:rsidRDefault="00267227" w:rsidP="007A44F5">
            <w:pPr>
              <w:tabs>
                <w:tab w:val="left" w:pos="709"/>
              </w:tabs>
              <w:spacing w:before="60" w:after="60"/>
              <w:ind w:left="709" w:hanging="709"/>
              <w:rPr>
                <w:rFonts w:ascii="Arial" w:hAnsi="Arial" w:cs="Arial"/>
                <w:b/>
              </w:rPr>
            </w:pPr>
            <w:r w:rsidRPr="00B20045">
              <w:rPr>
                <w:rFonts w:ascii="Arial" w:hAnsi="Arial" w:cs="Arial"/>
                <w:b/>
              </w:rPr>
              <w:t>1</w:t>
            </w:r>
            <w:r w:rsidR="001D73B7" w:rsidRPr="00B20045">
              <w:rPr>
                <w:rFonts w:ascii="Arial" w:hAnsi="Arial" w:cs="Arial"/>
                <w:b/>
              </w:rPr>
              <w:t>2</w:t>
            </w:r>
            <w:r w:rsidR="007A44F5" w:rsidRPr="00B20045">
              <w:rPr>
                <w:rFonts w:ascii="Arial" w:hAnsi="Arial" w:cs="Arial"/>
                <w:b/>
              </w:rPr>
              <w:tab/>
              <w:t>F</w:t>
            </w:r>
            <w:r w:rsidRPr="00B20045">
              <w:rPr>
                <w:rFonts w:ascii="Arial" w:hAnsi="Arial" w:cs="Arial"/>
                <w:b/>
              </w:rPr>
              <w:t xml:space="preserve">ACILITIES AND ACCOMMODATION </w:t>
            </w:r>
          </w:p>
        </w:tc>
      </w:tr>
      <w:tr w:rsidR="007A4C7F" w:rsidRPr="00B20045" w14:paraId="623169A5" w14:textId="77777777" w:rsidTr="007A4C7F">
        <w:trPr>
          <w:cantSplit/>
        </w:trPr>
        <w:tc>
          <w:tcPr>
            <w:tcW w:w="9962" w:type="dxa"/>
            <w:shd w:val="clear" w:color="auto" w:fill="FFE299"/>
          </w:tcPr>
          <w:p w14:paraId="308D2F2A" w14:textId="77777777" w:rsidR="007A4C7F" w:rsidRDefault="007A4C7F" w:rsidP="007A44F5">
            <w:pPr>
              <w:spacing w:before="60" w:after="60"/>
              <w:rPr>
                <w:rFonts w:ascii="Arial" w:hAnsi="Arial" w:cs="Arial"/>
              </w:rPr>
            </w:pPr>
            <w:r w:rsidRPr="00B20045">
              <w:rPr>
                <w:rFonts w:ascii="Arial" w:hAnsi="Arial" w:cs="Arial"/>
              </w:rPr>
              <w:t>12.1</w:t>
            </w:r>
            <w:r w:rsidRPr="00B20045">
              <w:rPr>
                <w:rFonts w:ascii="Arial" w:hAnsi="Arial" w:cs="Arial"/>
              </w:rPr>
              <w:tab/>
              <w:t>Comment on partner institution IT facilities.</w:t>
            </w:r>
          </w:p>
          <w:p w14:paraId="342CA776" w14:textId="77777777" w:rsidR="007A4C7F" w:rsidRDefault="007A4C7F" w:rsidP="007A44F5">
            <w:pPr>
              <w:spacing w:before="60" w:after="60"/>
              <w:rPr>
                <w:rFonts w:ascii="Arial" w:hAnsi="Arial" w:cs="Arial"/>
              </w:rPr>
            </w:pPr>
          </w:p>
          <w:p w14:paraId="044AFE1F" w14:textId="77777777" w:rsidR="007A4C7F" w:rsidRDefault="007A4C7F" w:rsidP="007A44F5">
            <w:pPr>
              <w:spacing w:before="60" w:after="60"/>
              <w:rPr>
                <w:rFonts w:ascii="Arial" w:hAnsi="Arial" w:cs="Arial"/>
              </w:rPr>
            </w:pPr>
          </w:p>
          <w:p w14:paraId="4049DD37" w14:textId="77777777" w:rsidR="007A4C7F" w:rsidRDefault="007A4C7F" w:rsidP="007A44F5">
            <w:pPr>
              <w:spacing w:before="60" w:after="60"/>
              <w:rPr>
                <w:rFonts w:ascii="Arial" w:hAnsi="Arial" w:cs="Arial"/>
              </w:rPr>
            </w:pPr>
          </w:p>
          <w:p w14:paraId="4E099F4F" w14:textId="6BAFDF8A" w:rsidR="007A4C7F" w:rsidRPr="00B20045" w:rsidRDefault="007A4C7F" w:rsidP="007A44F5">
            <w:pPr>
              <w:spacing w:before="60" w:after="60"/>
              <w:rPr>
                <w:rFonts w:ascii="Arial" w:hAnsi="Arial" w:cs="Arial"/>
              </w:rPr>
            </w:pPr>
          </w:p>
        </w:tc>
      </w:tr>
      <w:tr w:rsidR="007A4C7F" w:rsidRPr="00B20045" w14:paraId="62CCF287" w14:textId="77777777" w:rsidTr="007A4C7F">
        <w:trPr>
          <w:cantSplit/>
        </w:trPr>
        <w:tc>
          <w:tcPr>
            <w:tcW w:w="9962" w:type="dxa"/>
            <w:shd w:val="clear" w:color="auto" w:fill="FFE299"/>
          </w:tcPr>
          <w:p w14:paraId="4F5F9832" w14:textId="77777777" w:rsidR="007A4C7F" w:rsidRDefault="007A4C7F" w:rsidP="007A44F5">
            <w:pPr>
              <w:spacing w:before="60" w:after="60"/>
              <w:rPr>
                <w:rFonts w:ascii="Arial" w:hAnsi="Arial" w:cs="Arial"/>
              </w:rPr>
            </w:pPr>
            <w:r w:rsidRPr="00B20045">
              <w:rPr>
                <w:rFonts w:ascii="Arial" w:hAnsi="Arial" w:cs="Arial"/>
              </w:rPr>
              <w:t>12.2</w:t>
            </w:r>
            <w:r w:rsidRPr="00B20045">
              <w:rPr>
                <w:rFonts w:ascii="Arial" w:hAnsi="Arial" w:cs="Arial"/>
              </w:rPr>
              <w:tab/>
              <w:t>Comment on partner institution library facilities.</w:t>
            </w:r>
          </w:p>
          <w:p w14:paraId="45D8303D" w14:textId="77777777" w:rsidR="007A4C7F" w:rsidRDefault="007A4C7F" w:rsidP="007A44F5">
            <w:pPr>
              <w:spacing w:before="60" w:after="60"/>
              <w:rPr>
                <w:rFonts w:ascii="Arial" w:hAnsi="Arial" w:cs="Arial"/>
              </w:rPr>
            </w:pPr>
          </w:p>
          <w:p w14:paraId="793378ED" w14:textId="77777777" w:rsidR="007A4C7F" w:rsidRDefault="007A4C7F" w:rsidP="007A44F5">
            <w:pPr>
              <w:spacing w:before="60" w:after="60"/>
              <w:rPr>
                <w:rFonts w:ascii="Arial" w:hAnsi="Arial" w:cs="Arial"/>
              </w:rPr>
            </w:pPr>
          </w:p>
          <w:p w14:paraId="5ED618CA" w14:textId="77777777" w:rsidR="007A4C7F" w:rsidRDefault="007A4C7F" w:rsidP="007A44F5">
            <w:pPr>
              <w:spacing w:before="60" w:after="60"/>
              <w:rPr>
                <w:rFonts w:ascii="Arial" w:hAnsi="Arial" w:cs="Arial"/>
              </w:rPr>
            </w:pPr>
          </w:p>
          <w:p w14:paraId="7A9C8CA8" w14:textId="67A1A2A9" w:rsidR="007A4C7F" w:rsidRPr="00B20045" w:rsidRDefault="007A4C7F" w:rsidP="007A44F5">
            <w:pPr>
              <w:spacing w:before="60" w:after="60"/>
              <w:rPr>
                <w:rFonts w:ascii="Arial" w:hAnsi="Arial" w:cs="Arial"/>
              </w:rPr>
            </w:pPr>
          </w:p>
        </w:tc>
      </w:tr>
      <w:tr w:rsidR="007A4C7F" w:rsidRPr="00B20045" w14:paraId="78865C7B" w14:textId="77777777" w:rsidTr="007A4C7F">
        <w:trPr>
          <w:cantSplit/>
        </w:trPr>
        <w:tc>
          <w:tcPr>
            <w:tcW w:w="9962" w:type="dxa"/>
            <w:shd w:val="clear" w:color="auto" w:fill="FFE299"/>
          </w:tcPr>
          <w:p w14:paraId="18B9785D" w14:textId="77777777" w:rsidR="007A4C7F" w:rsidRDefault="007A4C7F" w:rsidP="007A44F5">
            <w:pPr>
              <w:spacing w:before="60" w:after="60"/>
              <w:rPr>
                <w:rFonts w:ascii="Arial" w:hAnsi="Arial" w:cs="Arial"/>
              </w:rPr>
            </w:pPr>
            <w:r w:rsidRPr="00B20045">
              <w:rPr>
                <w:rFonts w:ascii="Arial" w:hAnsi="Arial" w:cs="Arial"/>
              </w:rPr>
              <w:lastRenderedPageBreak/>
              <w:t xml:space="preserve">12.3 </w:t>
            </w:r>
            <w:r w:rsidRPr="00B20045">
              <w:rPr>
                <w:rFonts w:ascii="Arial" w:hAnsi="Arial" w:cs="Arial"/>
              </w:rPr>
              <w:tab/>
              <w:t>Comment on partner institution student welfare arrangements.</w:t>
            </w:r>
          </w:p>
          <w:p w14:paraId="4A1B8942" w14:textId="77777777" w:rsidR="007A4C7F" w:rsidRDefault="007A4C7F" w:rsidP="007A44F5">
            <w:pPr>
              <w:spacing w:before="60" w:after="60"/>
              <w:rPr>
                <w:rFonts w:ascii="Arial" w:hAnsi="Arial" w:cs="Arial"/>
              </w:rPr>
            </w:pPr>
          </w:p>
          <w:p w14:paraId="0CF880D6" w14:textId="77777777" w:rsidR="007A4C7F" w:rsidRDefault="007A4C7F" w:rsidP="007A44F5">
            <w:pPr>
              <w:spacing w:before="60" w:after="60"/>
              <w:rPr>
                <w:rFonts w:ascii="Arial" w:hAnsi="Arial" w:cs="Arial"/>
              </w:rPr>
            </w:pPr>
          </w:p>
          <w:p w14:paraId="43533C9D" w14:textId="77777777" w:rsidR="007A4C7F" w:rsidRDefault="007A4C7F" w:rsidP="007A44F5">
            <w:pPr>
              <w:spacing w:before="60" w:after="60"/>
              <w:rPr>
                <w:rFonts w:ascii="Arial" w:hAnsi="Arial" w:cs="Arial"/>
              </w:rPr>
            </w:pPr>
          </w:p>
          <w:p w14:paraId="530EC41D" w14:textId="3D7A3530" w:rsidR="007A4C7F" w:rsidRPr="00B20045" w:rsidRDefault="007A4C7F" w:rsidP="007A44F5">
            <w:pPr>
              <w:spacing w:before="60" w:after="60"/>
              <w:rPr>
                <w:rFonts w:ascii="Arial" w:hAnsi="Arial" w:cs="Arial"/>
              </w:rPr>
            </w:pPr>
          </w:p>
        </w:tc>
      </w:tr>
      <w:tr w:rsidR="007A4C7F" w:rsidRPr="00B20045" w14:paraId="5E94A073" w14:textId="77777777" w:rsidTr="007A4C7F">
        <w:trPr>
          <w:cantSplit/>
        </w:trPr>
        <w:tc>
          <w:tcPr>
            <w:tcW w:w="9962" w:type="dxa"/>
            <w:shd w:val="clear" w:color="auto" w:fill="FFE299"/>
          </w:tcPr>
          <w:p w14:paraId="2240DD69" w14:textId="77777777" w:rsidR="007A4C7F" w:rsidRDefault="007A4C7F" w:rsidP="007A44F5">
            <w:pPr>
              <w:spacing w:before="60" w:after="60"/>
              <w:rPr>
                <w:rFonts w:ascii="Arial" w:hAnsi="Arial" w:cs="Arial"/>
              </w:rPr>
            </w:pPr>
            <w:r w:rsidRPr="00B20045">
              <w:rPr>
                <w:rFonts w:ascii="Arial" w:hAnsi="Arial" w:cs="Arial"/>
              </w:rPr>
              <w:t>12.4</w:t>
            </w:r>
            <w:r w:rsidRPr="00B20045">
              <w:rPr>
                <w:rFonts w:ascii="Arial" w:hAnsi="Arial" w:cs="Arial"/>
              </w:rPr>
              <w:tab/>
              <w:t xml:space="preserve">What are the accommodation arrangements for exchange students at the partner institution? Will Bath students receive partner accommodation or help from the partner in finding accommodation?  </w:t>
            </w:r>
          </w:p>
          <w:p w14:paraId="5B4DF7CC" w14:textId="77777777" w:rsidR="007A4C7F" w:rsidRDefault="007A4C7F" w:rsidP="007A44F5">
            <w:pPr>
              <w:spacing w:before="60" w:after="60"/>
              <w:rPr>
                <w:rFonts w:ascii="Arial" w:hAnsi="Arial" w:cs="Arial"/>
              </w:rPr>
            </w:pPr>
          </w:p>
          <w:p w14:paraId="789B39B5" w14:textId="77777777" w:rsidR="007A4C7F" w:rsidRDefault="007A4C7F" w:rsidP="007A44F5">
            <w:pPr>
              <w:spacing w:before="60" w:after="60"/>
              <w:rPr>
                <w:rFonts w:ascii="Arial" w:hAnsi="Arial" w:cs="Arial"/>
              </w:rPr>
            </w:pPr>
          </w:p>
          <w:p w14:paraId="3EDDB221" w14:textId="77777777" w:rsidR="007A4C7F" w:rsidRDefault="007A4C7F" w:rsidP="007A44F5">
            <w:pPr>
              <w:spacing w:before="60" w:after="60"/>
              <w:rPr>
                <w:rFonts w:ascii="Arial" w:hAnsi="Arial" w:cs="Arial"/>
              </w:rPr>
            </w:pPr>
          </w:p>
          <w:p w14:paraId="164134D6" w14:textId="018D17E8" w:rsidR="007A4C7F" w:rsidRPr="00B20045" w:rsidRDefault="007A4C7F" w:rsidP="007A44F5">
            <w:pPr>
              <w:spacing w:before="60" w:after="60"/>
              <w:rPr>
                <w:rFonts w:ascii="Arial" w:hAnsi="Arial" w:cs="Arial"/>
              </w:rPr>
            </w:pPr>
          </w:p>
        </w:tc>
      </w:tr>
      <w:tr w:rsidR="007A4C7F" w:rsidRPr="00B20045" w14:paraId="6A8FA1F8" w14:textId="77777777" w:rsidTr="00246F6A">
        <w:tc>
          <w:tcPr>
            <w:tcW w:w="9962" w:type="dxa"/>
            <w:shd w:val="clear" w:color="auto" w:fill="auto"/>
          </w:tcPr>
          <w:p w14:paraId="0A68439B" w14:textId="77777777" w:rsidR="007A4C7F" w:rsidRPr="00B20045" w:rsidRDefault="007A4C7F" w:rsidP="007A44F5">
            <w:pPr>
              <w:tabs>
                <w:tab w:val="left" w:pos="709"/>
              </w:tabs>
              <w:spacing w:before="60" w:after="60"/>
              <w:ind w:left="709" w:hanging="709"/>
              <w:rPr>
                <w:rFonts w:ascii="Arial" w:hAnsi="Arial" w:cs="Arial"/>
              </w:rPr>
            </w:pPr>
            <w:r w:rsidRPr="00B20045">
              <w:rPr>
                <w:rFonts w:ascii="Arial" w:hAnsi="Arial" w:cs="Arial"/>
              </w:rPr>
              <w:t>12.5</w:t>
            </w:r>
            <w:r w:rsidRPr="00B20045">
              <w:rPr>
                <w:rFonts w:ascii="Arial" w:hAnsi="Arial" w:cs="Arial"/>
              </w:rPr>
              <w:tab/>
              <w:t>Accommodation for incoming students:</w:t>
            </w:r>
          </w:p>
          <w:p w14:paraId="0C8A9131" w14:textId="77777777" w:rsidR="007A4C7F" w:rsidRDefault="007A4C7F" w:rsidP="007A44F5">
            <w:pPr>
              <w:spacing w:before="60" w:after="60"/>
              <w:rPr>
                <w:rFonts w:ascii="Arial" w:hAnsi="Arial" w:cs="Arial"/>
              </w:rPr>
            </w:pPr>
            <w:r w:rsidRPr="00B20045">
              <w:rPr>
                <w:rFonts w:ascii="Arial" w:hAnsi="Arial" w:cs="Arial"/>
              </w:rPr>
              <w:t xml:space="preserve">University accommodation cannot be </w:t>
            </w:r>
            <w:proofErr w:type="gramStart"/>
            <w:r w:rsidRPr="00B20045">
              <w:rPr>
                <w:rFonts w:ascii="Arial" w:hAnsi="Arial" w:cs="Arial"/>
              </w:rPr>
              <w:t>guaranteed</w:t>
            </w:r>
            <w:proofErr w:type="gramEnd"/>
            <w:r w:rsidRPr="00B20045">
              <w:rPr>
                <w:rFonts w:ascii="Arial" w:hAnsi="Arial" w:cs="Arial"/>
              </w:rPr>
              <w:t xml:space="preserve"> and students should check with the International Mobility Office at the time of application. Incoming students need to be prepared to find privately rented accommodation if necessary. The Accommodation Office provides some assistance with this.  </w:t>
            </w:r>
          </w:p>
          <w:p w14:paraId="3FEE6C8F" w14:textId="77777777" w:rsidR="007A4C7F" w:rsidRDefault="007A4C7F" w:rsidP="007A44F5">
            <w:pPr>
              <w:spacing w:before="60" w:after="60"/>
              <w:rPr>
                <w:rFonts w:ascii="Arial" w:hAnsi="Arial" w:cs="Arial"/>
              </w:rPr>
            </w:pPr>
          </w:p>
          <w:p w14:paraId="5A737E68" w14:textId="77777777" w:rsidR="007A4C7F" w:rsidRDefault="007A4C7F" w:rsidP="007A44F5">
            <w:pPr>
              <w:spacing w:before="60" w:after="60"/>
              <w:rPr>
                <w:rFonts w:ascii="Arial" w:hAnsi="Arial" w:cs="Arial"/>
              </w:rPr>
            </w:pPr>
          </w:p>
          <w:p w14:paraId="77988714" w14:textId="77777777" w:rsidR="007A4C7F" w:rsidRDefault="007A4C7F" w:rsidP="007A44F5">
            <w:pPr>
              <w:spacing w:before="60" w:after="60"/>
              <w:rPr>
                <w:rFonts w:ascii="Arial" w:hAnsi="Arial" w:cs="Arial"/>
              </w:rPr>
            </w:pPr>
          </w:p>
          <w:p w14:paraId="4C155CA2" w14:textId="0C574114" w:rsidR="007A4C7F" w:rsidRPr="00B20045" w:rsidRDefault="007A4C7F" w:rsidP="007A44F5">
            <w:pPr>
              <w:spacing w:before="60" w:after="60"/>
              <w:rPr>
                <w:rFonts w:ascii="Arial" w:hAnsi="Arial" w:cs="Arial"/>
              </w:rPr>
            </w:pPr>
          </w:p>
        </w:tc>
      </w:tr>
    </w:tbl>
    <w:p w14:paraId="23458F3F" w14:textId="77777777" w:rsidR="007A44F5" w:rsidRPr="00B20045" w:rsidRDefault="007A44F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1E0" w:firstRow="1" w:lastRow="1" w:firstColumn="1" w:lastColumn="1" w:noHBand="0" w:noVBand="0"/>
      </w:tblPr>
      <w:tblGrid>
        <w:gridCol w:w="9962"/>
      </w:tblGrid>
      <w:tr w:rsidR="007D7C1C" w:rsidRPr="00B20045" w14:paraId="7B713CA4" w14:textId="77777777" w:rsidTr="007A4C7F">
        <w:trPr>
          <w:cantSplit/>
          <w:tblHeader/>
        </w:trPr>
        <w:tc>
          <w:tcPr>
            <w:tcW w:w="9962" w:type="dxa"/>
            <w:shd w:val="clear" w:color="auto" w:fill="FFE299"/>
          </w:tcPr>
          <w:p w14:paraId="3E9529CC" w14:textId="14D86F11" w:rsidR="007D7C1C" w:rsidRPr="00B20045" w:rsidRDefault="007D7C1C" w:rsidP="007A44F5">
            <w:pPr>
              <w:spacing w:before="60" w:after="60"/>
              <w:rPr>
                <w:rFonts w:ascii="Arial" w:hAnsi="Arial" w:cs="Arial"/>
                <w:b/>
              </w:rPr>
            </w:pPr>
            <w:r w:rsidRPr="00B20045">
              <w:rPr>
                <w:rFonts w:ascii="Arial" w:hAnsi="Arial" w:cs="Arial"/>
              </w:rPr>
              <w:t>Shaded boxes to be completed in consultation with the partner</w:t>
            </w:r>
          </w:p>
        </w:tc>
      </w:tr>
      <w:tr w:rsidR="00157F65" w:rsidRPr="00B20045" w14:paraId="52536A5F" w14:textId="77777777" w:rsidTr="007A4C7F">
        <w:trPr>
          <w:cantSplit/>
          <w:tblHeader/>
        </w:trPr>
        <w:tc>
          <w:tcPr>
            <w:tcW w:w="9962" w:type="dxa"/>
            <w:shd w:val="clear" w:color="auto" w:fill="FFFFFF" w:themeFill="background1"/>
          </w:tcPr>
          <w:p w14:paraId="42304EFF" w14:textId="2E336817" w:rsidR="00157F65" w:rsidRPr="00B20045" w:rsidRDefault="00267227" w:rsidP="007A44F5">
            <w:pPr>
              <w:spacing w:before="60" w:after="60"/>
              <w:rPr>
                <w:rFonts w:ascii="Arial" w:hAnsi="Arial" w:cs="Arial"/>
                <w:b/>
              </w:rPr>
            </w:pPr>
            <w:r w:rsidRPr="00B20045">
              <w:rPr>
                <w:rFonts w:ascii="Arial" w:hAnsi="Arial" w:cs="Arial"/>
                <w:b/>
              </w:rPr>
              <w:t>1</w:t>
            </w:r>
            <w:r w:rsidR="001D73B7" w:rsidRPr="00B20045">
              <w:rPr>
                <w:rFonts w:ascii="Arial" w:hAnsi="Arial" w:cs="Arial"/>
                <w:b/>
              </w:rPr>
              <w:t>3</w:t>
            </w:r>
            <w:r w:rsidRPr="00B20045">
              <w:rPr>
                <w:rFonts w:ascii="Arial" w:hAnsi="Arial" w:cs="Arial"/>
                <w:b/>
              </w:rPr>
              <w:t xml:space="preserve"> EQUALITY AND DISABILITY POLICIES</w:t>
            </w:r>
            <w:r w:rsidR="00ED39D5" w:rsidRPr="00B20045">
              <w:rPr>
                <w:rFonts w:ascii="Arial" w:hAnsi="Arial" w:cs="Arial"/>
                <w:b/>
              </w:rPr>
              <w:t xml:space="preserve">  (see </w:t>
            </w:r>
            <w:hyperlink r:id="rId12" w:history="1">
              <w:r w:rsidR="00ED39D5" w:rsidRPr="00B20045">
                <w:rPr>
                  <w:rStyle w:val="Hyperlink"/>
                  <w:rFonts w:ascii="Arial" w:hAnsi="Arial" w:cs="Arial"/>
                  <w:b/>
                </w:rPr>
                <w:t>QA37</w:t>
              </w:r>
            </w:hyperlink>
            <w:r w:rsidR="00ED39D5" w:rsidRPr="00B20045">
              <w:rPr>
                <w:rFonts w:ascii="Arial" w:hAnsi="Arial" w:cs="Arial"/>
                <w:b/>
              </w:rPr>
              <w:t xml:space="preserve"> Annex, 3.3)</w:t>
            </w:r>
          </w:p>
        </w:tc>
      </w:tr>
      <w:tr w:rsidR="007A4C7F" w:rsidRPr="00B20045" w14:paraId="29850329" w14:textId="77777777" w:rsidTr="007A4C7F">
        <w:trPr>
          <w:cantSplit/>
        </w:trPr>
        <w:tc>
          <w:tcPr>
            <w:tcW w:w="9962" w:type="dxa"/>
            <w:shd w:val="clear" w:color="auto" w:fill="FFE299"/>
          </w:tcPr>
          <w:p w14:paraId="4BDE23B4" w14:textId="77777777" w:rsidR="007A4C7F" w:rsidRPr="00B20045" w:rsidRDefault="007A4C7F" w:rsidP="007A44F5">
            <w:pPr>
              <w:spacing w:before="60" w:after="60"/>
              <w:rPr>
                <w:rFonts w:ascii="Arial" w:hAnsi="Arial" w:cs="Arial"/>
              </w:rPr>
            </w:pPr>
            <w:r w:rsidRPr="00B20045">
              <w:rPr>
                <w:rFonts w:ascii="Arial" w:hAnsi="Arial" w:cs="Arial"/>
              </w:rPr>
              <w:t xml:space="preserve">13.1 Please provide web links for the equality and disability policies of the partner institution (or comment if not available). </w:t>
            </w:r>
          </w:p>
          <w:p w14:paraId="240C9253" w14:textId="77777777" w:rsidR="007A4C7F" w:rsidRPr="00B20045" w:rsidRDefault="007A4C7F" w:rsidP="007A44F5">
            <w:pPr>
              <w:spacing w:before="60" w:after="60"/>
              <w:rPr>
                <w:rFonts w:ascii="Arial" w:hAnsi="Arial" w:cs="Arial"/>
              </w:rPr>
            </w:pPr>
          </w:p>
          <w:p w14:paraId="570316FB" w14:textId="77777777" w:rsidR="007A4C7F" w:rsidRDefault="007A4C7F" w:rsidP="007A44F5">
            <w:pPr>
              <w:spacing w:before="60" w:after="60"/>
              <w:rPr>
                <w:rFonts w:ascii="Arial" w:hAnsi="Arial" w:cs="Arial"/>
                <w:i/>
              </w:rPr>
            </w:pPr>
            <w:r w:rsidRPr="00B20045">
              <w:rPr>
                <w:rFonts w:ascii="Arial" w:hAnsi="Arial" w:cs="Arial"/>
                <w:i/>
              </w:rPr>
              <w:t>Note local legislation on support for disabled students will apply and students should be made aware that support may differ from that which is provided in the UK.</w:t>
            </w:r>
          </w:p>
          <w:p w14:paraId="7E01C9FA" w14:textId="77777777" w:rsidR="007A4C7F" w:rsidRPr="007A4C7F" w:rsidRDefault="007A4C7F" w:rsidP="007A44F5">
            <w:pPr>
              <w:spacing w:before="60" w:after="60"/>
              <w:rPr>
                <w:rFonts w:ascii="Arial" w:hAnsi="Arial" w:cs="Arial"/>
                <w:iCs/>
              </w:rPr>
            </w:pPr>
          </w:p>
          <w:p w14:paraId="2FBF3C09" w14:textId="77777777" w:rsidR="007A4C7F" w:rsidRPr="007A4C7F" w:rsidRDefault="007A4C7F" w:rsidP="007A44F5">
            <w:pPr>
              <w:spacing w:before="60" w:after="60"/>
              <w:rPr>
                <w:rFonts w:ascii="Arial" w:hAnsi="Arial" w:cs="Arial"/>
                <w:iCs/>
              </w:rPr>
            </w:pPr>
          </w:p>
          <w:p w14:paraId="7BADC1CC" w14:textId="77777777" w:rsidR="007A4C7F" w:rsidRPr="007A4C7F" w:rsidRDefault="007A4C7F" w:rsidP="007A44F5">
            <w:pPr>
              <w:spacing w:before="60" w:after="60"/>
              <w:rPr>
                <w:rFonts w:ascii="Arial" w:hAnsi="Arial" w:cs="Arial"/>
                <w:iCs/>
              </w:rPr>
            </w:pPr>
          </w:p>
          <w:p w14:paraId="3991CD7D" w14:textId="6D3CDCA6" w:rsidR="007A4C7F" w:rsidRPr="00B20045" w:rsidRDefault="007A4C7F" w:rsidP="007A44F5">
            <w:pPr>
              <w:spacing w:before="60" w:after="60"/>
              <w:rPr>
                <w:rFonts w:ascii="Arial" w:hAnsi="Arial" w:cs="Arial"/>
              </w:rPr>
            </w:pPr>
          </w:p>
        </w:tc>
      </w:tr>
    </w:tbl>
    <w:p w14:paraId="6ED7120F" w14:textId="77777777" w:rsidR="00672547" w:rsidRPr="00B20045" w:rsidRDefault="0067254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7D7C1C" w:rsidRPr="00B20045" w14:paraId="6F8A24EA" w14:textId="77777777" w:rsidTr="007A4C7F">
        <w:trPr>
          <w:cantSplit/>
          <w:tblHeader/>
        </w:trPr>
        <w:tc>
          <w:tcPr>
            <w:tcW w:w="9962" w:type="dxa"/>
            <w:shd w:val="clear" w:color="auto" w:fill="FFE299"/>
          </w:tcPr>
          <w:p w14:paraId="4BDCC54E" w14:textId="77777777" w:rsidR="007D7C1C" w:rsidRPr="00B20045" w:rsidRDefault="007D7C1C" w:rsidP="008D6D4F">
            <w:pPr>
              <w:spacing w:before="60" w:after="60"/>
              <w:rPr>
                <w:rFonts w:ascii="Arial" w:hAnsi="Arial" w:cs="Arial"/>
                <w:b/>
              </w:rPr>
            </w:pPr>
            <w:r w:rsidRPr="00B20045">
              <w:rPr>
                <w:rFonts w:ascii="Arial" w:hAnsi="Arial" w:cs="Arial"/>
              </w:rPr>
              <w:lastRenderedPageBreak/>
              <w:t>Shaded boxes to be completed in consultation with the partner</w:t>
            </w:r>
          </w:p>
        </w:tc>
      </w:tr>
      <w:tr w:rsidR="00157F65" w:rsidRPr="00B20045" w14:paraId="06A8E1FF" w14:textId="77777777" w:rsidTr="007A4C7F">
        <w:trPr>
          <w:cantSplit/>
          <w:tblHeader/>
        </w:trPr>
        <w:tc>
          <w:tcPr>
            <w:tcW w:w="9962" w:type="dxa"/>
            <w:tcBorders>
              <w:bottom w:val="single" w:sz="4" w:space="0" w:color="auto"/>
            </w:tcBorders>
            <w:shd w:val="clear" w:color="auto" w:fill="FFFFFF"/>
          </w:tcPr>
          <w:p w14:paraId="21B70E36" w14:textId="052CF4CE" w:rsidR="009D799F" w:rsidRPr="00B20045" w:rsidRDefault="00267227" w:rsidP="008D6D4F">
            <w:pPr>
              <w:tabs>
                <w:tab w:val="left" w:pos="709"/>
              </w:tabs>
              <w:spacing w:before="60" w:after="60"/>
              <w:ind w:left="709" w:hanging="709"/>
              <w:rPr>
                <w:rFonts w:ascii="Arial" w:hAnsi="Arial" w:cs="Arial"/>
                <w:b/>
              </w:rPr>
            </w:pPr>
            <w:r w:rsidRPr="00B20045">
              <w:rPr>
                <w:rFonts w:ascii="Arial" w:hAnsi="Arial" w:cs="Arial"/>
                <w:b/>
              </w:rPr>
              <w:t>1</w:t>
            </w:r>
            <w:r w:rsidR="001D73B7" w:rsidRPr="00B20045">
              <w:rPr>
                <w:rFonts w:ascii="Arial" w:hAnsi="Arial" w:cs="Arial"/>
                <w:b/>
              </w:rPr>
              <w:t>4</w:t>
            </w:r>
            <w:r w:rsidR="008D6D4F" w:rsidRPr="00B20045">
              <w:rPr>
                <w:rFonts w:ascii="Arial" w:hAnsi="Arial" w:cs="Arial"/>
                <w:b/>
              </w:rPr>
              <w:tab/>
            </w:r>
            <w:r w:rsidRPr="00B20045">
              <w:rPr>
                <w:rFonts w:ascii="Arial" w:hAnsi="Arial" w:cs="Arial"/>
                <w:b/>
              </w:rPr>
              <w:t>HEALTH, SAFETY, INSURANCE</w:t>
            </w:r>
            <w:r w:rsidR="00ED39D5" w:rsidRPr="00B20045">
              <w:rPr>
                <w:rFonts w:ascii="Arial" w:hAnsi="Arial" w:cs="Arial"/>
                <w:b/>
              </w:rPr>
              <w:t xml:space="preserve"> (see </w:t>
            </w:r>
            <w:hyperlink r:id="rId13" w:history="1">
              <w:r w:rsidR="00ED39D5" w:rsidRPr="00B20045">
                <w:rPr>
                  <w:rStyle w:val="Hyperlink"/>
                  <w:rFonts w:ascii="Arial" w:hAnsi="Arial" w:cs="Arial"/>
                  <w:b/>
                </w:rPr>
                <w:t>QA37</w:t>
              </w:r>
            </w:hyperlink>
            <w:r w:rsidR="00ED39D5" w:rsidRPr="00B20045">
              <w:rPr>
                <w:rFonts w:ascii="Arial" w:hAnsi="Arial" w:cs="Arial"/>
                <w:b/>
              </w:rPr>
              <w:t xml:space="preserve"> Annex, 3.4-10)</w:t>
            </w:r>
            <w:r w:rsidR="009D799F" w:rsidRPr="00B20045">
              <w:rPr>
                <w:rFonts w:ascii="Arial" w:hAnsi="Arial" w:cs="Arial"/>
                <w:lang w:eastAsia="en-US"/>
              </w:rPr>
              <w:t xml:space="preserve"> The University Health, Safety and Environment Service (UHSE) and the </w:t>
            </w:r>
            <w:r w:rsidR="00E104B8" w:rsidRPr="00B20045">
              <w:rPr>
                <w:rFonts w:ascii="Arial" w:hAnsi="Arial" w:cs="Arial"/>
                <w:lang w:eastAsia="en-US"/>
              </w:rPr>
              <w:t xml:space="preserve">International </w:t>
            </w:r>
            <w:r w:rsidR="009D799F" w:rsidRPr="00B20045">
              <w:rPr>
                <w:rFonts w:ascii="Arial" w:hAnsi="Arial" w:cs="Arial"/>
                <w:lang w:eastAsia="en-US"/>
              </w:rPr>
              <w:t>Mobility Office can provide advice and support in evaluating exchange opportunities.</w:t>
            </w:r>
          </w:p>
        </w:tc>
      </w:tr>
      <w:tr w:rsidR="00E7073E" w:rsidRPr="00B20045" w14:paraId="52D0F768" w14:textId="77777777" w:rsidTr="007A4C7F">
        <w:trPr>
          <w:cantSplit/>
          <w:trHeight w:val="621"/>
        </w:trPr>
        <w:tc>
          <w:tcPr>
            <w:tcW w:w="9962" w:type="dxa"/>
            <w:tcBorders>
              <w:bottom w:val="single" w:sz="4" w:space="0" w:color="auto"/>
            </w:tcBorders>
            <w:shd w:val="clear" w:color="auto" w:fill="FFFFFF"/>
          </w:tcPr>
          <w:p w14:paraId="17F2A5D7" w14:textId="77777777" w:rsidR="00E7073E" w:rsidRPr="00B20045" w:rsidRDefault="00E7073E" w:rsidP="00873A8E">
            <w:pPr>
              <w:spacing w:before="60" w:after="60"/>
              <w:rPr>
                <w:rFonts w:ascii="Arial" w:hAnsi="Arial" w:cs="Arial"/>
                <w:i/>
              </w:rPr>
            </w:pPr>
            <w:r w:rsidRPr="00B20045">
              <w:rPr>
                <w:rFonts w:ascii="Arial" w:hAnsi="Arial" w:cs="Arial"/>
                <w:i/>
                <w:lang w:eastAsia="en-US"/>
              </w:rPr>
              <w:t xml:space="preserve">The University of Bath recognises and accepts its moral and legal responsibility as an employer to provide a </w:t>
            </w:r>
            <w:hyperlink r:id="rId14" w:history="1">
              <w:r w:rsidRPr="00B20045">
                <w:rPr>
                  <w:rStyle w:val="Hyperlink"/>
                  <w:rFonts w:ascii="Arial" w:hAnsi="Arial" w:cs="Arial"/>
                  <w:i/>
                  <w:lang w:eastAsia="en-US"/>
                </w:rPr>
                <w:t>safe and healthy workplace</w:t>
              </w:r>
            </w:hyperlink>
            <w:r w:rsidRPr="00B20045">
              <w:rPr>
                <w:rFonts w:ascii="Arial" w:hAnsi="Arial" w:cs="Arial"/>
                <w:i/>
                <w:lang w:eastAsia="en-US"/>
              </w:rPr>
              <w:t xml:space="preserve"> for its staff, students and visitors.</w:t>
            </w:r>
            <w:r w:rsidR="00837804" w:rsidRPr="00B20045">
              <w:rPr>
                <w:rFonts w:ascii="Arial" w:hAnsi="Arial" w:cs="Arial"/>
                <w:i/>
                <w:lang w:eastAsia="en-US"/>
              </w:rPr>
              <w:t xml:space="preserve"> </w:t>
            </w:r>
          </w:p>
        </w:tc>
      </w:tr>
      <w:tr w:rsidR="007A4C7F" w:rsidRPr="00B20045" w14:paraId="69DF5A17" w14:textId="77777777" w:rsidTr="007A4C7F">
        <w:trPr>
          <w:cantSplit/>
          <w:trHeight w:val="1768"/>
        </w:trPr>
        <w:tc>
          <w:tcPr>
            <w:tcW w:w="9962" w:type="dxa"/>
            <w:tcBorders>
              <w:top w:val="single" w:sz="4" w:space="0" w:color="auto"/>
              <w:bottom w:val="single" w:sz="4" w:space="0" w:color="auto"/>
            </w:tcBorders>
            <w:shd w:val="clear" w:color="auto" w:fill="FFE299"/>
          </w:tcPr>
          <w:p w14:paraId="2B2AF6A7" w14:textId="77777777" w:rsidR="007A4C7F" w:rsidRPr="00B20045" w:rsidRDefault="007A4C7F" w:rsidP="008D6D4F">
            <w:pPr>
              <w:tabs>
                <w:tab w:val="left" w:pos="709"/>
              </w:tabs>
              <w:spacing w:before="60" w:after="60"/>
              <w:ind w:left="709" w:hanging="709"/>
              <w:rPr>
                <w:rFonts w:ascii="Arial" w:hAnsi="Arial" w:cs="Arial"/>
              </w:rPr>
            </w:pPr>
            <w:r w:rsidRPr="00B20045">
              <w:rPr>
                <w:rFonts w:ascii="Arial" w:hAnsi="Arial" w:cs="Arial"/>
              </w:rPr>
              <w:t>14.1</w:t>
            </w:r>
            <w:r w:rsidRPr="00B20045">
              <w:rPr>
                <w:rFonts w:ascii="Arial" w:hAnsi="Arial" w:cs="Arial"/>
              </w:rPr>
              <w:tab/>
              <w:t>What health and safety information does the partner provide to its students? Please attach a copy or cite the web reference.</w:t>
            </w:r>
          </w:p>
          <w:p w14:paraId="2A4520E9" w14:textId="77777777" w:rsidR="007A4C7F" w:rsidRPr="00B20045" w:rsidRDefault="007A4C7F" w:rsidP="008D6D4F">
            <w:pPr>
              <w:tabs>
                <w:tab w:val="left" w:pos="709"/>
              </w:tabs>
              <w:spacing w:before="60" w:after="60"/>
              <w:ind w:left="709" w:hanging="709"/>
              <w:rPr>
                <w:rFonts w:ascii="Arial" w:hAnsi="Arial" w:cs="Arial"/>
              </w:rPr>
            </w:pPr>
          </w:p>
          <w:p w14:paraId="06165615" w14:textId="77777777" w:rsidR="007A4C7F" w:rsidRPr="00B20045" w:rsidRDefault="007A4C7F" w:rsidP="008D6D4F">
            <w:pPr>
              <w:tabs>
                <w:tab w:val="left" w:pos="0"/>
              </w:tabs>
              <w:spacing w:before="60" w:after="60"/>
              <w:rPr>
                <w:rFonts w:ascii="Arial" w:hAnsi="Arial" w:cs="Arial"/>
              </w:rPr>
            </w:pPr>
            <w:r w:rsidRPr="00B20045">
              <w:rPr>
                <w:rFonts w:ascii="Arial" w:hAnsi="Arial" w:cs="Arial"/>
              </w:rPr>
              <w:t xml:space="preserve">OR if documentation or a web reference is not available, do the partner’s health and safety policies comply with the requirements of the host country? </w:t>
            </w:r>
          </w:p>
          <w:p w14:paraId="5FA58571" w14:textId="48C3440C" w:rsidR="007A4C7F" w:rsidRDefault="007A4C7F" w:rsidP="007A44F5">
            <w:pPr>
              <w:spacing w:before="60" w:after="60"/>
              <w:rPr>
                <w:rFonts w:ascii="Arial" w:hAnsi="Arial" w:cs="Arial"/>
              </w:rPr>
            </w:pPr>
          </w:p>
          <w:p w14:paraId="5230320A" w14:textId="77777777" w:rsidR="007A4C7F" w:rsidRDefault="007A4C7F" w:rsidP="007A44F5">
            <w:pPr>
              <w:spacing w:before="60" w:after="60"/>
              <w:rPr>
                <w:rFonts w:ascii="Arial" w:hAnsi="Arial" w:cs="Arial"/>
              </w:rPr>
            </w:pPr>
          </w:p>
          <w:p w14:paraId="6AFA27B1" w14:textId="77777777" w:rsidR="007A4C7F" w:rsidRPr="00B20045" w:rsidRDefault="007A4C7F" w:rsidP="007A44F5">
            <w:pPr>
              <w:spacing w:before="60" w:after="60"/>
              <w:rPr>
                <w:rFonts w:ascii="Arial" w:hAnsi="Arial" w:cs="Arial"/>
              </w:rPr>
            </w:pPr>
          </w:p>
          <w:p w14:paraId="6BFD2773" w14:textId="77777777" w:rsidR="007A4C7F" w:rsidRPr="00B20045" w:rsidRDefault="007A4C7F" w:rsidP="007A44F5">
            <w:pPr>
              <w:spacing w:before="60" w:after="60"/>
              <w:rPr>
                <w:rFonts w:ascii="Arial" w:hAnsi="Arial" w:cs="Arial"/>
              </w:rPr>
            </w:pPr>
          </w:p>
        </w:tc>
      </w:tr>
      <w:tr w:rsidR="00862E8E" w:rsidRPr="00B20045" w14:paraId="0A3C71A1" w14:textId="77777777" w:rsidTr="007A4C7F">
        <w:trPr>
          <w:cantSplit/>
          <w:trHeight w:val="515"/>
        </w:trPr>
        <w:tc>
          <w:tcPr>
            <w:tcW w:w="9962" w:type="dxa"/>
            <w:tcBorders>
              <w:top w:val="single" w:sz="4" w:space="0" w:color="auto"/>
              <w:bottom w:val="single" w:sz="4" w:space="0" w:color="auto"/>
            </w:tcBorders>
            <w:shd w:val="clear" w:color="auto" w:fill="auto"/>
          </w:tcPr>
          <w:p w14:paraId="3890132D" w14:textId="54B63E0D" w:rsidR="00862E8E" w:rsidRPr="00B20045" w:rsidRDefault="00862E8E" w:rsidP="008D6D4F">
            <w:pPr>
              <w:spacing w:before="60" w:after="60"/>
              <w:rPr>
                <w:rFonts w:ascii="Arial" w:hAnsi="Arial" w:cs="Arial"/>
                <w:i/>
              </w:rPr>
            </w:pPr>
            <w:r w:rsidRPr="00B20045">
              <w:rPr>
                <w:rFonts w:ascii="Arial" w:hAnsi="Arial" w:cs="Arial"/>
                <w:i/>
              </w:rPr>
              <w:t xml:space="preserve">Notes: </w:t>
            </w:r>
            <w:r w:rsidR="008D6D4F" w:rsidRPr="00B20045">
              <w:rPr>
                <w:rFonts w:ascii="Arial" w:hAnsi="Arial" w:cs="Arial"/>
                <w:i/>
              </w:rPr>
              <w:tab/>
            </w:r>
            <w:r w:rsidRPr="00B20045">
              <w:rPr>
                <w:rFonts w:ascii="Arial" w:hAnsi="Arial" w:cs="Arial"/>
                <w:i/>
              </w:rPr>
              <w:t xml:space="preserve">In asking partners to confirm this, we do not intend to express doubt about their </w:t>
            </w:r>
            <w:r w:rsidR="00F21A22" w:rsidRPr="00B20045">
              <w:rPr>
                <w:rFonts w:ascii="Arial" w:hAnsi="Arial" w:cs="Arial"/>
                <w:i/>
              </w:rPr>
              <w:t>reputability but</w:t>
            </w:r>
            <w:r w:rsidRPr="00B20045">
              <w:rPr>
                <w:rFonts w:ascii="Arial" w:hAnsi="Arial" w:cs="Arial"/>
                <w:i/>
              </w:rPr>
              <w:t xml:space="preserve"> are required to ask the question for legal reasons.</w:t>
            </w:r>
          </w:p>
        </w:tc>
      </w:tr>
      <w:tr w:rsidR="007A4C7F" w:rsidRPr="00B20045" w14:paraId="3717A661" w14:textId="77777777" w:rsidTr="007A4C7F">
        <w:trPr>
          <w:cantSplit/>
          <w:trHeight w:val="871"/>
        </w:trPr>
        <w:tc>
          <w:tcPr>
            <w:tcW w:w="9962" w:type="dxa"/>
            <w:shd w:val="clear" w:color="auto" w:fill="FFE299"/>
          </w:tcPr>
          <w:p w14:paraId="62A35DD3" w14:textId="77777777" w:rsidR="007A4C7F" w:rsidRPr="00B20045" w:rsidRDefault="007A4C7F" w:rsidP="008D6D4F">
            <w:pPr>
              <w:tabs>
                <w:tab w:val="left" w:pos="709"/>
              </w:tabs>
              <w:spacing w:before="60" w:after="60"/>
              <w:ind w:left="709" w:hanging="709"/>
              <w:rPr>
                <w:rFonts w:ascii="Arial" w:hAnsi="Arial" w:cs="Arial"/>
              </w:rPr>
            </w:pPr>
            <w:r w:rsidRPr="00B20045">
              <w:rPr>
                <w:rFonts w:ascii="Arial" w:hAnsi="Arial" w:cs="Arial"/>
              </w:rPr>
              <w:t>14.2</w:t>
            </w:r>
            <w:r w:rsidRPr="00B20045">
              <w:rPr>
                <w:rFonts w:ascii="Arial" w:hAnsi="Arial" w:cs="Arial"/>
              </w:rPr>
              <w:tab/>
              <w:t xml:space="preserve">If a Bath student suffers an injury while on partner premises, will he/she be covered by the partner’s liability insurance? </w:t>
            </w:r>
          </w:p>
          <w:p w14:paraId="30534DDB" w14:textId="77777777" w:rsidR="007A4C7F" w:rsidRPr="00B20045" w:rsidRDefault="007A4C7F" w:rsidP="008D6D4F">
            <w:pPr>
              <w:tabs>
                <w:tab w:val="left" w:pos="709"/>
              </w:tabs>
              <w:spacing w:before="60" w:after="60"/>
              <w:ind w:left="709" w:hanging="709"/>
              <w:rPr>
                <w:rFonts w:ascii="Arial" w:hAnsi="Arial" w:cs="Arial"/>
              </w:rPr>
            </w:pPr>
          </w:p>
          <w:p w14:paraId="5014E30E" w14:textId="77777777" w:rsidR="007A4C7F" w:rsidRDefault="007A4C7F" w:rsidP="007A44F5">
            <w:pPr>
              <w:spacing w:before="60" w:after="60"/>
              <w:rPr>
                <w:rFonts w:ascii="Arial" w:hAnsi="Arial" w:cs="Arial"/>
              </w:rPr>
            </w:pPr>
            <w:r w:rsidRPr="00B20045">
              <w:rPr>
                <w:rFonts w:ascii="Arial" w:hAnsi="Arial" w:cs="Arial"/>
              </w:rPr>
              <w:t>(The University of Bath should be informed of any health and safety incidents involving University of Bath students).</w:t>
            </w:r>
          </w:p>
          <w:p w14:paraId="4F3CE9A4" w14:textId="77777777" w:rsidR="007A4C7F" w:rsidRDefault="007A4C7F" w:rsidP="007A44F5">
            <w:pPr>
              <w:spacing w:before="60" w:after="60"/>
              <w:rPr>
                <w:rFonts w:ascii="Arial" w:hAnsi="Arial" w:cs="Arial"/>
              </w:rPr>
            </w:pPr>
          </w:p>
          <w:p w14:paraId="0DB26DEA" w14:textId="77777777" w:rsidR="007A4C7F" w:rsidRDefault="007A4C7F" w:rsidP="007A44F5">
            <w:pPr>
              <w:spacing w:before="60" w:after="60"/>
              <w:rPr>
                <w:rFonts w:ascii="Arial" w:hAnsi="Arial" w:cs="Arial"/>
              </w:rPr>
            </w:pPr>
          </w:p>
          <w:p w14:paraId="623BE30B" w14:textId="77777777" w:rsidR="007A4C7F" w:rsidRDefault="007A4C7F" w:rsidP="007A44F5">
            <w:pPr>
              <w:spacing w:before="60" w:after="60"/>
              <w:rPr>
                <w:rFonts w:ascii="Arial" w:hAnsi="Arial" w:cs="Arial"/>
              </w:rPr>
            </w:pPr>
          </w:p>
          <w:p w14:paraId="212C2F19" w14:textId="5601A484" w:rsidR="007A4C7F" w:rsidRPr="00B20045" w:rsidRDefault="007A4C7F" w:rsidP="007A44F5">
            <w:pPr>
              <w:spacing w:before="60" w:after="60"/>
              <w:rPr>
                <w:rFonts w:ascii="Arial" w:hAnsi="Arial" w:cs="Arial"/>
              </w:rPr>
            </w:pPr>
          </w:p>
        </w:tc>
      </w:tr>
      <w:tr w:rsidR="00D75BBE" w:rsidRPr="00B20045" w14:paraId="12112944" w14:textId="77777777" w:rsidTr="007A4C7F">
        <w:trPr>
          <w:cantSplit/>
          <w:trHeight w:val="1163"/>
        </w:trPr>
        <w:tc>
          <w:tcPr>
            <w:tcW w:w="9962" w:type="dxa"/>
            <w:tcBorders>
              <w:bottom w:val="single" w:sz="4" w:space="0" w:color="auto"/>
            </w:tcBorders>
            <w:shd w:val="clear" w:color="auto" w:fill="auto"/>
          </w:tcPr>
          <w:p w14:paraId="215697FB" w14:textId="72FE78B6" w:rsidR="002735FD" w:rsidRPr="00B20045" w:rsidRDefault="00D75BBE" w:rsidP="00873A8E">
            <w:pPr>
              <w:spacing w:before="60" w:after="60"/>
              <w:rPr>
                <w:rFonts w:ascii="Arial" w:hAnsi="Arial" w:cs="Arial"/>
              </w:rPr>
            </w:pPr>
            <w:r w:rsidRPr="00B20045">
              <w:rPr>
                <w:rFonts w:ascii="Arial" w:hAnsi="Arial" w:cs="Arial"/>
                <w:i/>
              </w:rPr>
              <w:t>Notes:</w:t>
            </w:r>
            <w:r w:rsidR="008D6D4F" w:rsidRPr="00B20045">
              <w:rPr>
                <w:rFonts w:ascii="Arial" w:hAnsi="Arial" w:cs="Arial"/>
                <w:i/>
              </w:rPr>
              <w:tab/>
            </w:r>
            <w:r w:rsidRPr="00B20045">
              <w:rPr>
                <w:rFonts w:ascii="Arial" w:hAnsi="Arial" w:cs="Arial"/>
                <w:i/>
              </w:rPr>
              <w:t>Insurance provided to outgoing students</w:t>
            </w:r>
            <w:r w:rsidR="002735FD" w:rsidRPr="00B20045">
              <w:rPr>
                <w:rFonts w:ascii="Arial" w:hAnsi="Arial" w:cs="Arial"/>
                <w:i/>
              </w:rPr>
              <w:t xml:space="preserve"> under</w:t>
            </w:r>
            <w:r w:rsidRPr="00B20045">
              <w:rPr>
                <w:rFonts w:ascii="Arial" w:hAnsi="Arial" w:cs="Arial"/>
                <w:i/>
              </w:rPr>
              <w:t xml:space="preserve"> the University</w:t>
            </w:r>
            <w:r w:rsidR="002735FD" w:rsidRPr="00B20045">
              <w:rPr>
                <w:rFonts w:ascii="Arial" w:hAnsi="Arial" w:cs="Arial"/>
                <w:i/>
              </w:rPr>
              <w:t xml:space="preserve"> of Bath</w:t>
            </w:r>
            <w:r w:rsidRPr="00B20045">
              <w:rPr>
                <w:rFonts w:ascii="Arial" w:hAnsi="Arial" w:cs="Arial"/>
                <w:i/>
              </w:rPr>
              <w:t>’s</w:t>
            </w:r>
            <w:r w:rsidR="002735FD" w:rsidRPr="00B20045">
              <w:rPr>
                <w:rFonts w:ascii="Arial" w:hAnsi="Arial" w:cs="Arial"/>
                <w:i/>
              </w:rPr>
              <w:t xml:space="preserve"> own insurance</w:t>
            </w:r>
            <w:r w:rsidRPr="00B20045">
              <w:rPr>
                <w:rFonts w:ascii="Arial" w:hAnsi="Arial" w:cs="Arial"/>
                <w:i/>
              </w:rPr>
              <w:t xml:space="preserve"> </w:t>
            </w:r>
            <w:r w:rsidR="002735FD" w:rsidRPr="00B20045">
              <w:rPr>
                <w:rFonts w:ascii="Arial" w:hAnsi="Arial" w:cs="Arial"/>
                <w:i/>
              </w:rPr>
              <w:t>is minimal as i</w:t>
            </w:r>
            <w:r w:rsidRPr="00B20045">
              <w:rPr>
                <w:rFonts w:ascii="Arial" w:hAnsi="Arial" w:cs="Arial"/>
                <w:i/>
              </w:rPr>
              <w:t xml:space="preserve">nsurance cannot cover anything which is the legal liability or responsibility of someone else.  Hence </w:t>
            </w:r>
            <w:r w:rsidR="002735FD" w:rsidRPr="00B20045">
              <w:rPr>
                <w:rFonts w:ascii="Arial" w:hAnsi="Arial" w:cs="Arial"/>
                <w:i/>
              </w:rPr>
              <w:t>outgoing e</w:t>
            </w:r>
            <w:r w:rsidRPr="00B20045">
              <w:rPr>
                <w:rFonts w:ascii="Arial" w:hAnsi="Arial" w:cs="Arial"/>
                <w:i/>
              </w:rPr>
              <w:t xml:space="preserve">xchange students </w:t>
            </w:r>
            <w:r w:rsidR="006352D9" w:rsidRPr="00B20045">
              <w:rPr>
                <w:rFonts w:ascii="Arial" w:hAnsi="Arial" w:cs="Arial"/>
                <w:i/>
              </w:rPr>
              <w:t>need to</w:t>
            </w:r>
            <w:r w:rsidRPr="00B20045">
              <w:rPr>
                <w:rFonts w:ascii="Arial" w:hAnsi="Arial" w:cs="Arial"/>
                <w:i/>
              </w:rPr>
              <w:t xml:space="preserve"> take out an insurance policy to cover medical expenses, personal injury and accident benefit, personal belongings, cancellation and curtailment expenses, personal liability and legal expenses. </w:t>
            </w:r>
          </w:p>
        </w:tc>
      </w:tr>
      <w:tr w:rsidR="007A4C7F" w:rsidRPr="00B20045" w14:paraId="1960176A" w14:textId="77777777" w:rsidTr="00C34DD9">
        <w:trPr>
          <w:cantSplit/>
        </w:trPr>
        <w:tc>
          <w:tcPr>
            <w:tcW w:w="9962" w:type="dxa"/>
            <w:shd w:val="clear" w:color="auto" w:fill="FFE299"/>
          </w:tcPr>
          <w:p w14:paraId="252EA86B" w14:textId="77777777" w:rsidR="007A4C7F" w:rsidRDefault="007A4C7F" w:rsidP="007A44F5">
            <w:pPr>
              <w:spacing w:before="60" w:after="60"/>
              <w:rPr>
                <w:rFonts w:ascii="Arial" w:hAnsi="Arial" w:cs="Arial"/>
              </w:rPr>
            </w:pPr>
            <w:r w:rsidRPr="00B20045">
              <w:rPr>
                <w:rFonts w:ascii="Arial" w:hAnsi="Arial" w:cs="Arial"/>
              </w:rPr>
              <w:t xml:space="preserve">14.3 If the study programme of outgoing Bath students will include </w:t>
            </w:r>
            <w:r w:rsidRPr="00B20045">
              <w:rPr>
                <w:rFonts w:ascii="Arial" w:hAnsi="Arial" w:cs="Arial"/>
                <w:i/>
              </w:rPr>
              <w:t>laboratory elements</w:t>
            </w:r>
            <w:r w:rsidRPr="00B20045">
              <w:rPr>
                <w:rFonts w:ascii="Arial" w:hAnsi="Arial" w:cs="Arial"/>
              </w:rPr>
              <w:t>, please indicate the evaluated level of risk and how students will be briefed to mitigate the risk.</w:t>
            </w:r>
            <w:r w:rsidRPr="00B20045">
              <w:rPr>
                <w:rFonts w:ascii="Arial" w:hAnsi="Arial" w:cs="Arial"/>
                <w:lang w:eastAsia="en-US"/>
              </w:rPr>
              <w:t xml:space="preserve"> </w:t>
            </w:r>
            <w:r w:rsidRPr="00B20045">
              <w:rPr>
                <w:rFonts w:ascii="Arial" w:hAnsi="Arial" w:cs="Arial"/>
              </w:rPr>
              <w:t>What level of supervision will students receive from academic staff at the host institution?</w:t>
            </w:r>
          </w:p>
          <w:p w14:paraId="34221BBF" w14:textId="77777777" w:rsidR="007A4C7F" w:rsidRDefault="007A4C7F" w:rsidP="007A44F5">
            <w:pPr>
              <w:spacing w:before="60" w:after="60"/>
              <w:rPr>
                <w:rFonts w:ascii="Arial" w:hAnsi="Arial" w:cs="Arial"/>
              </w:rPr>
            </w:pPr>
          </w:p>
          <w:p w14:paraId="618539BE" w14:textId="77777777" w:rsidR="007A4C7F" w:rsidRDefault="007A4C7F" w:rsidP="007A44F5">
            <w:pPr>
              <w:spacing w:before="60" w:after="60"/>
              <w:rPr>
                <w:rFonts w:ascii="Arial" w:hAnsi="Arial" w:cs="Arial"/>
              </w:rPr>
            </w:pPr>
          </w:p>
          <w:p w14:paraId="11A09D37" w14:textId="77777777" w:rsidR="007A4C7F" w:rsidRDefault="007A4C7F" w:rsidP="007A44F5">
            <w:pPr>
              <w:spacing w:before="60" w:after="60"/>
              <w:rPr>
                <w:rFonts w:ascii="Arial" w:hAnsi="Arial" w:cs="Arial"/>
              </w:rPr>
            </w:pPr>
          </w:p>
          <w:p w14:paraId="49D55D10" w14:textId="596AAE41" w:rsidR="007A4C7F" w:rsidRPr="00B20045" w:rsidRDefault="007A4C7F" w:rsidP="007A44F5">
            <w:pPr>
              <w:spacing w:before="60" w:after="60"/>
              <w:rPr>
                <w:rFonts w:ascii="Arial" w:hAnsi="Arial" w:cs="Arial"/>
              </w:rPr>
            </w:pPr>
          </w:p>
        </w:tc>
      </w:tr>
      <w:tr w:rsidR="005B4C4D" w:rsidRPr="00B20045" w14:paraId="670C7DF4" w14:textId="77777777" w:rsidTr="00055751">
        <w:trPr>
          <w:cantSplit/>
          <w:trHeight w:val="1637"/>
        </w:trPr>
        <w:tc>
          <w:tcPr>
            <w:tcW w:w="9962" w:type="dxa"/>
            <w:shd w:val="clear" w:color="auto" w:fill="FFE299"/>
          </w:tcPr>
          <w:p w14:paraId="740C5F51" w14:textId="77777777" w:rsidR="005B4C4D" w:rsidRPr="00B20045" w:rsidRDefault="005B4C4D" w:rsidP="008D6D4F">
            <w:pPr>
              <w:tabs>
                <w:tab w:val="left" w:pos="709"/>
              </w:tabs>
              <w:spacing w:before="60" w:after="60"/>
              <w:ind w:left="709" w:hanging="709"/>
              <w:rPr>
                <w:rFonts w:ascii="Arial" w:hAnsi="Arial" w:cs="Arial"/>
              </w:rPr>
            </w:pPr>
            <w:r w:rsidRPr="00B20045">
              <w:rPr>
                <w:rFonts w:ascii="Arial" w:hAnsi="Arial" w:cs="Arial"/>
              </w:rPr>
              <w:lastRenderedPageBreak/>
              <w:t>14.4</w:t>
            </w:r>
            <w:r w:rsidRPr="00B20045">
              <w:rPr>
                <w:rFonts w:ascii="Arial" w:hAnsi="Arial" w:cs="Arial"/>
              </w:rPr>
              <w:tab/>
              <w:t xml:space="preserve">If the study programme of outgoing Bath students will include </w:t>
            </w:r>
            <w:r w:rsidRPr="00B20045">
              <w:rPr>
                <w:rFonts w:ascii="Arial" w:hAnsi="Arial" w:cs="Arial"/>
                <w:i/>
              </w:rPr>
              <w:t>work experience</w:t>
            </w:r>
            <w:r w:rsidRPr="00B20045">
              <w:rPr>
                <w:rFonts w:ascii="Arial" w:hAnsi="Arial" w:cs="Arial"/>
              </w:rPr>
              <w:t xml:space="preserve"> organised by the partner, please indicate:</w:t>
            </w:r>
          </w:p>
          <w:p w14:paraId="19B1A009" w14:textId="77777777" w:rsidR="005B4C4D" w:rsidRPr="00B20045" w:rsidRDefault="005B4C4D" w:rsidP="008D6D4F">
            <w:pPr>
              <w:pStyle w:val="ListParagraph"/>
              <w:numPr>
                <w:ilvl w:val="0"/>
                <w:numId w:val="6"/>
              </w:numPr>
              <w:tabs>
                <w:tab w:val="left" w:pos="1134"/>
              </w:tabs>
              <w:spacing w:before="60" w:after="60"/>
              <w:ind w:left="1134" w:hanging="426"/>
              <w:rPr>
                <w:rFonts w:ascii="Arial" w:hAnsi="Arial" w:cs="Arial"/>
              </w:rPr>
            </w:pPr>
            <w:r w:rsidRPr="00B20045">
              <w:rPr>
                <w:rFonts w:ascii="Arial" w:hAnsi="Arial" w:cs="Arial"/>
              </w:rPr>
              <w:t xml:space="preserve">the steps taken by the partner to evaluate and mitigate the risks involved </w:t>
            </w:r>
          </w:p>
          <w:p w14:paraId="4E554B9D" w14:textId="77777777" w:rsidR="005B4C4D" w:rsidRPr="00B20045" w:rsidRDefault="005B4C4D" w:rsidP="008D6D4F">
            <w:pPr>
              <w:pStyle w:val="ListParagraph"/>
              <w:numPr>
                <w:ilvl w:val="0"/>
                <w:numId w:val="6"/>
              </w:numPr>
              <w:tabs>
                <w:tab w:val="left" w:pos="1134"/>
              </w:tabs>
              <w:spacing w:before="60" w:after="60"/>
              <w:ind w:left="1134" w:hanging="426"/>
              <w:rPr>
                <w:rFonts w:ascii="Arial" w:hAnsi="Arial" w:cs="Arial"/>
              </w:rPr>
            </w:pPr>
            <w:r w:rsidRPr="00B20045">
              <w:rPr>
                <w:rFonts w:ascii="Arial" w:hAnsi="Arial" w:cs="Arial"/>
              </w:rPr>
              <w:t>how insurance cover will be provided during the work experience.</w:t>
            </w:r>
          </w:p>
          <w:p w14:paraId="3942B7C7" w14:textId="77777777" w:rsidR="005B4C4D" w:rsidRPr="00B20045" w:rsidRDefault="005B4C4D" w:rsidP="007A44F5">
            <w:pPr>
              <w:spacing w:before="60" w:after="60"/>
              <w:rPr>
                <w:rFonts w:ascii="Arial" w:hAnsi="Arial" w:cs="Arial"/>
                <w:highlight w:val="green"/>
              </w:rPr>
            </w:pPr>
          </w:p>
          <w:p w14:paraId="7445E53F" w14:textId="77777777" w:rsidR="005B4C4D" w:rsidRDefault="005B4C4D" w:rsidP="007A44F5">
            <w:pPr>
              <w:spacing w:before="60" w:after="60"/>
              <w:rPr>
                <w:rStyle w:val="Hyperlink"/>
                <w:rFonts w:ascii="Arial" w:hAnsi="Arial" w:cs="Arial"/>
                <w:i/>
              </w:rPr>
            </w:pPr>
            <w:r w:rsidRPr="00B20045">
              <w:rPr>
                <w:rFonts w:ascii="Arial" w:hAnsi="Arial" w:cs="Arial"/>
              </w:rPr>
              <w:t xml:space="preserve">see </w:t>
            </w:r>
            <w:hyperlink r:id="rId15" w:history="1">
              <w:r w:rsidRPr="00B20045">
                <w:rPr>
                  <w:rStyle w:val="Hyperlink"/>
                  <w:rFonts w:ascii="Arial" w:hAnsi="Arial" w:cs="Arial"/>
                </w:rPr>
                <w:t>QA6</w:t>
              </w:r>
            </w:hyperlink>
            <w:r w:rsidRPr="00B20045">
              <w:rPr>
                <w:rStyle w:val="Hyperlink"/>
                <w:rFonts w:ascii="Arial" w:hAnsi="Arial" w:cs="Arial"/>
              </w:rPr>
              <w:t xml:space="preserve"> </w:t>
            </w:r>
            <w:r w:rsidRPr="00B20045">
              <w:rPr>
                <w:rStyle w:val="Hyperlink"/>
                <w:rFonts w:ascii="Arial" w:hAnsi="Arial" w:cs="Arial"/>
                <w:color w:val="auto"/>
              </w:rPr>
              <w:t>and</w:t>
            </w:r>
            <w:r w:rsidRPr="00B20045">
              <w:rPr>
                <w:rStyle w:val="Hyperlink"/>
                <w:rFonts w:ascii="Arial" w:hAnsi="Arial" w:cs="Arial"/>
              </w:rPr>
              <w:t xml:space="preserve"> </w:t>
            </w:r>
            <w:hyperlink r:id="rId16" w:anchor="id4" w:history="1">
              <w:r w:rsidRPr="00B20045">
                <w:rPr>
                  <w:rStyle w:val="Hyperlink"/>
                  <w:rFonts w:ascii="Arial" w:hAnsi="Arial" w:cs="Arial"/>
                  <w:i/>
                </w:rPr>
                <w:t>http://www.bath.ac.uk/insurance-services/placement-students/index.html#id4</w:t>
              </w:r>
            </w:hyperlink>
          </w:p>
          <w:p w14:paraId="1895A925" w14:textId="77777777" w:rsidR="005B4C4D" w:rsidRPr="005B4C4D" w:rsidRDefault="005B4C4D" w:rsidP="007A44F5">
            <w:pPr>
              <w:spacing w:before="60" w:after="60"/>
              <w:rPr>
                <w:rStyle w:val="Hyperlink"/>
                <w:rFonts w:ascii="Arial" w:hAnsi="Arial" w:cs="Arial"/>
                <w:i/>
                <w:color w:val="auto"/>
              </w:rPr>
            </w:pPr>
          </w:p>
          <w:p w14:paraId="4EE67144" w14:textId="77777777" w:rsidR="005B4C4D" w:rsidRPr="005B4C4D" w:rsidRDefault="005B4C4D" w:rsidP="007A44F5">
            <w:pPr>
              <w:spacing w:before="60" w:after="60"/>
              <w:rPr>
                <w:rStyle w:val="Hyperlink"/>
                <w:rFonts w:ascii="Arial" w:hAnsi="Arial" w:cs="Arial"/>
                <w:i/>
                <w:color w:val="auto"/>
              </w:rPr>
            </w:pPr>
          </w:p>
          <w:p w14:paraId="44ECF7EA" w14:textId="77777777" w:rsidR="005B4C4D" w:rsidRPr="005B4C4D" w:rsidRDefault="005B4C4D" w:rsidP="007A44F5">
            <w:pPr>
              <w:spacing w:before="60" w:after="60"/>
              <w:rPr>
                <w:rStyle w:val="Hyperlink"/>
                <w:rFonts w:ascii="Arial" w:hAnsi="Arial" w:cs="Arial"/>
                <w:i/>
                <w:color w:val="auto"/>
              </w:rPr>
            </w:pPr>
          </w:p>
          <w:p w14:paraId="702219DE" w14:textId="77777777" w:rsidR="005B4C4D" w:rsidRPr="005B4C4D" w:rsidRDefault="005B4C4D" w:rsidP="007A44F5">
            <w:pPr>
              <w:spacing w:before="60" w:after="60"/>
              <w:rPr>
                <w:rStyle w:val="Hyperlink"/>
                <w:rFonts w:ascii="Arial" w:hAnsi="Arial" w:cs="Arial"/>
                <w:i/>
                <w:color w:val="auto"/>
              </w:rPr>
            </w:pPr>
          </w:p>
          <w:p w14:paraId="76F66EFB" w14:textId="63194BA8" w:rsidR="005B4C4D" w:rsidRPr="00B20045" w:rsidRDefault="005B4C4D" w:rsidP="007A44F5">
            <w:pPr>
              <w:spacing w:before="60" w:after="60"/>
              <w:rPr>
                <w:rFonts w:ascii="Arial" w:hAnsi="Arial" w:cs="Arial"/>
              </w:rPr>
            </w:pPr>
          </w:p>
        </w:tc>
      </w:tr>
    </w:tbl>
    <w:p w14:paraId="6548F3B2" w14:textId="77777777" w:rsidR="009F0E30" w:rsidRPr="00B20045" w:rsidRDefault="009F0E30">
      <w:pPr>
        <w:rPr>
          <w:rFonts w:ascii="Arial" w:hAnsi="Arial" w:cs="Arial"/>
        </w:rPr>
      </w:pP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7"/>
        <w:gridCol w:w="1030"/>
        <w:gridCol w:w="2341"/>
        <w:gridCol w:w="2747"/>
      </w:tblGrid>
      <w:tr w:rsidR="00102A80" w:rsidRPr="00B20045" w14:paraId="5B8561AC" w14:textId="77777777" w:rsidTr="00754FF7">
        <w:trPr>
          <w:trHeight w:val="355"/>
        </w:trPr>
        <w:tc>
          <w:tcPr>
            <w:tcW w:w="3859" w:type="dxa"/>
            <w:shd w:val="clear" w:color="auto" w:fill="auto"/>
          </w:tcPr>
          <w:p w14:paraId="52612C31" w14:textId="77777777" w:rsidR="00102A80" w:rsidRPr="00B20045" w:rsidRDefault="00102A80" w:rsidP="008D6D4F">
            <w:pPr>
              <w:spacing w:before="60" w:after="60"/>
              <w:rPr>
                <w:rFonts w:ascii="Arial" w:hAnsi="Arial" w:cs="Arial"/>
              </w:rPr>
            </w:pPr>
          </w:p>
        </w:tc>
        <w:tc>
          <w:tcPr>
            <w:tcW w:w="1004" w:type="dxa"/>
          </w:tcPr>
          <w:p w14:paraId="6CF39514" w14:textId="0FD7BF78" w:rsidR="00102A80" w:rsidRPr="00B20045" w:rsidRDefault="00102A80" w:rsidP="008D6D4F">
            <w:pPr>
              <w:spacing w:before="60" w:after="60"/>
              <w:rPr>
                <w:rFonts w:ascii="Arial" w:hAnsi="Arial" w:cs="Arial"/>
                <w:b/>
              </w:rPr>
            </w:pPr>
            <w:r w:rsidRPr="00B20045">
              <w:rPr>
                <w:rFonts w:ascii="Arial" w:hAnsi="Arial" w:cs="Arial"/>
                <w:b/>
              </w:rPr>
              <w:t>Yes/No</w:t>
            </w:r>
          </w:p>
        </w:tc>
        <w:tc>
          <w:tcPr>
            <w:tcW w:w="2347" w:type="dxa"/>
            <w:shd w:val="clear" w:color="auto" w:fill="auto"/>
          </w:tcPr>
          <w:p w14:paraId="74E933C8" w14:textId="3F830E23" w:rsidR="00102A80" w:rsidRPr="00B20045" w:rsidRDefault="00102A80" w:rsidP="008D6D4F">
            <w:pPr>
              <w:spacing w:before="60" w:after="60"/>
              <w:rPr>
                <w:rFonts w:ascii="Arial" w:hAnsi="Arial" w:cs="Arial"/>
                <w:b/>
              </w:rPr>
            </w:pPr>
            <w:r w:rsidRPr="00B20045">
              <w:rPr>
                <w:rFonts w:ascii="Arial" w:hAnsi="Arial" w:cs="Arial"/>
                <w:b/>
              </w:rPr>
              <w:t xml:space="preserve">Signature (if </w:t>
            </w:r>
            <w:proofErr w:type="gramStart"/>
            <w:r w:rsidRPr="00B20045">
              <w:rPr>
                <w:rFonts w:ascii="Arial" w:hAnsi="Arial" w:cs="Arial"/>
                <w:b/>
              </w:rPr>
              <w:t>Yes</w:t>
            </w:r>
            <w:proofErr w:type="gramEnd"/>
            <w:r w:rsidRPr="00B20045">
              <w:rPr>
                <w:rFonts w:ascii="Arial" w:hAnsi="Arial" w:cs="Arial"/>
                <w:b/>
              </w:rPr>
              <w:t>)</w:t>
            </w:r>
          </w:p>
        </w:tc>
        <w:tc>
          <w:tcPr>
            <w:tcW w:w="2755" w:type="dxa"/>
          </w:tcPr>
          <w:p w14:paraId="317473A5" w14:textId="6285EE74" w:rsidR="00102A80" w:rsidRPr="00B20045" w:rsidRDefault="00102A80" w:rsidP="008D6D4F">
            <w:pPr>
              <w:spacing w:before="60" w:after="60"/>
              <w:rPr>
                <w:rFonts w:ascii="Arial" w:hAnsi="Arial" w:cs="Arial"/>
                <w:b/>
              </w:rPr>
            </w:pPr>
            <w:r w:rsidRPr="00B20045">
              <w:rPr>
                <w:rFonts w:ascii="Arial" w:hAnsi="Arial" w:cs="Arial"/>
                <w:b/>
              </w:rPr>
              <w:t>Comments</w:t>
            </w:r>
          </w:p>
        </w:tc>
      </w:tr>
      <w:tr w:rsidR="00102A80" w:rsidRPr="00B20045" w14:paraId="5E8749ED" w14:textId="77777777" w:rsidTr="00754FF7">
        <w:trPr>
          <w:trHeight w:val="355"/>
        </w:trPr>
        <w:tc>
          <w:tcPr>
            <w:tcW w:w="3859" w:type="dxa"/>
            <w:shd w:val="clear" w:color="auto" w:fill="auto"/>
          </w:tcPr>
          <w:p w14:paraId="2700F06F" w14:textId="2FDB6B64" w:rsidR="00102A80" w:rsidRPr="00B20045" w:rsidRDefault="00102A80" w:rsidP="008D6D4F">
            <w:pPr>
              <w:spacing w:before="60" w:after="60"/>
              <w:rPr>
                <w:rFonts w:ascii="Arial" w:hAnsi="Arial" w:cs="Arial"/>
              </w:rPr>
            </w:pPr>
          </w:p>
        </w:tc>
        <w:tc>
          <w:tcPr>
            <w:tcW w:w="1004" w:type="dxa"/>
          </w:tcPr>
          <w:p w14:paraId="736E1665" w14:textId="77777777" w:rsidR="00102A80" w:rsidRPr="00B20045" w:rsidRDefault="00102A80" w:rsidP="008D6D4F">
            <w:pPr>
              <w:spacing w:before="60" w:after="60"/>
              <w:rPr>
                <w:rFonts w:ascii="Arial" w:hAnsi="Arial" w:cs="Arial"/>
              </w:rPr>
            </w:pPr>
          </w:p>
        </w:tc>
        <w:tc>
          <w:tcPr>
            <w:tcW w:w="2347" w:type="dxa"/>
            <w:shd w:val="clear" w:color="auto" w:fill="auto"/>
          </w:tcPr>
          <w:p w14:paraId="6A1489D8" w14:textId="080CF05F" w:rsidR="00102A80" w:rsidRPr="00B20045" w:rsidRDefault="00102A80" w:rsidP="008D6D4F">
            <w:pPr>
              <w:spacing w:before="60" w:after="60"/>
              <w:rPr>
                <w:rFonts w:ascii="Arial" w:hAnsi="Arial" w:cs="Arial"/>
              </w:rPr>
            </w:pPr>
          </w:p>
        </w:tc>
        <w:tc>
          <w:tcPr>
            <w:tcW w:w="2755" w:type="dxa"/>
          </w:tcPr>
          <w:p w14:paraId="30F9142A" w14:textId="73D32427" w:rsidR="00102A80" w:rsidRPr="00B20045" w:rsidDel="003C3D59" w:rsidRDefault="00102A80" w:rsidP="008D6D4F">
            <w:pPr>
              <w:spacing w:before="60" w:after="60"/>
              <w:rPr>
                <w:rFonts w:ascii="Arial" w:hAnsi="Arial" w:cs="Arial"/>
              </w:rPr>
            </w:pPr>
          </w:p>
        </w:tc>
      </w:tr>
      <w:tr w:rsidR="00102A80" w:rsidRPr="00B20045" w14:paraId="0A6C319C" w14:textId="77777777" w:rsidTr="00754FF7">
        <w:trPr>
          <w:trHeight w:val="355"/>
        </w:trPr>
        <w:tc>
          <w:tcPr>
            <w:tcW w:w="3859" w:type="dxa"/>
            <w:shd w:val="clear" w:color="auto" w:fill="auto"/>
          </w:tcPr>
          <w:p w14:paraId="072BEB8F" w14:textId="77777777" w:rsidR="00102A80" w:rsidRPr="00B20045" w:rsidRDefault="00102A80" w:rsidP="008D6D4F">
            <w:pPr>
              <w:spacing w:before="60" w:after="60"/>
              <w:rPr>
                <w:rFonts w:ascii="Arial" w:hAnsi="Arial" w:cs="Arial"/>
              </w:rPr>
            </w:pPr>
            <w:r w:rsidRPr="00B20045">
              <w:rPr>
                <w:rFonts w:ascii="Arial" w:hAnsi="Arial" w:cs="Arial"/>
              </w:rPr>
              <w:t>Head(s) of Department</w:t>
            </w:r>
            <w:r w:rsidRPr="00B20045">
              <w:rPr>
                <w:rFonts w:ascii="Arial" w:hAnsi="Arial" w:cs="Arial"/>
                <w:i/>
                <w:color w:val="000000"/>
              </w:rPr>
              <w:t xml:space="preserve"> </w:t>
            </w:r>
          </w:p>
        </w:tc>
        <w:tc>
          <w:tcPr>
            <w:tcW w:w="1004" w:type="dxa"/>
          </w:tcPr>
          <w:p w14:paraId="6E5C5BF2" w14:textId="77777777" w:rsidR="00102A80" w:rsidRPr="00B20045" w:rsidRDefault="00102A80" w:rsidP="008D6D4F">
            <w:pPr>
              <w:spacing w:before="60" w:after="60"/>
              <w:rPr>
                <w:rFonts w:ascii="Arial" w:hAnsi="Arial" w:cs="Arial"/>
              </w:rPr>
            </w:pPr>
          </w:p>
        </w:tc>
        <w:tc>
          <w:tcPr>
            <w:tcW w:w="2347" w:type="dxa"/>
            <w:shd w:val="clear" w:color="auto" w:fill="auto"/>
          </w:tcPr>
          <w:p w14:paraId="3AF873FD" w14:textId="33B62954" w:rsidR="00102A80" w:rsidRPr="00B20045" w:rsidRDefault="00102A80" w:rsidP="008D6D4F">
            <w:pPr>
              <w:spacing w:before="60" w:after="60"/>
              <w:rPr>
                <w:rFonts w:ascii="Arial" w:hAnsi="Arial" w:cs="Arial"/>
              </w:rPr>
            </w:pPr>
          </w:p>
        </w:tc>
        <w:tc>
          <w:tcPr>
            <w:tcW w:w="2755" w:type="dxa"/>
          </w:tcPr>
          <w:p w14:paraId="68867CBC" w14:textId="5345EB29" w:rsidR="00102A80" w:rsidRPr="00B20045" w:rsidRDefault="00102A80" w:rsidP="008D6D4F">
            <w:pPr>
              <w:spacing w:before="60" w:after="60"/>
              <w:rPr>
                <w:rFonts w:ascii="Arial" w:hAnsi="Arial" w:cs="Arial"/>
              </w:rPr>
            </w:pPr>
          </w:p>
        </w:tc>
      </w:tr>
      <w:tr w:rsidR="00102A80" w:rsidRPr="00B20045" w14:paraId="1B9F6933" w14:textId="77777777" w:rsidTr="00754FF7">
        <w:trPr>
          <w:trHeight w:val="588"/>
        </w:trPr>
        <w:tc>
          <w:tcPr>
            <w:tcW w:w="3859" w:type="dxa"/>
            <w:shd w:val="clear" w:color="auto" w:fill="auto"/>
          </w:tcPr>
          <w:p w14:paraId="73B7E411" w14:textId="77777777" w:rsidR="00102A80" w:rsidRPr="00B20045" w:rsidRDefault="00102A80" w:rsidP="008D6D4F">
            <w:pPr>
              <w:spacing w:before="60" w:after="60"/>
              <w:rPr>
                <w:rFonts w:ascii="Arial" w:hAnsi="Arial" w:cs="Arial"/>
              </w:rPr>
            </w:pPr>
            <w:r w:rsidRPr="00B20045">
              <w:rPr>
                <w:rFonts w:ascii="Arial" w:hAnsi="Arial" w:cs="Arial"/>
              </w:rPr>
              <w:t>Dean (exceptional grounds for approval only)</w:t>
            </w:r>
          </w:p>
        </w:tc>
        <w:tc>
          <w:tcPr>
            <w:tcW w:w="1004" w:type="dxa"/>
          </w:tcPr>
          <w:p w14:paraId="64C4773E" w14:textId="77777777" w:rsidR="00102A80" w:rsidRPr="00B20045" w:rsidRDefault="00102A80" w:rsidP="008D6D4F">
            <w:pPr>
              <w:spacing w:before="60" w:after="60"/>
              <w:rPr>
                <w:rFonts w:ascii="Arial" w:hAnsi="Arial" w:cs="Arial"/>
              </w:rPr>
            </w:pPr>
          </w:p>
        </w:tc>
        <w:tc>
          <w:tcPr>
            <w:tcW w:w="2347" w:type="dxa"/>
            <w:shd w:val="clear" w:color="auto" w:fill="auto"/>
          </w:tcPr>
          <w:p w14:paraId="70B55B6E" w14:textId="60EC4FF6" w:rsidR="00102A80" w:rsidRPr="00B20045" w:rsidRDefault="00102A80" w:rsidP="008D6D4F">
            <w:pPr>
              <w:spacing w:before="60" w:after="60"/>
              <w:rPr>
                <w:rFonts w:ascii="Arial" w:hAnsi="Arial" w:cs="Arial"/>
              </w:rPr>
            </w:pPr>
          </w:p>
        </w:tc>
        <w:tc>
          <w:tcPr>
            <w:tcW w:w="2755" w:type="dxa"/>
          </w:tcPr>
          <w:p w14:paraId="78818384" w14:textId="25C6525B" w:rsidR="00102A80" w:rsidRPr="00B20045" w:rsidRDefault="00102A80" w:rsidP="008D6D4F">
            <w:pPr>
              <w:spacing w:before="60" w:after="60"/>
              <w:rPr>
                <w:rFonts w:ascii="Arial" w:hAnsi="Arial" w:cs="Arial"/>
              </w:rPr>
            </w:pPr>
          </w:p>
        </w:tc>
      </w:tr>
      <w:tr w:rsidR="00102A80" w:rsidRPr="00B20045" w14:paraId="01372202" w14:textId="77777777" w:rsidTr="00754FF7">
        <w:trPr>
          <w:trHeight w:val="822"/>
        </w:trPr>
        <w:tc>
          <w:tcPr>
            <w:tcW w:w="3859" w:type="dxa"/>
            <w:shd w:val="clear" w:color="auto" w:fill="auto"/>
          </w:tcPr>
          <w:p w14:paraId="4D9381F3" w14:textId="77777777" w:rsidR="00102A80" w:rsidRPr="00B20045" w:rsidRDefault="00102A80" w:rsidP="008D6D4F">
            <w:pPr>
              <w:spacing w:before="60" w:after="60"/>
              <w:rPr>
                <w:rFonts w:ascii="Arial" w:hAnsi="Arial" w:cs="Arial"/>
              </w:rPr>
            </w:pPr>
            <w:r w:rsidRPr="00B20045">
              <w:rPr>
                <w:rFonts w:ascii="Arial" w:hAnsi="Arial" w:cs="Arial"/>
              </w:rPr>
              <w:t>Associate Dean(s) (Learning &amp; Teaching) (Faculty/cross-Faculty exchanges only)</w:t>
            </w:r>
          </w:p>
        </w:tc>
        <w:tc>
          <w:tcPr>
            <w:tcW w:w="1004" w:type="dxa"/>
          </w:tcPr>
          <w:p w14:paraId="45DCB92C" w14:textId="77777777" w:rsidR="00102A80" w:rsidRPr="00B20045" w:rsidRDefault="00102A80" w:rsidP="008D6D4F">
            <w:pPr>
              <w:spacing w:before="60" w:after="60"/>
              <w:rPr>
                <w:rFonts w:ascii="Arial" w:hAnsi="Arial" w:cs="Arial"/>
              </w:rPr>
            </w:pPr>
          </w:p>
        </w:tc>
        <w:tc>
          <w:tcPr>
            <w:tcW w:w="2347" w:type="dxa"/>
            <w:shd w:val="clear" w:color="auto" w:fill="auto"/>
          </w:tcPr>
          <w:p w14:paraId="2EED1880" w14:textId="048A39EC" w:rsidR="00102A80" w:rsidRPr="00B20045" w:rsidRDefault="00102A80" w:rsidP="008D6D4F">
            <w:pPr>
              <w:spacing w:before="60" w:after="60"/>
              <w:rPr>
                <w:rFonts w:ascii="Arial" w:hAnsi="Arial" w:cs="Arial"/>
              </w:rPr>
            </w:pPr>
          </w:p>
        </w:tc>
        <w:tc>
          <w:tcPr>
            <w:tcW w:w="2755" w:type="dxa"/>
          </w:tcPr>
          <w:p w14:paraId="58D1BC71" w14:textId="657BB9D5" w:rsidR="00102A80" w:rsidRPr="00B20045" w:rsidRDefault="00102A80" w:rsidP="008D6D4F">
            <w:pPr>
              <w:spacing w:before="60" w:after="60"/>
              <w:rPr>
                <w:rFonts w:ascii="Arial" w:hAnsi="Arial" w:cs="Arial"/>
              </w:rPr>
            </w:pPr>
          </w:p>
        </w:tc>
      </w:tr>
      <w:tr w:rsidR="00102A80" w:rsidRPr="00B20045" w14:paraId="3FDF1EA0" w14:textId="77777777" w:rsidTr="00754FF7">
        <w:trPr>
          <w:trHeight w:val="588"/>
        </w:trPr>
        <w:tc>
          <w:tcPr>
            <w:tcW w:w="3859" w:type="dxa"/>
            <w:shd w:val="clear" w:color="auto" w:fill="auto"/>
          </w:tcPr>
          <w:p w14:paraId="3B2049DE" w14:textId="77777777" w:rsidR="00102A80" w:rsidRPr="00B20045" w:rsidRDefault="00102A80" w:rsidP="008D6D4F">
            <w:pPr>
              <w:spacing w:before="60" w:after="60"/>
              <w:rPr>
                <w:rFonts w:ascii="Arial" w:hAnsi="Arial" w:cs="Arial"/>
              </w:rPr>
            </w:pPr>
            <w:r w:rsidRPr="00B20045">
              <w:rPr>
                <w:rFonts w:ascii="Arial" w:hAnsi="Arial" w:cs="Arial"/>
              </w:rPr>
              <w:t>Faculty/School Learning, Teaching and Quality Committee(s)</w:t>
            </w:r>
          </w:p>
        </w:tc>
        <w:tc>
          <w:tcPr>
            <w:tcW w:w="1004" w:type="dxa"/>
          </w:tcPr>
          <w:p w14:paraId="6DBF7893" w14:textId="77777777" w:rsidR="00102A80" w:rsidRPr="00B20045" w:rsidRDefault="00102A80" w:rsidP="008D6D4F">
            <w:pPr>
              <w:spacing w:before="60" w:after="60"/>
              <w:rPr>
                <w:rFonts w:ascii="Arial" w:hAnsi="Arial" w:cs="Arial"/>
              </w:rPr>
            </w:pPr>
          </w:p>
        </w:tc>
        <w:tc>
          <w:tcPr>
            <w:tcW w:w="2347" w:type="dxa"/>
            <w:shd w:val="clear" w:color="auto" w:fill="auto"/>
          </w:tcPr>
          <w:p w14:paraId="60BEAAC1" w14:textId="56FAC75F" w:rsidR="00102A80" w:rsidRPr="00B20045" w:rsidRDefault="00102A80" w:rsidP="008D6D4F">
            <w:pPr>
              <w:spacing w:before="60" w:after="60"/>
              <w:rPr>
                <w:rFonts w:ascii="Arial" w:hAnsi="Arial" w:cs="Arial"/>
              </w:rPr>
            </w:pPr>
          </w:p>
        </w:tc>
        <w:tc>
          <w:tcPr>
            <w:tcW w:w="2755" w:type="dxa"/>
          </w:tcPr>
          <w:p w14:paraId="0DA9A301" w14:textId="7947C8E2" w:rsidR="00102A80" w:rsidRPr="00B20045" w:rsidRDefault="00102A80" w:rsidP="008D6D4F">
            <w:pPr>
              <w:spacing w:before="60" w:after="60"/>
              <w:rPr>
                <w:rFonts w:ascii="Arial" w:hAnsi="Arial" w:cs="Arial"/>
              </w:rPr>
            </w:pPr>
          </w:p>
        </w:tc>
      </w:tr>
      <w:tr w:rsidR="00102A80" w:rsidRPr="00B20045" w14:paraId="77353AFD" w14:textId="77777777" w:rsidTr="00754FF7">
        <w:trPr>
          <w:trHeight w:val="588"/>
        </w:trPr>
        <w:tc>
          <w:tcPr>
            <w:tcW w:w="3859" w:type="dxa"/>
            <w:shd w:val="clear" w:color="auto" w:fill="auto"/>
          </w:tcPr>
          <w:p w14:paraId="6DA6C1FB" w14:textId="77777777" w:rsidR="00102A80" w:rsidRPr="00B20045" w:rsidRDefault="00102A80" w:rsidP="008D6D4F">
            <w:pPr>
              <w:spacing w:before="60" w:after="60"/>
              <w:rPr>
                <w:rFonts w:ascii="Arial" w:hAnsi="Arial" w:cs="Arial"/>
              </w:rPr>
            </w:pPr>
            <w:r w:rsidRPr="00B20045">
              <w:rPr>
                <w:rFonts w:ascii="Arial" w:hAnsi="Arial" w:cs="Arial"/>
              </w:rPr>
              <w:t>Courses and Partnerships Approval Committee</w:t>
            </w:r>
          </w:p>
        </w:tc>
        <w:tc>
          <w:tcPr>
            <w:tcW w:w="1004" w:type="dxa"/>
          </w:tcPr>
          <w:p w14:paraId="08C2CB91" w14:textId="77777777" w:rsidR="00102A80" w:rsidRPr="00B20045" w:rsidRDefault="00102A80" w:rsidP="008D6D4F">
            <w:pPr>
              <w:spacing w:before="60" w:after="60"/>
              <w:rPr>
                <w:rFonts w:ascii="Arial" w:hAnsi="Arial" w:cs="Arial"/>
              </w:rPr>
            </w:pPr>
          </w:p>
        </w:tc>
        <w:tc>
          <w:tcPr>
            <w:tcW w:w="2347" w:type="dxa"/>
            <w:shd w:val="clear" w:color="auto" w:fill="auto"/>
          </w:tcPr>
          <w:p w14:paraId="316C9C91" w14:textId="728F9136" w:rsidR="00102A80" w:rsidRPr="00B20045" w:rsidRDefault="00102A80" w:rsidP="008D6D4F">
            <w:pPr>
              <w:spacing w:before="60" w:after="60"/>
              <w:rPr>
                <w:rFonts w:ascii="Arial" w:hAnsi="Arial" w:cs="Arial"/>
              </w:rPr>
            </w:pPr>
          </w:p>
        </w:tc>
        <w:tc>
          <w:tcPr>
            <w:tcW w:w="2755" w:type="dxa"/>
          </w:tcPr>
          <w:p w14:paraId="2EBF2D2F" w14:textId="047FACB7" w:rsidR="00102A80" w:rsidRPr="00B20045" w:rsidRDefault="00102A80" w:rsidP="008D6D4F">
            <w:pPr>
              <w:spacing w:before="60" w:after="60"/>
              <w:rPr>
                <w:rFonts w:ascii="Arial" w:hAnsi="Arial" w:cs="Arial"/>
              </w:rPr>
            </w:pPr>
          </w:p>
        </w:tc>
      </w:tr>
      <w:tr w:rsidR="00102A80" w:rsidRPr="00B20045" w14:paraId="6CBA9B3C" w14:textId="77777777" w:rsidTr="00754FF7">
        <w:trPr>
          <w:trHeight w:val="1523"/>
        </w:trPr>
        <w:tc>
          <w:tcPr>
            <w:tcW w:w="3859" w:type="dxa"/>
            <w:shd w:val="clear" w:color="auto" w:fill="auto"/>
          </w:tcPr>
          <w:p w14:paraId="5024F0B9" w14:textId="6E774898" w:rsidR="00102A80" w:rsidRPr="00B20045" w:rsidRDefault="00102A80" w:rsidP="008D6D4F">
            <w:pPr>
              <w:spacing w:before="60" w:after="60"/>
              <w:rPr>
                <w:rFonts w:ascii="Arial" w:hAnsi="Arial" w:cs="Arial"/>
              </w:rPr>
            </w:pPr>
            <w:r w:rsidRPr="00B20045">
              <w:rPr>
                <w:rFonts w:ascii="Arial" w:hAnsi="Arial" w:cs="Arial"/>
              </w:rPr>
              <w:t xml:space="preserve">For exchanges in which access to </w:t>
            </w:r>
            <w:proofErr w:type="gramStart"/>
            <w:r w:rsidRPr="00B20045">
              <w:rPr>
                <w:rFonts w:ascii="Arial" w:hAnsi="Arial" w:cs="Arial"/>
              </w:rPr>
              <w:t>particular units</w:t>
            </w:r>
            <w:proofErr w:type="gramEnd"/>
            <w:r w:rsidRPr="00B20045">
              <w:rPr>
                <w:rFonts w:ascii="Arial" w:hAnsi="Arial" w:cs="Arial"/>
              </w:rPr>
              <w:t xml:space="preserve"> on a service teaching basis will regularly be required (not applicable if the units will be different from student to student) - Head(s) of Department</w:t>
            </w:r>
          </w:p>
        </w:tc>
        <w:tc>
          <w:tcPr>
            <w:tcW w:w="1004" w:type="dxa"/>
          </w:tcPr>
          <w:p w14:paraId="2F9F838F" w14:textId="77777777" w:rsidR="00102A80" w:rsidRPr="00B20045" w:rsidRDefault="00102A80" w:rsidP="008D6D4F">
            <w:pPr>
              <w:spacing w:before="60" w:after="60"/>
              <w:rPr>
                <w:rFonts w:ascii="Arial" w:hAnsi="Arial" w:cs="Arial"/>
              </w:rPr>
            </w:pPr>
          </w:p>
        </w:tc>
        <w:tc>
          <w:tcPr>
            <w:tcW w:w="2347" w:type="dxa"/>
            <w:shd w:val="clear" w:color="auto" w:fill="auto"/>
          </w:tcPr>
          <w:p w14:paraId="3433C9F1" w14:textId="53EFBFD7" w:rsidR="00102A80" w:rsidRPr="00B20045" w:rsidRDefault="00102A80" w:rsidP="008D6D4F">
            <w:pPr>
              <w:spacing w:before="60" w:after="60"/>
              <w:rPr>
                <w:rFonts w:ascii="Arial" w:hAnsi="Arial" w:cs="Arial"/>
              </w:rPr>
            </w:pPr>
          </w:p>
        </w:tc>
        <w:tc>
          <w:tcPr>
            <w:tcW w:w="2755" w:type="dxa"/>
          </w:tcPr>
          <w:p w14:paraId="41D6E922" w14:textId="1F710FD0" w:rsidR="00102A80" w:rsidRPr="00B20045" w:rsidRDefault="00102A80" w:rsidP="008D6D4F">
            <w:pPr>
              <w:spacing w:before="60" w:after="60"/>
              <w:rPr>
                <w:rFonts w:ascii="Arial" w:hAnsi="Arial" w:cs="Arial"/>
              </w:rPr>
            </w:pPr>
          </w:p>
        </w:tc>
      </w:tr>
      <w:tr w:rsidR="00102A80" w:rsidRPr="00B20045" w14:paraId="740BE2C6" w14:textId="77777777" w:rsidTr="00754FF7">
        <w:trPr>
          <w:trHeight w:val="1990"/>
        </w:trPr>
        <w:tc>
          <w:tcPr>
            <w:tcW w:w="3859" w:type="dxa"/>
            <w:shd w:val="clear" w:color="auto" w:fill="auto"/>
          </w:tcPr>
          <w:p w14:paraId="4DE23D7D" w14:textId="77777777" w:rsidR="00102A80" w:rsidRPr="00B20045" w:rsidRDefault="00102A80" w:rsidP="008D6D4F">
            <w:pPr>
              <w:spacing w:before="60" w:after="60"/>
              <w:rPr>
                <w:rFonts w:ascii="Arial" w:hAnsi="Arial" w:cs="Arial"/>
              </w:rPr>
            </w:pPr>
            <w:r w:rsidRPr="00B20045">
              <w:rPr>
                <w:rFonts w:ascii="Arial" w:hAnsi="Arial" w:cs="Arial"/>
              </w:rPr>
              <w:lastRenderedPageBreak/>
              <w:t xml:space="preserve">For Faculty exchanges with non-European partners who will send students to Departments both within and outside the </w:t>
            </w:r>
            <w:proofErr w:type="gramStart"/>
            <w:r w:rsidRPr="00B20045">
              <w:rPr>
                <w:rFonts w:ascii="Arial" w:hAnsi="Arial" w:cs="Arial"/>
              </w:rPr>
              <w:t>Faculty</w:t>
            </w:r>
            <w:proofErr w:type="gramEnd"/>
            <w:r w:rsidRPr="00B20045">
              <w:rPr>
                <w:rFonts w:ascii="Arial" w:hAnsi="Arial" w:cs="Arial"/>
              </w:rPr>
              <w:t xml:space="preserve"> (small minority of cases) - Dean(s)/ Head(s) of Departments, confirming their consent to register incoming exchange students (see QA37 3.8). </w:t>
            </w:r>
          </w:p>
        </w:tc>
        <w:tc>
          <w:tcPr>
            <w:tcW w:w="1004" w:type="dxa"/>
          </w:tcPr>
          <w:p w14:paraId="7D54334B" w14:textId="77777777" w:rsidR="00102A80" w:rsidRPr="00B20045" w:rsidRDefault="00102A80" w:rsidP="008D6D4F">
            <w:pPr>
              <w:spacing w:before="60" w:after="60"/>
              <w:rPr>
                <w:rFonts w:ascii="Arial" w:hAnsi="Arial" w:cs="Arial"/>
              </w:rPr>
            </w:pPr>
          </w:p>
        </w:tc>
        <w:tc>
          <w:tcPr>
            <w:tcW w:w="2347" w:type="dxa"/>
            <w:shd w:val="clear" w:color="auto" w:fill="auto"/>
          </w:tcPr>
          <w:p w14:paraId="7B5DC570" w14:textId="163EABDE" w:rsidR="00102A80" w:rsidRPr="00B20045" w:rsidRDefault="00102A80" w:rsidP="008D6D4F">
            <w:pPr>
              <w:spacing w:before="60" w:after="60"/>
              <w:rPr>
                <w:rFonts w:ascii="Arial" w:hAnsi="Arial" w:cs="Arial"/>
              </w:rPr>
            </w:pPr>
          </w:p>
        </w:tc>
        <w:tc>
          <w:tcPr>
            <w:tcW w:w="2755" w:type="dxa"/>
          </w:tcPr>
          <w:p w14:paraId="576C6281" w14:textId="46F84A46" w:rsidR="00102A80" w:rsidRPr="00B20045" w:rsidRDefault="00102A80" w:rsidP="008D6D4F">
            <w:pPr>
              <w:spacing w:before="60" w:after="60"/>
              <w:rPr>
                <w:rFonts w:ascii="Arial" w:hAnsi="Arial" w:cs="Arial"/>
              </w:rPr>
            </w:pPr>
          </w:p>
        </w:tc>
      </w:tr>
      <w:tr w:rsidR="00436029" w:rsidRPr="00B20045" w14:paraId="67118F25" w14:textId="77777777" w:rsidTr="00754FF7">
        <w:trPr>
          <w:trHeight w:val="1990"/>
        </w:trPr>
        <w:tc>
          <w:tcPr>
            <w:tcW w:w="3859" w:type="dxa"/>
            <w:shd w:val="clear" w:color="auto" w:fill="auto"/>
          </w:tcPr>
          <w:p w14:paraId="67CB4DFE" w14:textId="44B25E85" w:rsidR="00436029" w:rsidRPr="00B20045" w:rsidRDefault="00436029" w:rsidP="008D6D4F">
            <w:pPr>
              <w:spacing w:before="60" w:after="60"/>
              <w:rPr>
                <w:rFonts w:ascii="Arial" w:hAnsi="Arial" w:cs="Arial"/>
              </w:rPr>
            </w:pPr>
            <w:r>
              <w:rPr>
                <w:rFonts w:ascii="Arial" w:hAnsi="Arial" w:cs="Arial"/>
              </w:rPr>
              <w:t>International Mobi</w:t>
            </w:r>
            <w:r w:rsidR="00904098">
              <w:rPr>
                <w:rFonts w:ascii="Arial" w:hAnsi="Arial" w:cs="Arial"/>
              </w:rPr>
              <w:t>lity Office</w:t>
            </w:r>
          </w:p>
        </w:tc>
        <w:tc>
          <w:tcPr>
            <w:tcW w:w="1004" w:type="dxa"/>
          </w:tcPr>
          <w:p w14:paraId="7D7BED73" w14:textId="77777777" w:rsidR="00436029" w:rsidRPr="00B20045" w:rsidRDefault="00436029" w:rsidP="008D6D4F">
            <w:pPr>
              <w:spacing w:before="60" w:after="60"/>
              <w:rPr>
                <w:rFonts w:ascii="Arial" w:hAnsi="Arial" w:cs="Arial"/>
              </w:rPr>
            </w:pPr>
          </w:p>
        </w:tc>
        <w:tc>
          <w:tcPr>
            <w:tcW w:w="2347" w:type="dxa"/>
            <w:shd w:val="clear" w:color="auto" w:fill="auto"/>
          </w:tcPr>
          <w:p w14:paraId="16514F5D" w14:textId="77777777" w:rsidR="00436029" w:rsidRPr="00B20045" w:rsidRDefault="00436029" w:rsidP="008D6D4F">
            <w:pPr>
              <w:spacing w:before="60" w:after="60"/>
              <w:rPr>
                <w:rFonts w:ascii="Arial" w:hAnsi="Arial" w:cs="Arial"/>
              </w:rPr>
            </w:pPr>
          </w:p>
        </w:tc>
        <w:tc>
          <w:tcPr>
            <w:tcW w:w="2755" w:type="dxa"/>
          </w:tcPr>
          <w:p w14:paraId="485E5C8E" w14:textId="77777777" w:rsidR="00436029" w:rsidRPr="00B20045" w:rsidRDefault="00436029" w:rsidP="008D6D4F">
            <w:pPr>
              <w:spacing w:before="60" w:after="60"/>
              <w:rPr>
                <w:rFonts w:ascii="Arial" w:hAnsi="Arial" w:cs="Arial"/>
              </w:rPr>
            </w:pPr>
          </w:p>
        </w:tc>
      </w:tr>
    </w:tbl>
    <w:p w14:paraId="0707C610" w14:textId="77777777" w:rsidR="007E4E2D" w:rsidRPr="00B20045" w:rsidRDefault="007E4E2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AB0776" w:rsidRPr="00B20045" w14:paraId="27538D6C" w14:textId="77777777" w:rsidTr="005B4C4D">
        <w:tc>
          <w:tcPr>
            <w:tcW w:w="9962" w:type="dxa"/>
            <w:shd w:val="clear" w:color="auto" w:fill="FFFFFF"/>
          </w:tcPr>
          <w:p w14:paraId="5045F84D" w14:textId="77777777" w:rsidR="00AB0776" w:rsidRPr="00B20045" w:rsidRDefault="00267227" w:rsidP="008D6D4F">
            <w:pPr>
              <w:spacing w:before="60" w:after="60"/>
              <w:rPr>
                <w:rFonts w:ascii="Arial" w:hAnsi="Arial" w:cs="Arial"/>
              </w:rPr>
            </w:pPr>
            <w:r w:rsidRPr="00B20045">
              <w:rPr>
                <w:rFonts w:ascii="Arial" w:hAnsi="Arial" w:cs="Arial"/>
                <w:b/>
              </w:rPr>
              <w:t>FORM COMPLETED BY:</w:t>
            </w:r>
          </w:p>
        </w:tc>
      </w:tr>
      <w:tr w:rsidR="005B4C4D" w:rsidRPr="00B20045" w14:paraId="2706C651" w14:textId="77777777" w:rsidTr="00AF3B49">
        <w:trPr>
          <w:trHeight w:val="802"/>
        </w:trPr>
        <w:tc>
          <w:tcPr>
            <w:tcW w:w="9962" w:type="dxa"/>
            <w:shd w:val="clear" w:color="auto" w:fill="auto"/>
          </w:tcPr>
          <w:p w14:paraId="22641663" w14:textId="77777777" w:rsidR="005B4C4D" w:rsidRDefault="005B4C4D" w:rsidP="008D6D4F">
            <w:pPr>
              <w:spacing w:before="60" w:after="60"/>
              <w:rPr>
                <w:rFonts w:ascii="Arial" w:hAnsi="Arial" w:cs="Arial"/>
              </w:rPr>
            </w:pPr>
            <w:r w:rsidRPr="00B20045">
              <w:rPr>
                <w:rFonts w:ascii="Arial" w:hAnsi="Arial" w:cs="Arial"/>
              </w:rPr>
              <w:t xml:space="preserve">Name: </w:t>
            </w:r>
          </w:p>
          <w:p w14:paraId="5EC3330C" w14:textId="77777777" w:rsidR="005B4C4D" w:rsidRPr="00B20045" w:rsidRDefault="005B4C4D" w:rsidP="008D6D4F">
            <w:pPr>
              <w:spacing w:before="60" w:after="60"/>
              <w:rPr>
                <w:rFonts w:ascii="Arial" w:hAnsi="Arial" w:cs="Arial"/>
              </w:rPr>
            </w:pPr>
          </w:p>
          <w:p w14:paraId="0BB411A8" w14:textId="7DD2FDEB" w:rsidR="005B4C4D" w:rsidRDefault="005B4C4D" w:rsidP="008D6D4F">
            <w:pPr>
              <w:spacing w:before="60" w:after="60"/>
              <w:rPr>
                <w:rFonts w:ascii="Arial" w:hAnsi="Arial" w:cs="Arial"/>
              </w:rPr>
            </w:pPr>
            <w:r w:rsidRPr="00B20045">
              <w:rPr>
                <w:rFonts w:ascii="Arial" w:hAnsi="Arial" w:cs="Arial"/>
              </w:rPr>
              <w:t xml:space="preserve">Role: </w:t>
            </w:r>
          </w:p>
          <w:p w14:paraId="31A93903" w14:textId="77777777" w:rsidR="005B4C4D" w:rsidRPr="00B20045" w:rsidRDefault="005B4C4D" w:rsidP="008D6D4F">
            <w:pPr>
              <w:spacing w:before="60" w:after="60"/>
              <w:rPr>
                <w:rFonts w:ascii="Arial" w:hAnsi="Arial" w:cs="Arial"/>
              </w:rPr>
            </w:pPr>
          </w:p>
          <w:p w14:paraId="74BB8ABC" w14:textId="77777777" w:rsidR="005B4C4D" w:rsidRDefault="005B4C4D" w:rsidP="008D6D4F">
            <w:pPr>
              <w:spacing w:before="60" w:after="60"/>
              <w:rPr>
                <w:rFonts w:ascii="Arial" w:hAnsi="Arial" w:cs="Arial"/>
              </w:rPr>
            </w:pPr>
            <w:r w:rsidRPr="00B20045">
              <w:rPr>
                <w:rFonts w:ascii="Arial" w:hAnsi="Arial" w:cs="Arial"/>
              </w:rPr>
              <w:t>Date:</w:t>
            </w:r>
          </w:p>
          <w:p w14:paraId="5C20460E" w14:textId="77777777" w:rsidR="005B4C4D" w:rsidRPr="00B20045" w:rsidRDefault="005B4C4D" w:rsidP="008D6D4F">
            <w:pPr>
              <w:spacing w:before="60" w:after="60"/>
              <w:rPr>
                <w:rFonts w:ascii="Arial" w:hAnsi="Arial" w:cs="Arial"/>
              </w:rPr>
            </w:pPr>
          </w:p>
          <w:p w14:paraId="0DBCB12C" w14:textId="77777777" w:rsidR="005B4C4D" w:rsidRDefault="005B4C4D" w:rsidP="008D6D4F">
            <w:pPr>
              <w:spacing w:before="60" w:after="60"/>
              <w:rPr>
                <w:rFonts w:ascii="Arial" w:hAnsi="Arial" w:cs="Arial"/>
              </w:rPr>
            </w:pPr>
            <w:r w:rsidRPr="00B20045">
              <w:rPr>
                <w:rFonts w:ascii="Arial" w:hAnsi="Arial" w:cs="Arial"/>
              </w:rPr>
              <w:t>Signature:</w:t>
            </w:r>
          </w:p>
          <w:p w14:paraId="039C877F" w14:textId="59C64608" w:rsidR="005B4C4D" w:rsidRPr="00B20045" w:rsidRDefault="005B4C4D" w:rsidP="008D6D4F">
            <w:pPr>
              <w:spacing w:before="60" w:after="60"/>
              <w:rPr>
                <w:rFonts w:ascii="Arial" w:hAnsi="Arial" w:cs="Arial"/>
              </w:rPr>
            </w:pPr>
          </w:p>
        </w:tc>
      </w:tr>
    </w:tbl>
    <w:p w14:paraId="76624266" w14:textId="77777777" w:rsidR="003C1101" w:rsidRPr="00B20045" w:rsidRDefault="003C1101" w:rsidP="00DA4804">
      <w:pPr>
        <w:rPr>
          <w:rFonts w:ascii="Arial" w:hAnsi="Arial" w:cs="Arial"/>
          <w:b/>
        </w:rPr>
      </w:pPr>
    </w:p>
    <w:sectPr w:rsidR="003C1101" w:rsidRPr="00B20045" w:rsidSect="008D6D4F">
      <w:headerReference w:type="even" r:id="rId17"/>
      <w:headerReference w:type="default" r:id="rId18"/>
      <w:footerReference w:type="default" r:id="rId19"/>
      <w:pgSz w:w="12240" w:h="15840" w:code="1"/>
      <w:pgMar w:top="1418" w:right="1134" w:bottom="1134" w:left="1134" w:header="680" w:footer="68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6A751" w14:textId="77777777" w:rsidR="00042213" w:rsidRDefault="00042213">
      <w:r>
        <w:separator/>
      </w:r>
    </w:p>
  </w:endnote>
  <w:endnote w:type="continuationSeparator" w:id="0">
    <w:p w14:paraId="56C90C63" w14:textId="77777777" w:rsidR="00042213" w:rsidRDefault="0004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930272146"/>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7BB8963F" w14:textId="77777777" w:rsidR="002039D7" w:rsidRPr="00CE0A63" w:rsidRDefault="002039D7">
            <w:pPr>
              <w:pStyle w:val="Footer"/>
              <w:jc w:val="right"/>
              <w:rPr>
                <w:rFonts w:ascii="Arial" w:hAnsi="Arial" w:cs="Arial"/>
                <w:sz w:val="20"/>
                <w:szCs w:val="20"/>
              </w:rPr>
            </w:pPr>
            <w:r w:rsidRPr="00CE0A63">
              <w:rPr>
                <w:rFonts w:ascii="Arial" w:hAnsi="Arial" w:cs="Arial"/>
                <w:sz w:val="20"/>
                <w:szCs w:val="20"/>
              </w:rPr>
              <w:t xml:space="preserve">Page </w:t>
            </w:r>
            <w:r w:rsidRPr="00CE0A63">
              <w:rPr>
                <w:rFonts w:ascii="Arial" w:hAnsi="Arial" w:cs="Arial"/>
                <w:b/>
                <w:bCs/>
                <w:sz w:val="20"/>
                <w:szCs w:val="20"/>
              </w:rPr>
              <w:fldChar w:fldCharType="begin"/>
            </w:r>
            <w:r w:rsidRPr="00CE0A63">
              <w:rPr>
                <w:rFonts w:ascii="Arial" w:hAnsi="Arial" w:cs="Arial"/>
                <w:b/>
                <w:bCs/>
                <w:sz w:val="20"/>
                <w:szCs w:val="20"/>
              </w:rPr>
              <w:instrText xml:space="preserve"> PAGE </w:instrText>
            </w:r>
            <w:r w:rsidRPr="00CE0A63">
              <w:rPr>
                <w:rFonts w:ascii="Arial" w:hAnsi="Arial" w:cs="Arial"/>
                <w:b/>
                <w:bCs/>
                <w:sz w:val="20"/>
                <w:szCs w:val="20"/>
              </w:rPr>
              <w:fldChar w:fldCharType="separate"/>
            </w:r>
            <w:r w:rsidR="001359EC" w:rsidRPr="00CE0A63">
              <w:rPr>
                <w:rFonts w:ascii="Arial" w:hAnsi="Arial" w:cs="Arial"/>
                <w:b/>
                <w:bCs/>
                <w:noProof/>
                <w:sz w:val="20"/>
                <w:szCs w:val="20"/>
              </w:rPr>
              <w:t>1</w:t>
            </w:r>
            <w:r w:rsidRPr="00CE0A63">
              <w:rPr>
                <w:rFonts w:ascii="Arial" w:hAnsi="Arial" w:cs="Arial"/>
                <w:b/>
                <w:bCs/>
                <w:sz w:val="20"/>
                <w:szCs w:val="20"/>
              </w:rPr>
              <w:fldChar w:fldCharType="end"/>
            </w:r>
            <w:r w:rsidRPr="00CE0A63">
              <w:rPr>
                <w:rFonts w:ascii="Arial" w:hAnsi="Arial" w:cs="Arial"/>
                <w:sz w:val="20"/>
                <w:szCs w:val="20"/>
              </w:rPr>
              <w:t xml:space="preserve"> of </w:t>
            </w:r>
            <w:r w:rsidRPr="00CE0A63">
              <w:rPr>
                <w:rFonts w:ascii="Arial" w:hAnsi="Arial" w:cs="Arial"/>
                <w:b/>
                <w:bCs/>
                <w:sz w:val="20"/>
                <w:szCs w:val="20"/>
              </w:rPr>
              <w:fldChar w:fldCharType="begin"/>
            </w:r>
            <w:r w:rsidRPr="00CE0A63">
              <w:rPr>
                <w:rFonts w:ascii="Arial" w:hAnsi="Arial" w:cs="Arial"/>
                <w:b/>
                <w:bCs/>
                <w:sz w:val="20"/>
                <w:szCs w:val="20"/>
              </w:rPr>
              <w:instrText xml:space="preserve"> NUMPAGES  </w:instrText>
            </w:r>
            <w:r w:rsidRPr="00CE0A63">
              <w:rPr>
                <w:rFonts w:ascii="Arial" w:hAnsi="Arial" w:cs="Arial"/>
                <w:b/>
                <w:bCs/>
                <w:sz w:val="20"/>
                <w:szCs w:val="20"/>
              </w:rPr>
              <w:fldChar w:fldCharType="separate"/>
            </w:r>
            <w:r w:rsidR="001359EC" w:rsidRPr="00CE0A63">
              <w:rPr>
                <w:rFonts w:ascii="Arial" w:hAnsi="Arial" w:cs="Arial"/>
                <w:b/>
                <w:bCs/>
                <w:noProof/>
                <w:sz w:val="20"/>
                <w:szCs w:val="20"/>
              </w:rPr>
              <w:t>7</w:t>
            </w:r>
            <w:r w:rsidRPr="00CE0A63">
              <w:rPr>
                <w:rFonts w:ascii="Arial" w:hAnsi="Arial" w:cs="Arial"/>
                <w:b/>
                <w:bCs/>
                <w:sz w:val="20"/>
                <w:szCs w:val="20"/>
              </w:rPr>
              <w:fldChar w:fldCharType="end"/>
            </w:r>
          </w:p>
        </w:sdtContent>
      </w:sdt>
    </w:sdtContent>
  </w:sdt>
  <w:p w14:paraId="7368F8C1" w14:textId="77777777" w:rsidR="002039D7" w:rsidRPr="00C46039" w:rsidRDefault="002039D7" w:rsidP="00C46039">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F72DE" w14:textId="77777777" w:rsidR="00042213" w:rsidRDefault="00042213">
      <w:r>
        <w:separator/>
      </w:r>
    </w:p>
  </w:footnote>
  <w:footnote w:type="continuationSeparator" w:id="0">
    <w:p w14:paraId="5008FD87" w14:textId="77777777" w:rsidR="00042213" w:rsidRDefault="00042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6D45" w14:textId="77777777" w:rsidR="002039D7" w:rsidRDefault="002039D7" w:rsidP="0033036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E3F1FE" w14:textId="77777777" w:rsidR="002039D7" w:rsidRDefault="002039D7" w:rsidP="0045101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6746" w14:textId="77777777" w:rsidR="002039D7" w:rsidRPr="00CA1230" w:rsidRDefault="002039D7" w:rsidP="00CA1230">
    <w:pPr>
      <w:pStyle w:val="Header"/>
      <w:framePr w:wrap="around" w:vAnchor="text" w:hAnchor="page" w:x="11102" w:y="-29"/>
      <w:rPr>
        <w:rStyle w:val="PageNumber"/>
        <w:rFonts w:ascii="Arial" w:hAnsi="Arial" w:cs="Arial"/>
        <w:sz w:val="20"/>
        <w:szCs w:val="20"/>
      </w:rPr>
    </w:pPr>
  </w:p>
  <w:p w14:paraId="439DDD8B" w14:textId="77777777" w:rsidR="002039D7" w:rsidRPr="004B3BC5" w:rsidRDefault="002039D7" w:rsidP="008D6D4F">
    <w:pPr>
      <w:pStyle w:val="Header"/>
      <w:ind w:right="49"/>
      <w:jc w:val="right"/>
    </w:pPr>
    <w:r w:rsidRPr="004B3BC5">
      <w:rPr>
        <w:rStyle w:val="PageNumber"/>
        <w:rFonts w:ascii="Arial" w:hAnsi="Arial" w:cs="Arial"/>
        <w:b/>
        <w:sz w:val="28"/>
        <w:szCs w:val="28"/>
      </w:rPr>
      <w:t xml:space="preserve">QA37 Form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9052D"/>
    <w:multiLevelType w:val="multilevel"/>
    <w:tmpl w:val="7370ED42"/>
    <w:lvl w:ilvl="0">
      <w:start w:val="14"/>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6FC02E4"/>
    <w:multiLevelType w:val="hybridMultilevel"/>
    <w:tmpl w:val="1E48F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DC7D0A"/>
    <w:multiLevelType w:val="hybridMultilevel"/>
    <w:tmpl w:val="5C824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8AD7753"/>
    <w:multiLevelType w:val="hybridMultilevel"/>
    <w:tmpl w:val="1F1A6F34"/>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 w15:restartNumberingAfterBreak="0">
    <w:nsid w:val="6C571117"/>
    <w:multiLevelType w:val="hybridMultilevel"/>
    <w:tmpl w:val="B56A1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0E2175"/>
    <w:multiLevelType w:val="multilevel"/>
    <w:tmpl w:val="8DC2E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7757611">
    <w:abstractNumId w:val="5"/>
  </w:num>
  <w:num w:numId="2" w16cid:durableId="1762793253">
    <w:abstractNumId w:val="0"/>
  </w:num>
  <w:num w:numId="3" w16cid:durableId="1312325481">
    <w:abstractNumId w:val="1"/>
  </w:num>
  <w:num w:numId="4" w16cid:durableId="2109496097">
    <w:abstractNumId w:val="2"/>
  </w:num>
  <w:num w:numId="5" w16cid:durableId="888684336">
    <w:abstractNumId w:val="3"/>
  </w:num>
  <w:num w:numId="6" w16cid:durableId="1421870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334"/>
    <w:rsid w:val="000179D0"/>
    <w:rsid w:val="00021722"/>
    <w:rsid w:val="000300B7"/>
    <w:rsid w:val="000376F3"/>
    <w:rsid w:val="00042213"/>
    <w:rsid w:val="000424D5"/>
    <w:rsid w:val="00047D20"/>
    <w:rsid w:val="00077607"/>
    <w:rsid w:val="00080517"/>
    <w:rsid w:val="00081B66"/>
    <w:rsid w:val="000827C7"/>
    <w:rsid w:val="0008514B"/>
    <w:rsid w:val="00092EF2"/>
    <w:rsid w:val="000958FD"/>
    <w:rsid w:val="000A4FFD"/>
    <w:rsid w:val="000A535B"/>
    <w:rsid w:val="000B1A9C"/>
    <w:rsid w:val="000B621D"/>
    <w:rsid w:val="000B7E42"/>
    <w:rsid w:val="000C5280"/>
    <w:rsid w:val="000E45D1"/>
    <w:rsid w:val="000E70CC"/>
    <w:rsid w:val="000F1DC4"/>
    <w:rsid w:val="000F3801"/>
    <w:rsid w:val="0010241A"/>
    <w:rsid w:val="00102A80"/>
    <w:rsid w:val="00117A96"/>
    <w:rsid w:val="00121CF8"/>
    <w:rsid w:val="00125385"/>
    <w:rsid w:val="00134B2F"/>
    <w:rsid w:val="001359EC"/>
    <w:rsid w:val="00140CB9"/>
    <w:rsid w:val="001464BC"/>
    <w:rsid w:val="00151E9F"/>
    <w:rsid w:val="00152A54"/>
    <w:rsid w:val="00157F65"/>
    <w:rsid w:val="001677FF"/>
    <w:rsid w:val="00170681"/>
    <w:rsid w:val="00177345"/>
    <w:rsid w:val="001808C7"/>
    <w:rsid w:val="0018214D"/>
    <w:rsid w:val="00182676"/>
    <w:rsid w:val="001A2FBB"/>
    <w:rsid w:val="001B1A8A"/>
    <w:rsid w:val="001B7D5D"/>
    <w:rsid w:val="001C71CC"/>
    <w:rsid w:val="001C7496"/>
    <w:rsid w:val="001D0730"/>
    <w:rsid w:val="001D1B32"/>
    <w:rsid w:val="001D2F49"/>
    <w:rsid w:val="001D54BE"/>
    <w:rsid w:val="001D73B7"/>
    <w:rsid w:val="001E236B"/>
    <w:rsid w:val="001E45E9"/>
    <w:rsid w:val="001F10F6"/>
    <w:rsid w:val="001F31CA"/>
    <w:rsid w:val="00203862"/>
    <w:rsid w:val="002039D7"/>
    <w:rsid w:val="00203F04"/>
    <w:rsid w:val="00205C1B"/>
    <w:rsid w:val="00210406"/>
    <w:rsid w:val="00210509"/>
    <w:rsid w:val="00214111"/>
    <w:rsid w:val="00220B57"/>
    <w:rsid w:val="00220BBF"/>
    <w:rsid w:val="0022177D"/>
    <w:rsid w:val="00221DE5"/>
    <w:rsid w:val="00225854"/>
    <w:rsid w:val="002361EF"/>
    <w:rsid w:val="00242A51"/>
    <w:rsid w:val="0025464B"/>
    <w:rsid w:val="00256CFC"/>
    <w:rsid w:val="00256D47"/>
    <w:rsid w:val="002613AD"/>
    <w:rsid w:val="00262985"/>
    <w:rsid w:val="00266E84"/>
    <w:rsid w:val="00267227"/>
    <w:rsid w:val="00267588"/>
    <w:rsid w:val="002709D2"/>
    <w:rsid w:val="002735FD"/>
    <w:rsid w:val="00277392"/>
    <w:rsid w:val="00292012"/>
    <w:rsid w:val="00292913"/>
    <w:rsid w:val="0029663A"/>
    <w:rsid w:val="002969C9"/>
    <w:rsid w:val="002A2C64"/>
    <w:rsid w:val="002A4BBA"/>
    <w:rsid w:val="002B16B2"/>
    <w:rsid w:val="002B74E7"/>
    <w:rsid w:val="002C1DD5"/>
    <w:rsid w:val="002E0A40"/>
    <w:rsid w:val="002E2821"/>
    <w:rsid w:val="002E4F65"/>
    <w:rsid w:val="002E6525"/>
    <w:rsid w:val="002F0F44"/>
    <w:rsid w:val="00311389"/>
    <w:rsid w:val="00315309"/>
    <w:rsid w:val="00320276"/>
    <w:rsid w:val="003203FF"/>
    <w:rsid w:val="00323654"/>
    <w:rsid w:val="003246E4"/>
    <w:rsid w:val="00325425"/>
    <w:rsid w:val="00327936"/>
    <w:rsid w:val="0033036B"/>
    <w:rsid w:val="003317EA"/>
    <w:rsid w:val="00340A62"/>
    <w:rsid w:val="00340B86"/>
    <w:rsid w:val="00346E08"/>
    <w:rsid w:val="00354334"/>
    <w:rsid w:val="00355A9A"/>
    <w:rsid w:val="00357433"/>
    <w:rsid w:val="00360E6B"/>
    <w:rsid w:val="00363540"/>
    <w:rsid w:val="00365897"/>
    <w:rsid w:val="003715F4"/>
    <w:rsid w:val="00372840"/>
    <w:rsid w:val="0038005B"/>
    <w:rsid w:val="0038110A"/>
    <w:rsid w:val="003A0271"/>
    <w:rsid w:val="003A1885"/>
    <w:rsid w:val="003A3D86"/>
    <w:rsid w:val="003A422D"/>
    <w:rsid w:val="003B4BBB"/>
    <w:rsid w:val="003B63A7"/>
    <w:rsid w:val="003C1101"/>
    <w:rsid w:val="003C170A"/>
    <w:rsid w:val="003C3D59"/>
    <w:rsid w:val="003D5E1A"/>
    <w:rsid w:val="003E34BA"/>
    <w:rsid w:val="003E4663"/>
    <w:rsid w:val="003E5207"/>
    <w:rsid w:val="003F28C9"/>
    <w:rsid w:val="004002BE"/>
    <w:rsid w:val="004007F1"/>
    <w:rsid w:val="00400AF1"/>
    <w:rsid w:val="004014A2"/>
    <w:rsid w:val="0040239B"/>
    <w:rsid w:val="0040424C"/>
    <w:rsid w:val="00404FA9"/>
    <w:rsid w:val="004169E7"/>
    <w:rsid w:val="00431F3A"/>
    <w:rsid w:val="00436029"/>
    <w:rsid w:val="00436F9C"/>
    <w:rsid w:val="0043790A"/>
    <w:rsid w:val="00437E3E"/>
    <w:rsid w:val="00443F45"/>
    <w:rsid w:val="00445157"/>
    <w:rsid w:val="00450D76"/>
    <w:rsid w:val="00451019"/>
    <w:rsid w:val="00454E71"/>
    <w:rsid w:val="00457CD7"/>
    <w:rsid w:val="00463001"/>
    <w:rsid w:val="00466F09"/>
    <w:rsid w:val="00470E60"/>
    <w:rsid w:val="00473A09"/>
    <w:rsid w:val="00483659"/>
    <w:rsid w:val="00485599"/>
    <w:rsid w:val="004855C4"/>
    <w:rsid w:val="00485F14"/>
    <w:rsid w:val="00487749"/>
    <w:rsid w:val="00495EFC"/>
    <w:rsid w:val="004978F2"/>
    <w:rsid w:val="004A1594"/>
    <w:rsid w:val="004A2D52"/>
    <w:rsid w:val="004A55B9"/>
    <w:rsid w:val="004A5D3D"/>
    <w:rsid w:val="004B2582"/>
    <w:rsid w:val="004B39C8"/>
    <w:rsid w:val="004B3BC5"/>
    <w:rsid w:val="004B70A5"/>
    <w:rsid w:val="004C4D8D"/>
    <w:rsid w:val="004E23DC"/>
    <w:rsid w:val="004E712B"/>
    <w:rsid w:val="004F4426"/>
    <w:rsid w:val="004F44C0"/>
    <w:rsid w:val="004F7459"/>
    <w:rsid w:val="00502176"/>
    <w:rsid w:val="005055DE"/>
    <w:rsid w:val="005059DE"/>
    <w:rsid w:val="005116D2"/>
    <w:rsid w:val="00514057"/>
    <w:rsid w:val="005202F5"/>
    <w:rsid w:val="00524E50"/>
    <w:rsid w:val="00526518"/>
    <w:rsid w:val="005307BC"/>
    <w:rsid w:val="0053089B"/>
    <w:rsid w:val="00532CD5"/>
    <w:rsid w:val="00546A10"/>
    <w:rsid w:val="00550967"/>
    <w:rsid w:val="0055401C"/>
    <w:rsid w:val="005653A4"/>
    <w:rsid w:val="00572AD3"/>
    <w:rsid w:val="0058470F"/>
    <w:rsid w:val="00585585"/>
    <w:rsid w:val="005970A1"/>
    <w:rsid w:val="005B0EF5"/>
    <w:rsid w:val="005B3B3A"/>
    <w:rsid w:val="005B4C4D"/>
    <w:rsid w:val="005C578B"/>
    <w:rsid w:val="005C71B2"/>
    <w:rsid w:val="005D3C71"/>
    <w:rsid w:val="005D42DA"/>
    <w:rsid w:val="005F4EF3"/>
    <w:rsid w:val="005F7436"/>
    <w:rsid w:val="00602217"/>
    <w:rsid w:val="00613248"/>
    <w:rsid w:val="006140EB"/>
    <w:rsid w:val="00615731"/>
    <w:rsid w:val="00623364"/>
    <w:rsid w:val="00630068"/>
    <w:rsid w:val="00633920"/>
    <w:rsid w:val="006350E5"/>
    <w:rsid w:val="006352D9"/>
    <w:rsid w:val="006411AD"/>
    <w:rsid w:val="006632BF"/>
    <w:rsid w:val="00672547"/>
    <w:rsid w:val="00672B12"/>
    <w:rsid w:val="00674EEC"/>
    <w:rsid w:val="00675D2E"/>
    <w:rsid w:val="00690EE7"/>
    <w:rsid w:val="006917E6"/>
    <w:rsid w:val="00695465"/>
    <w:rsid w:val="006A4AD9"/>
    <w:rsid w:val="006C3304"/>
    <w:rsid w:val="006D60A1"/>
    <w:rsid w:val="006D7A2A"/>
    <w:rsid w:val="006E3661"/>
    <w:rsid w:val="006E5F04"/>
    <w:rsid w:val="006E72E7"/>
    <w:rsid w:val="006F0B1F"/>
    <w:rsid w:val="006F2294"/>
    <w:rsid w:val="006F3F19"/>
    <w:rsid w:val="00706F16"/>
    <w:rsid w:val="00717EDF"/>
    <w:rsid w:val="00733480"/>
    <w:rsid w:val="00746A26"/>
    <w:rsid w:val="00750A26"/>
    <w:rsid w:val="00754FF7"/>
    <w:rsid w:val="00755599"/>
    <w:rsid w:val="00756034"/>
    <w:rsid w:val="007565ED"/>
    <w:rsid w:val="00756875"/>
    <w:rsid w:val="007610CE"/>
    <w:rsid w:val="00767979"/>
    <w:rsid w:val="0077567C"/>
    <w:rsid w:val="00776AFF"/>
    <w:rsid w:val="007821F4"/>
    <w:rsid w:val="00786528"/>
    <w:rsid w:val="00792F0C"/>
    <w:rsid w:val="00796FBF"/>
    <w:rsid w:val="007A0205"/>
    <w:rsid w:val="007A1A68"/>
    <w:rsid w:val="007A3241"/>
    <w:rsid w:val="007A44F5"/>
    <w:rsid w:val="007A4C7F"/>
    <w:rsid w:val="007A64D1"/>
    <w:rsid w:val="007A750D"/>
    <w:rsid w:val="007A7DC0"/>
    <w:rsid w:val="007B0EF9"/>
    <w:rsid w:val="007B1A47"/>
    <w:rsid w:val="007B1B48"/>
    <w:rsid w:val="007C183B"/>
    <w:rsid w:val="007C5FDE"/>
    <w:rsid w:val="007D1926"/>
    <w:rsid w:val="007D7C1C"/>
    <w:rsid w:val="007E4E2D"/>
    <w:rsid w:val="007F2C91"/>
    <w:rsid w:val="007F4717"/>
    <w:rsid w:val="008105A2"/>
    <w:rsid w:val="0081735F"/>
    <w:rsid w:val="0081786B"/>
    <w:rsid w:val="00824BF5"/>
    <w:rsid w:val="0082528C"/>
    <w:rsid w:val="00826F54"/>
    <w:rsid w:val="00830B2D"/>
    <w:rsid w:val="00832FB3"/>
    <w:rsid w:val="00837804"/>
    <w:rsid w:val="008417A4"/>
    <w:rsid w:val="008420C4"/>
    <w:rsid w:val="00845D1C"/>
    <w:rsid w:val="00847881"/>
    <w:rsid w:val="00853F43"/>
    <w:rsid w:val="00861CAC"/>
    <w:rsid w:val="00862E7D"/>
    <w:rsid w:val="00862E8E"/>
    <w:rsid w:val="0086345A"/>
    <w:rsid w:val="00866853"/>
    <w:rsid w:val="00873A8E"/>
    <w:rsid w:val="008748C7"/>
    <w:rsid w:val="00874A32"/>
    <w:rsid w:val="008763F8"/>
    <w:rsid w:val="00880914"/>
    <w:rsid w:val="00883016"/>
    <w:rsid w:val="00891822"/>
    <w:rsid w:val="00893776"/>
    <w:rsid w:val="0089652F"/>
    <w:rsid w:val="0089673B"/>
    <w:rsid w:val="0089708C"/>
    <w:rsid w:val="008A3BE9"/>
    <w:rsid w:val="008A3DDF"/>
    <w:rsid w:val="008B54BC"/>
    <w:rsid w:val="008B5930"/>
    <w:rsid w:val="008B69BC"/>
    <w:rsid w:val="008B6E07"/>
    <w:rsid w:val="008C2B08"/>
    <w:rsid w:val="008C3755"/>
    <w:rsid w:val="008D1917"/>
    <w:rsid w:val="008D6D4F"/>
    <w:rsid w:val="008E3070"/>
    <w:rsid w:val="008E7562"/>
    <w:rsid w:val="00901913"/>
    <w:rsid w:val="00904098"/>
    <w:rsid w:val="009108BE"/>
    <w:rsid w:val="00916382"/>
    <w:rsid w:val="00916E74"/>
    <w:rsid w:val="00920E49"/>
    <w:rsid w:val="00922E04"/>
    <w:rsid w:val="00924C50"/>
    <w:rsid w:val="00925DD2"/>
    <w:rsid w:val="00930544"/>
    <w:rsid w:val="009411AA"/>
    <w:rsid w:val="00941B22"/>
    <w:rsid w:val="009435E2"/>
    <w:rsid w:val="00943D53"/>
    <w:rsid w:val="00945152"/>
    <w:rsid w:val="0095383F"/>
    <w:rsid w:val="00955FE2"/>
    <w:rsid w:val="00976AE3"/>
    <w:rsid w:val="00976C74"/>
    <w:rsid w:val="00977D6B"/>
    <w:rsid w:val="00977F3B"/>
    <w:rsid w:val="0098315E"/>
    <w:rsid w:val="00984562"/>
    <w:rsid w:val="009867FC"/>
    <w:rsid w:val="00994833"/>
    <w:rsid w:val="009A244E"/>
    <w:rsid w:val="009B2F05"/>
    <w:rsid w:val="009D264D"/>
    <w:rsid w:val="009D47F2"/>
    <w:rsid w:val="009D4F1C"/>
    <w:rsid w:val="009D7229"/>
    <w:rsid w:val="009D799F"/>
    <w:rsid w:val="009E4175"/>
    <w:rsid w:val="009F0E30"/>
    <w:rsid w:val="009F199E"/>
    <w:rsid w:val="00A1268F"/>
    <w:rsid w:val="00A1571B"/>
    <w:rsid w:val="00A175BC"/>
    <w:rsid w:val="00A17ABC"/>
    <w:rsid w:val="00A22C2B"/>
    <w:rsid w:val="00A2383A"/>
    <w:rsid w:val="00A30BEA"/>
    <w:rsid w:val="00A32612"/>
    <w:rsid w:val="00A40411"/>
    <w:rsid w:val="00A45521"/>
    <w:rsid w:val="00A6012A"/>
    <w:rsid w:val="00A658DC"/>
    <w:rsid w:val="00A70767"/>
    <w:rsid w:val="00A81746"/>
    <w:rsid w:val="00A8235E"/>
    <w:rsid w:val="00A86C65"/>
    <w:rsid w:val="00A90842"/>
    <w:rsid w:val="00A918EB"/>
    <w:rsid w:val="00A9727A"/>
    <w:rsid w:val="00AA3DA5"/>
    <w:rsid w:val="00AA5265"/>
    <w:rsid w:val="00AA774B"/>
    <w:rsid w:val="00AB0776"/>
    <w:rsid w:val="00AC2327"/>
    <w:rsid w:val="00AC4B5E"/>
    <w:rsid w:val="00AC4B78"/>
    <w:rsid w:val="00AC59EF"/>
    <w:rsid w:val="00AD1CA3"/>
    <w:rsid w:val="00AD7922"/>
    <w:rsid w:val="00AE1C07"/>
    <w:rsid w:val="00AE1FF0"/>
    <w:rsid w:val="00AE712C"/>
    <w:rsid w:val="00B12810"/>
    <w:rsid w:val="00B14CAB"/>
    <w:rsid w:val="00B175B2"/>
    <w:rsid w:val="00B20045"/>
    <w:rsid w:val="00B20226"/>
    <w:rsid w:val="00B31EB4"/>
    <w:rsid w:val="00B33F97"/>
    <w:rsid w:val="00B37873"/>
    <w:rsid w:val="00B46B46"/>
    <w:rsid w:val="00B4743E"/>
    <w:rsid w:val="00B51A86"/>
    <w:rsid w:val="00B53396"/>
    <w:rsid w:val="00B536CA"/>
    <w:rsid w:val="00B573EB"/>
    <w:rsid w:val="00B61564"/>
    <w:rsid w:val="00B62F0B"/>
    <w:rsid w:val="00B64A7E"/>
    <w:rsid w:val="00B65B38"/>
    <w:rsid w:val="00B7229B"/>
    <w:rsid w:val="00B73196"/>
    <w:rsid w:val="00B751B9"/>
    <w:rsid w:val="00B75895"/>
    <w:rsid w:val="00B91614"/>
    <w:rsid w:val="00BA0460"/>
    <w:rsid w:val="00BA0ACC"/>
    <w:rsid w:val="00BA1CCD"/>
    <w:rsid w:val="00BA42D1"/>
    <w:rsid w:val="00BB1E1D"/>
    <w:rsid w:val="00BB47FC"/>
    <w:rsid w:val="00BC065C"/>
    <w:rsid w:val="00BC19C9"/>
    <w:rsid w:val="00BC462D"/>
    <w:rsid w:val="00BD04C8"/>
    <w:rsid w:val="00BD2C13"/>
    <w:rsid w:val="00BD3D43"/>
    <w:rsid w:val="00BD3E94"/>
    <w:rsid w:val="00BD5A5A"/>
    <w:rsid w:val="00BE5B8C"/>
    <w:rsid w:val="00BE5E2C"/>
    <w:rsid w:val="00BE7B73"/>
    <w:rsid w:val="00BF5398"/>
    <w:rsid w:val="00C2526A"/>
    <w:rsid w:val="00C25357"/>
    <w:rsid w:val="00C32395"/>
    <w:rsid w:val="00C37304"/>
    <w:rsid w:val="00C378DF"/>
    <w:rsid w:val="00C46039"/>
    <w:rsid w:val="00C478DA"/>
    <w:rsid w:val="00C50256"/>
    <w:rsid w:val="00C54DD3"/>
    <w:rsid w:val="00C5556D"/>
    <w:rsid w:val="00C6494D"/>
    <w:rsid w:val="00C65508"/>
    <w:rsid w:val="00C660D5"/>
    <w:rsid w:val="00C80B99"/>
    <w:rsid w:val="00C81FF3"/>
    <w:rsid w:val="00C83CD7"/>
    <w:rsid w:val="00C872B0"/>
    <w:rsid w:val="00C90CBA"/>
    <w:rsid w:val="00CA1230"/>
    <w:rsid w:val="00CA3FFE"/>
    <w:rsid w:val="00CA45AF"/>
    <w:rsid w:val="00CA76C1"/>
    <w:rsid w:val="00CB1CBD"/>
    <w:rsid w:val="00CB5487"/>
    <w:rsid w:val="00CC2598"/>
    <w:rsid w:val="00CC2FBE"/>
    <w:rsid w:val="00CE0A63"/>
    <w:rsid w:val="00CE2439"/>
    <w:rsid w:val="00CE2574"/>
    <w:rsid w:val="00CE5A70"/>
    <w:rsid w:val="00CE6F35"/>
    <w:rsid w:val="00CF6C72"/>
    <w:rsid w:val="00D0231A"/>
    <w:rsid w:val="00D11F68"/>
    <w:rsid w:val="00D12FC3"/>
    <w:rsid w:val="00D1535A"/>
    <w:rsid w:val="00D26044"/>
    <w:rsid w:val="00D26DF2"/>
    <w:rsid w:val="00D27132"/>
    <w:rsid w:val="00D30998"/>
    <w:rsid w:val="00D40B3B"/>
    <w:rsid w:val="00D424BF"/>
    <w:rsid w:val="00D46D61"/>
    <w:rsid w:val="00D51515"/>
    <w:rsid w:val="00D562C5"/>
    <w:rsid w:val="00D71206"/>
    <w:rsid w:val="00D71A11"/>
    <w:rsid w:val="00D74C5B"/>
    <w:rsid w:val="00D75BBE"/>
    <w:rsid w:val="00D8023C"/>
    <w:rsid w:val="00D80741"/>
    <w:rsid w:val="00D95A5F"/>
    <w:rsid w:val="00DA3F7E"/>
    <w:rsid w:val="00DA44F5"/>
    <w:rsid w:val="00DA4804"/>
    <w:rsid w:val="00DD0754"/>
    <w:rsid w:val="00DD0E3B"/>
    <w:rsid w:val="00DD35CF"/>
    <w:rsid w:val="00DD4CD9"/>
    <w:rsid w:val="00DE1024"/>
    <w:rsid w:val="00DF33A9"/>
    <w:rsid w:val="00E104B8"/>
    <w:rsid w:val="00E169DD"/>
    <w:rsid w:val="00E234ED"/>
    <w:rsid w:val="00E23DE4"/>
    <w:rsid w:val="00E4663E"/>
    <w:rsid w:val="00E56BEB"/>
    <w:rsid w:val="00E57E61"/>
    <w:rsid w:val="00E7073E"/>
    <w:rsid w:val="00E80A6A"/>
    <w:rsid w:val="00E84072"/>
    <w:rsid w:val="00E965CA"/>
    <w:rsid w:val="00E9673F"/>
    <w:rsid w:val="00EA0729"/>
    <w:rsid w:val="00EA7807"/>
    <w:rsid w:val="00EB371D"/>
    <w:rsid w:val="00ED0978"/>
    <w:rsid w:val="00ED1AD3"/>
    <w:rsid w:val="00ED39D5"/>
    <w:rsid w:val="00ED5CA4"/>
    <w:rsid w:val="00EE57DD"/>
    <w:rsid w:val="00EF26B7"/>
    <w:rsid w:val="00EF4F12"/>
    <w:rsid w:val="00EF4FE0"/>
    <w:rsid w:val="00F00C92"/>
    <w:rsid w:val="00F018D1"/>
    <w:rsid w:val="00F01A84"/>
    <w:rsid w:val="00F041C7"/>
    <w:rsid w:val="00F07EBA"/>
    <w:rsid w:val="00F143A6"/>
    <w:rsid w:val="00F148D5"/>
    <w:rsid w:val="00F17323"/>
    <w:rsid w:val="00F1755A"/>
    <w:rsid w:val="00F21A22"/>
    <w:rsid w:val="00F247BF"/>
    <w:rsid w:val="00F263D6"/>
    <w:rsid w:val="00F269C8"/>
    <w:rsid w:val="00F318BC"/>
    <w:rsid w:val="00F33371"/>
    <w:rsid w:val="00F37ECB"/>
    <w:rsid w:val="00F4444D"/>
    <w:rsid w:val="00F56622"/>
    <w:rsid w:val="00F56B40"/>
    <w:rsid w:val="00F61AFD"/>
    <w:rsid w:val="00F62E51"/>
    <w:rsid w:val="00F6614B"/>
    <w:rsid w:val="00F71153"/>
    <w:rsid w:val="00F74D87"/>
    <w:rsid w:val="00F806CA"/>
    <w:rsid w:val="00F82451"/>
    <w:rsid w:val="00F82477"/>
    <w:rsid w:val="00F90A62"/>
    <w:rsid w:val="00FA0668"/>
    <w:rsid w:val="00FA4357"/>
    <w:rsid w:val="00FA469F"/>
    <w:rsid w:val="00FC14D0"/>
    <w:rsid w:val="00FC3211"/>
    <w:rsid w:val="00FD2385"/>
    <w:rsid w:val="00FE05C6"/>
    <w:rsid w:val="00FF0426"/>
    <w:rsid w:val="355289F1"/>
    <w:rsid w:val="45E4E9EE"/>
    <w:rsid w:val="7DD7D2ED"/>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4B1F7"/>
  <w15:docId w15:val="{91505546-43D5-4D9E-9178-60D9C41C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7EA"/>
    <w:rPr>
      <w:sz w:val="24"/>
      <w:szCs w:val="24"/>
    </w:rPr>
  </w:style>
  <w:style w:type="paragraph" w:styleId="Heading1">
    <w:name w:val="heading 1"/>
    <w:basedOn w:val="Normal"/>
    <w:next w:val="Normal"/>
    <w:link w:val="Heading1Char"/>
    <w:qFormat/>
    <w:rsid w:val="00B2004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6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51019"/>
    <w:pPr>
      <w:tabs>
        <w:tab w:val="center" w:pos="4153"/>
        <w:tab w:val="right" w:pos="8306"/>
      </w:tabs>
    </w:pPr>
  </w:style>
  <w:style w:type="character" w:styleId="PageNumber">
    <w:name w:val="page number"/>
    <w:basedOn w:val="DefaultParagraphFont"/>
    <w:rsid w:val="00451019"/>
  </w:style>
  <w:style w:type="paragraph" w:styleId="Footer">
    <w:name w:val="footer"/>
    <w:basedOn w:val="Normal"/>
    <w:link w:val="FooterChar"/>
    <w:uiPriority w:val="99"/>
    <w:rsid w:val="00451019"/>
    <w:pPr>
      <w:tabs>
        <w:tab w:val="center" w:pos="4153"/>
        <w:tab w:val="right" w:pos="8306"/>
      </w:tabs>
    </w:pPr>
  </w:style>
  <w:style w:type="character" w:styleId="Hyperlink">
    <w:name w:val="Hyperlink"/>
    <w:rsid w:val="00A9727A"/>
    <w:rPr>
      <w:color w:val="0000FF"/>
      <w:u w:val="single"/>
    </w:rPr>
  </w:style>
  <w:style w:type="character" w:styleId="Strong">
    <w:name w:val="Strong"/>
    <w:qFormat/>
    <w:rsid w:val="00A9727A"/>
    <w:rPr>
      <w:b/>
      <w:bCs/>
    </w:rPr>
  </w:style>
  <w:style w:type="paragraph" w:styleId="BalloonText">
    <w:name w:val="Balloon Text"/>
    <w:basedOn w:val="Normal"/>
    <w:semiHidden/>
    <w:rsid w:val="0040424C"/>
    <w:rPr>
      <w:rFonts w:ascii="Tahoma" w:hAnsi="Tahoma" w:cs="Tahoma"/>
      <w:sz w:val="16"/>
      <w:szCs w:val="16"/>
    </w:rPr>
  </w:style>
  <w:style w:type="character" w:styleId="CommentReference">
    <w:name w:val="annotation reference"/>
    <w:rsid w:val="001C7496"/>
    <w:rPr>
      <w:sz w:val="16"/>
      <w:szCs w:val="16"/>
    </w:rPr>
  </w:style>
  <w:style w:type="paragraph" w:styleId="CommentText">
    <w:name w:val="annotation text"/>
    <w:basedOn w:val="Normal"/>
    <w:link w:val="CommentTextChar"/>
    <w:rsid w:val="001C7496"/>
    <w:rPr>
      <w:sz w:val="20"/>
      <w:szCs w:val="20"/>
    </w:rPr>
  </w:style>
  <w:style w:type="character" w:customStyle="1" w:styleId="CommentTextChar">
    <w:name w:val="Comment Text Char"/>
    <w:basedOn w:val="DefaultParagraphFont"/>
    <w:link w:val="CommentText"/>
    <w:rsid w:val="001C7496"/>
  </w:style>
  <w:style w:type="paragraph" w:styleId="CommentSubject">
    <w:name w:val="annotation subject"/>
    <w:basedOn w:val="CommentText"/>
    <w:next w:val="CommentText"/>
    <w:link w:val="CommentSubjectChar"/>
    <w:rsid w:val="001C7496"/>
    <w:rPr>
      <w:b/>
      <w:bCs/>
    </w:rPr>
  </w:style>
  <w:style w:type="character" w:customStyle="1" w:styleId="CommentSubjectChar">
    <w:name w:val="Comment Subject Char"/>
    <w:link w:val="CommentSubject"/>
    <w:rsid w:val="001C7496"/>
    <w:rPr>
      <w:b/>
      <w:bCs/>
    </w:rPr>
  </w:style>
  <w:style w:type="character" w:customStyle="1" w:styleId="FooterChar">
    <w:name w:val="Footer Char"/>
    <w:link w:val="Footer"/>
    <w:uiPriority w:val="99"/>
    <w:rsid w:val="00F247BF"/>
    <w:rPr>
      <w:sz w:val="24"/>
      <w:szCs w:val="24"/>
    </w:rPr>
  </w:style>
  <w:style w:type="paragraph" w:styleId="Revision">
    <w:name w:val="Revision"/>
    <w:hidden/>
    <w:uiPriority w:val="99"/>
    <w:semiHidden/>
    <w:rsid w:val="00D11F68"/>
    <w:rPr>
      <w:sz w:val="24"/>
      <w:szCs w:val="24"/>
    </w:rPr>
  </w:style>
  <w:style w:type="character" w:styleId="FollowedHyperlink">
    <w:name w:val="FollowedHyperlink"/>
    <w:rsid w:val="006E5F04"/>
    <w:rPr>
      <w:color w:val="800080"/>
      <w:u w:val="single"/>
    </w:rPr>
  </w:style>
  <w:style w:type="paragraph" w:styleId="ListParagraph">
    <w:name w:val="List Paragraph"/>
    <w:basedOn w:val="Normal"/>
    <w:uiPriority w:val="34"/>
    <w:qFormat/>
    <w:rsid w:val="008D6D4F"/>
    <w:pPr>
      <w:ind w:left="720"/>
      <w:contextualSpacing/>
    </w:pPr>
  </w:style>
  <w:style w:type="character" w:customStyle="1" w:styleId="Heading1Char">
    <w:name w:val="Heading 1 Char"/>
    <w:basedOn w:val="DefaultParagraphFont"/>
    <w:link w:val="Heading1"/>
    <w:rsid w:val="00B200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ath.ac.uk/publications/qa37-student-exchange-arrangemen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bath.ac.uk/publications/qa37-student-exchange-arrangemen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ath.ac.uk/insurance-services/placement-students/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th.ac.uk/corporate-information/english-language-requirements-for-qualifications-category-c/" TargetMode="External"/><Relationship Id="rId5" Type="http://schemas.openxmlformats.org/officeDocument/2006/relationships/styles" Target="styles.xml"/><Relationship Id="rId15" Type="http://schemas.openxmlformats.org/officeDocument/2006/relationships/hyperlink" Target="http://www.bath.ac.uk/quality/documents/QA6.pdf" TargetMode="External"/><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ath.ac.uk/hr/stayingsafew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FEDE0206A9164DAC125C34DEEDDA1F" ma:contentTypeVersion="17" ma:contentTypeDescription="Create a new document." ma:contentTypeScope="" ma:versionID="9bbbd63b820d1582a437ec814c2b881c">
  <xsd:schema xmlns:xsd="http://www.w3.org/2001/XMLSchema" xmlns:xs="http://www.w3.org/2001/XMLSchema" xmlns:p="http://schemas.microsoft.com/office/2006/metadata/properties" xmlns:ns2="2f636f80-5d37-4830-aac7-8c786f537eff" xmlns:ns3="13834a77-37b1-4bcd-b5b6-a84558abb331" xmlns:ns4="7baf63a6-8159-4531-922f-8d695af1915f" targetNamespace="http://schemas.microsoft.com/office/2006/metadata/properties" ma:root="true" ma:fieldsID="fb83bee3ce58ac830d7cad79a0cb9204" ns2:_="" ns3:_="" ns4:_="">
    <xsd:import namespace="2f636f80-5d37-4830-aac7-8c786f537eff"/>
    <xsd:import namespace="13834a77-37b1-4bcd-b5b6-a84558abb331"/>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36f80-5d37-4830-aac7-8c786f53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834a77-37b1-4bcd-b5b6-a84558abb3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a5d0d82-4f05-4ea2-baf4-9f11c748bdad}" ma:internalName="TaxCatchAll" ma:showField="CatchAllData" ma:web="13834a77-37b1-4bcd-b5b6-a84558abb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636f80-5d37-4830-aac7-8c786f537eff">
      <Terms xmlns="http://schemas.microsoft.com/office/infopath/2007/PartnerControls"/>
    </lcf76f155ced4ddcb4097134ff3c332f>
    <TaxCatchAll xmlns="7baf63a6-8159-4531-922f-8d695af191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BED02D-D981-4942-82AF-9A99D5C5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36f80-5d37-4830-aac7-8c786f537eff"/>
    <ds:schemaRef ds:uri="13834a77-37b1-4bcd-b5b6-a84558abb331"/>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3744A1-0462-4D9B-B4ED-D7537B9C21BA}">
  <ds:schemaRefs>
    <ds:schemaRef ds:uri="http://schemas.microsoft.com/office/2006/metadata/properties"/>
    <ds:schemaRef ds:uri="http://schemas.microsoft.com/office/infopath/2007/PartnerControls"/>
    <ds:schemaRef ds:uri="2f636f80-5d37-4830-aac7-8c786f537eff"/>
    <ds:schemaRef ds:uri="7baf63a6-8159-4531-922f-8d695af1915f"/>
  </ds:schemaRefs>
</ds:datastoreItem>
</file>

<file path=customXml/itemProps3.xml><?xml version="1.0" encoding="utf-8"?>
<ds:datastoreItem xmlns:ds="http://schemas.openxmlformats.org/officeDocument/2006/customXml" ds:itemID="{C6C69CAA-A314-4163-A49C-80BFF0A830B6}">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1714</Words>
  <Characters>10563</Characters>
  <Application>Microsoft Office Word</Application>
  <DocSecurity>0</DocSecurity>
  <Lines>88</Lines>
  <Paragraphs>24</Paragraphs>
  <ScaleCrop>false</ScaleCrop>
  <Company>University of Bath</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Department/Faculty proposing the new exchange/exchange renewal</dc:title>
  <dc:creator>Sarah Crampin</dc:creator>
  <cp:lastModifiedBy>Bridge Duncombe</cp:lastModifiedBy>
  <cp:revision>4</cp:revision>
  <cp:lastPrinted>2025-07-28T15:43:00Z</cp:lastPrinted>
  <dcterms:created xsi:type="dcterms:W3CDTF">2025-07-28T15:43:00Z</dcterms:created>
  <dcterms:modified xsi:type="dcterms:W3CDTF">2025-07-28T15:43:00Z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0x01010076FEDE0206A9164DAC125C34DEEDDA1F</vt:lpwstr>
  </property>
  <property fmtid="{D5CDD505-2E9C-101B-9397-08002B2CF9AE}" pid="3" name="MediaServiceImageTags">
    <vt:lpwstr/>
  </property>
</Properties>
</file>