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142FF" w14:textId="3EA8B806" w:rsidR="00AA1749" w:rsidRPr="00970DCD" w:rsidRDefault="00954866" w:rsidP="000D55F6"/>
    <w:p w14:paraId="69A88CC7" w14:textId="022D9CE4" w:rsidR="00970DCD" w:rsidRPr="00970DCD" w:rsidRDefault="00970DCD" w:rsidP="000D55F6"/>
    <w:p w14:paraId="2AE88E34" w14:textId="36A41D49" w:rsidR="00970DCD" w:rsidRPr="00970DCD" w:rsidRDefault="00970DCD" w:rsidP="000D55F6"/>
    <w:p w14:paraId="6D8B55A5" w14:textId="72663C9D" w:rsidR="00E502F4" w:rsidRDefault="009D4ED6" w:rsidP="000D55F6">
      <w:pPr>
        <w:pStyle w:val="Heading1"/>
      </w:pPr>
      <w:r>
        <w:t>Planning your team’s future way of working</w:t>
      </w:r>
    </w:p>
    <w:p w14:paraId="08E23819" w14:textId="40336B52" w:rsidR="004A116D" w:rsidRDefault="004A116D" w:rsidP="000D55F6"/>
    <w:p w14:paraId="2864C5F2" w14:textId="7A7F4A03" w:rsidR="004A116D" w:rsidRDefault="004A116D" w:rsidP="000D55F6"/>
    <w:p w14:paraId="529BA527" w14:textId="40D22E54" w:rsidR="008D0FB0" w:rsidRDefault="0093008A" w:rsidP="000D55F6">
      <w:r w:rsidRPr="00B23FF4">
        <w:rPr>
          <w:noProof/>
        </w:rPr>
        <mc:AlternateContent>
          <mc:Choice Requires="wps">
            <w:drawing>
              <wp:anchor distT="0" distB="0" distL="114300" distR="114300" simplePos="0" relativeHeight="251662336" behindDoc="1" locked="0" layoutInCell="1" allowOverlap="1" wp14:anchorId="55B43B20" wp14:editId="3F3F895C">
                <wp:simplePos x="0" y="0"/>
                <wp:positionH relativeFrom="column">
                  <wp:posOffset>3527425</wp:posOffset>
                </wp:positionH>
                <wp:positionV relativeFrom="paragraph">
                  <wp:posOffset>156210</wp:posOffset>
                </wp:positionV>
                <wp:extent cx="1873250" cy="266700"/>
                <wp:effectExtent l="0" t="0" r="12700" b="19050"/>
                <wp:wrapNone/>
                <wp:docPr id="25" name="TextBox 24">
                  <a:extLst xmlns:a="http://schemas.openxmlformats.org/drawingml/2006/main">
                    <a:ext uri="{FF2B5EF4-FFF2-40B4-BE49-F238E27FC236}">
                      <a16:creationId xmlns:a16="http://schemas.microsoft.com/office/drawing/2014/main" id="{DE90BC4A-E4C3-4FE1-8C68-779681EE083E}"/>
                    </a:ext>
                  </a:extLst>
                </wp:docPr>
                <wp:cNvGraphicFramePr/>
                <a:graphic xmlns:a="http://schemas.openxmlformats.org/drawingml/2006/main">
                  <a:graphicData uri="http://schemas.microsoft.com/office/word/2010/wordprocessingShape">
                    <wps:wsp>
                      <wps:cNvSpPr txBox="1"/>
                      <wps:spPr>
                        <a:xfrm>
                          <a:off x="0" y="0"/>
                          <a:ext cx="1873250" cy="266700"/>
                        </a:xfrm>
                        <a:prstGeom prst="rect">
                          <a:avLst/>
                        </a:prstGeom>
                        <a:noFill/>
                        <a:ln>
                          <a:solidFill>
                            <a:schemeClr val="accent1"/>
                          </a:solidFill>
                        </a:ln>
                      </wps:spPr>
                      <wps:txbx>
                        <w:txbxContent>
                          <w:p w14:paraId="5BC794C5" w14:textId="2A02CAAD" w:rsidR="00B23FF4" w:rsidRDefault="00B23FF4" w:rsidP="00E01E77">
                            <w:pPr>
                              <w:jc w:val="center"/>
                              <w:rPr>
                                <w:sz w:val="24"/>
                              </w:rPr>
                            </w:pPr>
                            <w:r>
                              <w:t>Purpose and goals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B43B20" id="_x0000_t202" coordsize="21600,21600" o:spt="202" path="m,l,21600r21600,l21600,xe">
                <v:stroke joinstyle="miter"/>
                <v:path gradientshapeok="t" o:connecttype="rect"/>
              </v:shapetype>
              <v:shape id="TextBox 24" o:spid="_x0000_s1026" type="#_x0000_t202" style="position:absolute;margin-left:277.75pt;margin-top:12.3pt;width:147.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" filled="f" strokecolor="#28b8ce [3204]">
                <v:textbox>
                  <w:txbxContent>
                    <w:p w14:paraId="5BC794C5" w14:textId="2A02CAAD" w:rsidR="00B23FF4" w:rsidRDefault="00B23FF4" w:rsidP="00E01E77">
                      <w:pPr>
                        <w:jc w:val="center"/>
                        <w:rPr>
                          <w:sz w:val="24"/>
                        </w:rPr>
                      </w:pPr>
                      <w:r>
                        <w:t>Purpose and goals</w:t>
                      </w:r>
                    </w:p>
                  </w:txbxContent>
                </v:textbox>
              </v:shape>
            </w:pict>
          </mc:Fallback>
        </mc:AlternateContent>
      </w:r>
    </w:p>
    <w:p w14:paraId="4C8DD053" w14:textId="54A453DE" w:rsidR="008D0FB0" w:rsidRDefault="008D0FB0" w:rsidP="000D55F6">
      <w:r>
        <w:rPr>
          <w:noProof/>
        </w:rPr>
        <mc:AlternateContent>
          <mc:Choice Requires="wps">
            <w:drawing>
              <wp:anchor distT="45720" distB="45720" distL="114300" distR="114300" simplePos="0" relativeHeight="251660288" behindDoc="1" locked="0" layoutInCell="1" allowOverlap="1" wp14:anchorId="2937432F" wp14:editId="2BD789B8">
                <wp:simplePos x="0" y="0"/>
                <wp:positionH relativeFrom="margin">
                  <wp:posOffset>200025</wp:posOffset>
                </wp:positionH>
                <wp:positionV relativeFrom="paragraph">
                  <wp:posOffset>5715</wp:posOffset>
                </wp:positionV>
                <wp:extent cx="2809875" cy="22574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257425"/>
                        </a:xfrm>
                        <a:prstGeom prst="rect">
                          <a:avLst/>
                        </a:prstGeom>
                        <a:solidFill>
                          <a:srgbClr val="FFFFFF"/>
                        </a:solidFill>
                        <a:ln w="9525">
                          <a:solidFill>
                            <a:srgbClr val="000000"/>
                          </a:solidFill>
                          <a:miter lim="800000"/>
                          <a:headEnd/>
                          <a:tailEnd/>
                        </a:ln>
                      </wps:spPr>
                      <wps:txbx>
                        <w:txbxContent>
                          <w:p w14:paraId="5E1F751E" w14:textId="4D3BA914" w:rsidR="004A116D" w:rsidRDefault="00414818" w:rsidP="000D55F6">
                            <w:r>
                              <w:t xml:space="preserve">Whatever a team’s way of working, it is made up of the cultural, physical and technological </w:t>
                            </w:r>
                            <w:r w:rsidR="00FE745F">
                              <w:t>arrangements that underpin its activities.  These arrangements must deliver the purpose and goals of the team in line with the University’s strategy</w:t>
                            </w:r>
                            <w:r w:rsidR="00066575">
                              <w:t>.</w:t>
                            </w:r>
                          </w:p>
                          <w:p w14:paraId="04D23245" w14:textId="0EDF37EB" w:rsidR="00066575" w:rsidRDefault="00066575" w:rsidP="000D55F6"/>
                          <w:p w14:paraId="2470E45A" w14:textId="470B7713" w:rsidR="00066575" w:rsidRDefault="00066575" w:rsidP="000D55F6">
                            <w:r>
                              <w:t xml:space="preserve">Use this template to help think through </w:t>
                            </w:r>
                            <w:r w:rsidR="001457AF">
                              <w:t>the decisions that will need to be made, some of which do not have either/or answers but involve a balance of benefits and risks</w:t>
                            </w:r>
                            <w:r w:rsidR="00B675A5">
                              <w:t xml:space="preserve">, and the interaction of these three </w:t>
                            </w:r>
                            <w:r w:rsidR="001A15C7">
                              <w:t>components.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7432F" id="Text Box 2" o:spid="_x0000_s1027" type="#_x0000_t202" style="position:absolute;margin-left:15.75pt;margin-top:.45pt;width:221.25pt;height:177.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">
                <v:textbox>
                  <w:txbxContent>
                    <w:p w14:paraId="5E1F751E" w14:textId="4D3BA914" w:rsidR="004A116D" w:rsidRDefault="00414818" w:rsidP="000D55F6">
                      <w:r>
                        <w:t xml:space="preserve">Whatever a team’s way of working, it is made up of the cultural, </w:t>
                      </w:r>
                      <w:proofErr w:type="gramStart"/>
                      <w:r>
                        <w:t>physical</w:t>
                      </w:r>
                      <w:proofErr w:type="gramEnd"/>
                      <w:r>
                        <w:t xml:space="preserve"> and technological </w:t>
                      </w:r>
                      <w:r w:rsidR="00FE745F">
                        <w:t>arrangements that underpin its activities.  These arrangements must deliver the purpose and goals of the team in line with the University’s strategy</w:t>
                      </w:r>
                      <w:r w:rsidR="00066575">
                        <w:t>.</w:t>
                      </w:r>
                    </w:p>
                    <w:p w14:paraId="04D23245" w14:textId="0EDF37EB" w:rsidR="00066575" w:rsidRDefault="00066575" w:rsidP="000D55F6"/>
                    <w:p w14:paraId="2470E45A" w14:textId="470B7713" w:rsidR="00066575" w:rsidRDefault="00066575" w:rsidP="000D55F6">
                      <w:r>
                        <w:t xml:space="preserve">Use this template to help think through </w:t>
                      </w:r>
                      <w:r w:rsidR="001457AF">
                        <w:t>the decisions that will need to be made, some of which do not have either/or answers but involve a balance of benefits and risks</w:t>
                      </w:r>
                      <w:r w:rsidR="00B675A5">
                        <w:t xml:space="preserve">, and the interaction of these three </w:t>
                      </w:r>
                      <w:r w:rsidR="001A15C7">
                        <w:t>components.</w:t>
                      </w:r>
                    </w:p>
                  </w:txbxContent>
                </v:textbox>
                <w10:wrap anchorx="margin"/>
              </v:shape>
            </w:pict>
          </mc:Fallback>
        </mc:AlternateContent>
      </w:r>
    </w:p>
    <w:p w14:paraId="64EFDA3C" w14:textId="5A481FFC" w:rsidR="008D0FB0" w:rsidRPr="004A116D" w:rsidRDefault="0093008A" w:rsidP="000D55F6">
      <w:r w:rsidRPr="00F037A4">
        <w:rPr>
          <w:noProof/>
        </w:rPr>
        <mc:AlternateContent>
          <mc:Choice Requires="wps">
            <w:drawing>
              <wp:anchor distT="0" distB="0" distL="114300" distR="114300" simplePos="0" relativeHeight="251664384" behindDoc="1" locked="0" layoutInCell="1" allowOverlap="1" wp14:anchorId="4E6C27F5" wp14:editId="6736FD91">
                <wp:simplePos x="0" y="0"/>
                <wp:positionH relativeFrom="column">
                  <wp:posOffset>4368800</wp:posOffset>
                </wp:positionH>
                <wp:positionV relativeFrom="paragraph">
                  <wp:posOffset>71120</wp:posOffset>
                </wp:positionV>
                <wp:extent cx="200025" cy="939800"/>
                <wp:effectExtent l="0" t="0" r="9525" b="0"/>
                <wp:wrapNone/>
                <wp:docPr id="3" name="Arrow: Up 2">
                  <a:extLst xmlns:a="http://schemas.openxmlformats.org/drawingml/2006/main">
                    <a:ext uri="{FF2B5EF4-FFF2-40B4-BE49-F238E27FC236}">
                      <a16:creationId xmlns:a16="http://schemas.microsoft.com/office/drawing/2014/main" id="{4051070D-7249-4666-9670-4AE20011683F}"/>
                    </a:ext>
                  </a:extLst>
                </wp:docPr>
                <wp:cNvGraphicFramePr/>
                <a:graphic xmlns:a="http://schemas.openxmlformats.org/drawingml/2006/main">
                  <a:graphicData uri="http://schemas.microsoft.com/office/word/2010/wordprocessingShape">
                    <wps:wsp>
                      <wps:cNvSpPr/>
                      <wps:spPr>
                        <a:xfrm>
                          <a:off x="0" y="0"/>
                          <a:ext cx="200025" cy="939800"/>
                        </a:xfrm>
                        <a:prstGeom prst="up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1025A35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 o:spid="_x0000_s1026" type="#_x0000_t68" style="position:absolute;margin-left:344pt;margin-top:5.6pt;width:15.75pt;height: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" adj="2299" fillcolor="#28b8ce [3204]" stroked="f" strokeweight="1pt"/>
            </w:pict>
          </mc:Fallback>
        </mc:AlternateContent>
      </w:r>
    </w:p>
    <w:p w14:paraId="2DC163A6" w14:textId="6D5D5732" w:rsidR="00716A34" w:rsidRDefault="00716A34" w:rsidP="000D55F6"/>
    <w:p w14:paraId="05B2DF98" w14:textId="23A5E14F" w:rsidR="00FE2599" w:rsidRPr="00FE2599" w:rsidRDefault="00FE2599" w:rsidP="000D55F6">
      <w:pPr>
        <w:sectPr w:rsidR="00FE2599" w:rsidRPr="00FE2599" w:rsidSect="00E502F4">
          <w:headerReference w:type="default" r:id="rId11"/>
          <w:footerReference w:type="default" r:id="rId12"/>
          <w:type w:val="continuous"/>
          <w:pgSz w:w="11906" w:h="16838"/>
          <w:pgMar w:top="1440" w:right="1440" w:bottom="1440" w:left="1440" w:header="737" w:footer="0" w:gutter="0"/>
          <w:cols w:space="708"/>
          <w:docGrid w:linePitch="360"/>
        </w:sectPr>
      </w:pPr>
    </w:p>
    <w:p w14:paraId="4F3282F3" w14:textId="262A88F3" w:rsidR="00970DCD" w:rsidRDefault="0093008A" w:rsidP="000D55F6">
      <w:pPr>
        <w:rPr>
          <w:color w:val="000000"/>
          <w:szCs w:val="21"/>
        </w:rPr>
      </w:pPr>
      <w:r w:rsidRPr="004A116D">
        <w:rPr>
          <w:noProof/>
        </w:rPr>
        <w:drawing>
          <wp:anchor distT="0" distB="0" distL="114300" distR="114300" simplePos="0" relativeHeight="251658240" behindDoc="1" locked="0" layoutInCell="1" allowOverlap="1" wp14:anchorId="250A8B71" wp14:editId="4A17CA03">
            <wp:simplePos x="0" y="0"/>
            <wp:positionH relativeFrom="margin">
              <wp:posOffset>3534410</wp:posOffset>
            </wp:positionH>
            <wp:positionV relativeFrom="paragraph">
              <wp:posOffset>74295</wp:posOffset>
            </wp:positionV>
            <wp:extent cx="1873675" cy="1649224"/>
            <wp:effectExtent l="0" t="0" r="0" b="8255"/>
            <wp:wrapNone/>
            <wp:docPr id="24" name="Picture 23" descr="A picture containing text, businesscard&#10;&#10;Description automatically generated">
              <a:extLst xmlns:a="http://schemas.openxmlformats.org/drawingml/2006/main">
                <a:ext uri="{FF2B5EF4-FFF2-40B4-BE49-F238E27FC236}">
                  <a16:creationId xmlns:a16="http://schemas.microsoft.com/office/drawing/2014/main" id="{6962643F-C467-43A5-BF87-B18F5F0E28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A picture containing text, businesscard&#10;&#10;Description automatically generated">
                      <a:extLst>
                        <a:ext uri="{FF2B5EF4-FFF2-40B4-BE49-F238E27FC236}">
                          <a16:creationId xmlns:a16="http://schemas.microsoft.com/office/drawing/2014/main" id="{6962643F-C467-43A5-BF87-B18F5F0E28B9}"/>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6806" r="6192" b="32981"/>
                    <a:stretch/>
                  </pic:blipFill>
                  <pic:spPr>
                    <a:xfrm>
                      <a:off x="0" y="0"/>
                      <a:ext cx="1873675" cy="1649224"/>
                    </a:xfrm>
                    <a:prstGeom prst="rect">
                      <a:avLst/>
                    </a:prstGeom>
                  </pic:spPr>
                </pic:pic>
              </a:graphicData>
            </a:graphic>
            <wp14:sizeRelH relativeFrom="page">
              <wp14:pctWidth>0</wp14:pctWidth>
            </wp14:sizeRelH>
            <wp14:sizeRelV relativeFrom="page">
              <wp14:pctHeight>0</wp14:pctHeight>
            </wp14:sizeRelV>
          </wp:anchor>
        </w:drawing>
      </w:r>
    </w:p>
    <w:p w14:paraId="08BE8F6B" w14:textId="5456EF63" w:rsidR="008D0FB0" w:rsidRDefault="008D0FB0" w:rsidP="000D55F6"/>
    <w:p w14:paraId="065E3902" w14:textId="6DDBAD24" w:rsidR="008D0FB0" w:rsidRDefault="008D0FB0" w:rsidP="000D55F6"/>
    <w:p w14:paraId="716D99A0" w14:textId="14AB746E" w:rsidR="008D0FB0" w:rsidRDefault="008D0FB0" w:rsidP="000D55F6"/>
    <w:p w14:paraId="109E699E" w14:textId="27B11DE1" w:rsidR="008D0FB0" w:rsidRDefault="008D0FB0" w:rsidP="000D55F6"/>
    <w:p w14:paraId="37B82F73" w14:textId="5D7A8DEF" w:rsidR="008D0FB0" w:rsidRDefault="008D0FB0" w:rsidP="000D55F6"/>
    <w:p w14:paraId="4929F804" w14:textId="6B25B97B" w:rsidR="008D0FB0" w:rsidRDefault="008D0FB0" w:rsidP="000D55F6"/>
    <w:p w14:paraId="2149A696" w14:textId="2188888F" w:rsidR="008D0FB0" w:rsidRDefault="008D0FB0" w:rsidP="000D55F6"/>
    <w:p w14:paraId="0DEB950B" w14:textId="76A2BC1B" w:rsidR="008D0FB0" w:rsidRDefault="008D0FB0" w:rsidP="000D55F6"/>
    <w:p w14:paraId="162E0983" w14:textId="7F2FA228" w:rsidR="008D0FB0" w:rsidRDefault="008D0FB0" w:rsidP="000D55F6"/>
    <w:p w14:paraId="616CC1E1" w14:textId="2456BD91" w:rsidR="008D0FB0" w:rsidRDefault="008D0FB0" w:rsidP="000D55F6"/>
    <w:p w14:paraId="2EB31B93" w14:textId="28359D36" w:rsidR="008D0FB0" w:rsidRDefault="008D0FB0" w:rsidP="000D55F6"/>
    <w:p w14:paraId="2BDCED0C" w14:textId="23E43E1E" w:rsidR="008D0FB0" w:rsidRDefault="008D0FB0" w:rsidP="000D55F6"/>
    <w:p w14:paraId="764C894E" w14:textId="358BE7B6" w:rsidR="008D0FB0" w:rsidRDefault="008D0FB0" w:rsidP="000D55F6"/>
    <w:p w14:paraId="5344F8AC" w14:textId="7BE1513C" w:rsidR="008D0FB0" w:rsidRDefault="00D0439A" w:rsidP="000D55F6">
      <w:pPr>
        <w:pStyle w:val="Heading2"/>
        <w:numPr>
          <w:ilvl w:val="0"/>
          <w:numId w:val="1"/>
        </w:numPr>
      </w:pPr>
      <w:r>
        <w:t>Purpose, activities and roles</w:t>
      </w:r>
      <w:r w:rsidR="008715A0">
        <w:t xml:space="preserve"> – </w:t>
      </w:r>
      <w:r w:rsidR="008715A0">
        <w:rPr>
          <w:i/>
          <w:iCs/>
        </w:rPr>
        <w:t xml:space="preserve">what </w:t>
      </w:r>
      <w:r w:rsidR="008715A0">
        <w:t>people do</w:t>
      </w:r>
    </w:p>
    <w:p w14:paraId="0DF675F1" w14:textId="7C1659C9" w:rsidR="00220574" w:rsidRDefault="00220574" w:rsidP="00220574">
      <w:pPr>
        <w:pStyle w:val="Heading3"/>
      </w:pPr>
      <w:r>
        <w:t>Purpose</w:t>
      </w:r>
    </w:p>
    <w:p w14:paraId="7278D3C7" w14:textId="77777777" w:rsidR="00220574" w:rsidRPr="00220574" w:rsidRDefault="00220574" w:rsidP="00220574"/>
    <w:tbl>
      <w:tblPr>
        <w:tblStyle w:val="TableGrid"/>
        <w:tblW w:w="0" w:type="auto"/>
        <w:tblBorders>
          <w:top w:val="single" w:sz="4" w:space="0" w:color="28B8CE" w:themeColor="accent1"/>
          <w:left w:val="single" w:sz="4" w:space="0" w:color="28B8CE" w:themeColor="accent1"/>
          <w:bottom w:val="single" w:sz="4" w:space="0" w:color="28B8CE" w:themeColor="accent1"/>
          <w:right w:val="single" w:sz="4" w:space="0" w:color="28B8CE" w:themeColor="accent1"/>
          <w:insideH w:val="none" w:sz="0" w:space="0" w:color="auto"/>
          <w:insideV w:val="none" w:sz="0" w:space="0" w:color="auto"/>
        </w:tblBorders>
        <w:tblLook w:val="04A0" w:firstRow="1" w:lastRow="0" w:firstColumn="1" w:lastColumn="0" w:noHBand="0" w:noVBand="1"/>
      </w:tblPr>
      <w:tblGrid>
        <w:gridCol w:w="9016"/>
      </w:tblGrid>
      <w:tr w:rsidR="00E30777" w14:paraId="2197B6AD" w14:textId="77777777" w:rsidTr="00B3073F">
        <w:tc>
          <w:tcPr>
            <w:tcW w:w="9016" w:type="dxa"/>
          </w:tcPr>
          <w:p w14:paraId="3E140885" w14:textId="01A29D33" w:rsidR="00E30777" w:rsidRDefault="00E30777" w:rsidP="00220574">
            <w:pPr>
              <w:pStyle w:val="Quote"/>
              <w:ind w:left="0"/>
              <w:jc w:val="center"/>
            </w:pPr>
            <w:r>
              <w:rPr>
                <w:lang w:eastAsia="en-GB"/>
              </w:rPr>
              <w:t xml:space="preserve">University values: </w:t>
            </w:r>
            <w:r w:rsidRPr="00E30777">
              <w:rPr>
                <w:lang w:eastAsia="en-GB"/>
              </w:rPr>
              <w:t>delivering quality and excellence, whilst being quick to listen and learn</w:t>
            </w:r>
          </w:p>
        </w:tc>
      </w:tr>
    </w:tbl>
    <w:p w14:paraId="23B64B91" w14:textId="77777777" w:rsidR="00E30777" w:rsidRDefault="00E30777" w:rsidP="000D55F6"/>
    <w:p w14:paraId="678395E1" w14:textId="3E19D532" w:rsidR="003B0903" w:rsidRDefault="003B0903" w:rsidP="000D55F6"/>
    <w:p w14:paraId="45DAD837" w14:textId="1A13C147" w:rsidR="00A30B6D" w:rsidRDefault="00A30B6D" w:rsidP="000D55F6">
      <w:r>
        <w:t>Revisit</w:t>
      </w:r>
      <w:r w:rsidR="00F22FB6">
        <w:t xml:space="preserve"> what your team or service exists to do. </w:t>
      </w:r>
      <w:r w:rsidR="00D54AAB">
        <w:t>Hopefully this has been focused by the pandemic, as most teams have had to prioritise sharply, but it’s worth making sure you have a common goal in sight.</w:t>
      </w:r>
    </w:p>
    <w:p w14:paraId="3C1B1542" w14:textId="05C90D49" w:rsidR="005D1AC7" w:rsidRDefault="007B7385" w:rsidP="000D55F6">
      <w:r>
        <w:t>What are your key success indicators?</w:t>
      </w:r>
    </w:p>
    <w:p w14:paraId="0D0F4DF0" w14:textId="77777777" w:rsidR="002926D4" w:rsidRDefault="002926D4" w:rsidP="000D55F6"/>
    <w:p w14:paraId="07BB65F7" w14:textId="77777777" w:rsidR="004D6C25" w:rsidRDefault="004D6C25" w:rsidP="000D55F6"/>
    <w:tbl>
      <w:tblPr>
        <w:tblStyle w:val="TableGrid"/>
        <w:tblW w:w="0" w:type="auto"/>
        <w:tblLook w:val="04A0" w:firstRow="1" w:lastRow="0" w:firstColumn="1" w:lastColumn="0" w:noHBand="0" w:noVBand="1"/>
      </w:tblPr>
      <w:tblGrid>
        <w:gridCol w:w="9016"/>
      </w:tblGrid>
      <w:tr w:rsidR="004D6C25" w14:paraId="0AE13273" w14:textId="77777777" w:rsidTr="004D6C25">
        <w:tc>
          <w:tcPr>
            <w:tcW w:w="9016" w:type="dxa"/>
          </w:tcPr>
          <w:p w14:paraId="3CFD9DA2" w14:textId="30BBC209" w:rsidR="004D6C25" w:rsidRDefault="004D6C25" w:rsidP="000D55F6">
            <w:r>
              <w:t>“Our team / department is delivering its service when:… “</w:t>
            </w:r>
          </w:p>
          <w:p w14:paraId="2E0F998E" w14:textId="77777777" w:rsidR="00E01E77" w:rsidRDefault="00E01E77" w:rsidP="000D55F6"/>
          <w:p w14:paraId="49924155" w14:textId="77777777" w:rsidR="004D6C25" w:rsidRDefault="004D6C25" w:rsidP="000D55F6"/>
        </w:tc>
      </w:tr>
    </w:tbl>
    <w:p w14:paraId="74A23DD0" w14:textId="77777777" w:rsidR="00EE66EB" w:rsidRDefault="00EE66EB" w:rsidP="000D55F6"/>
    <w:p w14:paraId="05F217CF" w14:textId="36FC0213" w:rsidR="00010151" w:rsidRDefault="00010151" w:rsidP="000D55F6"/>
    <w:p w14:paraId="7CE85A3B" w14:textId="78DA86A3" w:rsidR="002926D4" w:rsidRDefault="002926D4" w:rsidP="000D55F6"/>
    <w:p w14:paraId="726C0922" w14:textId="35A7492D" w:rsidR="002926D4" w:rsidRDefault="002926D4" w:rsidP="000D55F6"/>
    <w:p w14:paraId="54C43243" w14:textId="6EF76D47" w:rsidR="002926D4" w:rsidRPr="0094325F" w:rsidRDefault="0094325F" w:rsidP="0094325F">
      <w:pPr>
        <w:pStyle w:val="Heading3"/>
      </w:pPr>
      <w:r w:rsidRPr="0094325F">
        <w:t>Activities</w:t>
      </w:r>
    </w:p>
    <w:p w14:paraId="3684B011" w14:textId="17F964FA" w:rsidR="002926D4" w:rsidRDefault="002926D4" w:rsidP="000D55F6">
      <w:pPr>
        <w:rPr>
          <w:rStyle w:val="IntenseReference"/>
        </w:rPr>
      </w:pPr>
    </w:p>
    <w:p w14:paraId="4B60BAB7" w14:textId="77777777" w:rsidR="002926D4" w:rsidRDefault="002926D4" w:rsidP="000D55F6">
      <w:pPr>
        <w:rPr>
          <w:rStyle w:val="IntenseReference"/>
        </w:rPr>
      </w:pPr>
    </w:p>
    <w:p w14:paraId="087E4D78" w14:textId="6E4CF5E8" w:rsidR="00010151" w:rsidRDefault="00010151" w:rsidP="000D55F6"/>
    <w:p w14:paraId="18BD3CB2" w14:textId="17A3E448" w:rsidR="003542CE" w:rsidRDefault="00EE66EB" w:rsidP="000D55F6">
      <w:r>
        <w:t xml:space="preserve">What are the </w:t>
      </w:r>
      <w:r w:rsidR="00145516">
        <w:t xml:space="preserve">main </w:t>
      </w:r>
      <w:r>
        <w:rPr>
          <w:i/>
          <w:iCs/>
        </w:rPr>
        <w:t xml:space="preserve">practices </w:t>
      </w:r>
      <w:r>
        <w:t>that your people are engaged in, that deliv</w:t>
      </w:r>
      <w:r w:rsidR="003542CE">
        <w:t xml:space="preserve">er the service required? </w:t>
      </w:r>
      <w:r w:rsidR="00145516">
        <w:t xml:space="preserve"> </w:t>
      </w:r>
      <w:r w:rsidR="00A01122">
        <w:t>Ho</w:t>
      </w:r>
      <w:r w:rsidR="00E7713B">
        <w:t>w have they been carried out during the last year, and are there options for enhancing th</w:t>
      </w:r>
      <w:r w:rsidR="004D6C25">
        <w:t>em by different practices in future?</w:t>
      </w:r>
    </w:p>
    <w:p w14:paraId="2CDBC9A6" w14:textId="06D3B9FA" w:rsidR="004D6C25" w:rsidRDefault="004D6C25" w:rsidP="000D55F6"/>
    <w:tbl>
      <w:tblPr>
        <w:tblStyle w:val="TableGrid"/>
        <w:tblW w:w="0" w:type="auto"/>
        <w:tblLook w:val="04A0" w:firstRow="1" w:lastRow="0" w:firstColumn="1" w:lastColumn="0" w:noHBand="0" w:noVBand="1"/>
      </w:tblPr>
      <w:tblGrid>
        <w:gridCol w:w="3005"/>
        <w:gridCol w:w="3005"/>
        <w:gridCol w:w="3006"/>
      </w:tblGrid>
      <w:tr w:rsidR="00A01122" w:rsidRPr="00BB0BD2" w14:paraId="43075930" w14:textId="77777777" w:rsidTr="00A01122">
        <w:tc>
          <w:tcPr>
            <w:tcW w:w="3005" w:type="dxa"/>
          </w:tcPr>
          <w:p w14:paraId="71A4696C" w14:textId="7854873A" w:rsidR="00A01122" w:rsidRPr="00BB0BD2" w:rsidRDefault="00F547BF" w:rsidP="000D55F6">
            <w:r w:rsidRPr="00BB0BD2">
              <w:t>Activities</w:t>
            </w:r>
          </w:p>
        </w:tc>
        <w:tc>
          <w:tcPr>
            <w:tcW w:w="3005" w:type="dxa"/>
          </w:tcPr>
          <w:p w14:paraId="4B6D3A23" w14:textId="5F5DEF2F" w:rsidR="00A01122" w:rsidRPr="00BB0BD2" w:rsidRDefault="00BB0BD2" w:rsidP="000D55F6">
            <w:r w:rsidRPr="00BB0BD2">
              <w:t>Pre-Covid delivery</w:t>
            </w:r>
          </w:p>
        </w:tc>
        <w:tc>
          <w:tcPr>
            <w:tcW w:w="3006" w:type="dxa"/>
          </w:tcPr>
          <w:p w14:paraId="385C2BC1" w14:textId="6262B4E5" w:rsidR="00A01122" w:rsidRPr="00BB0BD2" w:rsidRDefault="00BB0BD2" w:rsidP="000D55F6">
            <w:r w:rsidRPr="00BB0BD2">
              <w:t>Options for future</w:t>
            </w:r>
          </w:p>
        </w:tc>
      </w:tr>
      <w:tr w:rsidR="00A01122" w:rsidRPr="00E01E77" w14:paraId="3AD7D0F8" w14:textId="77777777" w:rsidTr="00A01122">
        <w:tc>
          <w:tcPr>
            <w:tcW w:w="3005" w:type="dxa"/>
          </w:tcPr>
          <w:p w14:paraId="0BF56A9F" w14:textId="5DCEC8F6" w:rsidR="00A01122" w:rsidRPr="00E01E77" w:rsidRDefault="00BB0BD2" w:rsidP="000D55F6">
            <w:pPr>
              <w:rPr>
                <w:i/>
                <w:iCs/>
              </w:rPr>
            </w:pPr>
            <w:r w:rsidRPr="00E01E77">
              <w:rPr>
                <w:b/>
                <w:bCs/>
                <w:i/>
                <w:iCs/>
              </w:rPr>
              <w:t>e.g</w:t>
            </w:r>
            <w:r w:rsidRPr="00E01E77">
              <w:rPr>
                <w:i/>
                <w:iCs/>
              </w:rPr>
              <w:t xml:space="preserve">. </w:t>
            </w:r>
            <w:r w:rsidR="00271DC9" w:rsidRPr="00E01E77">
              <w:rPr>
                <w:i/>
                <w:iCs/>
              </w:rPr>
              <w:t>E</w:t>
            </w:r>
            <w:r w:rsidRPr="00E01E77">
              <w:rPr>
                <w:i/>
                <w:iCs/>
              </w:rPr>
              <w:t>nquiry response</w:t>
            </w:r>
          </w:p>
        </w:tc>
        <w:tc>
          <w:tcPr>
            <w:tcW w:w="3005" w:type="dxa"/>
          </w:tcPr>
          <w:p w14:paraId="6108039E" w14:textId="40457049" w:rsidR="00A01122" w:rsidRPr="00E01E77" w:rsidRDefault="00BB0BD2" w:rsidP="000D55F6">
            <w:pPr>
              <w:rPr>
                <w:i/>
                <w:iCs/>
              </w:rPr>
            </w:pPr>
            <w:r w:rsidRPr="00E01E77">
              <w:rPr>
                <w:i/>
                <w:iCs/>
              </w:rPr>
              <w:t>Open office</w:t>
            </w:r>
            <w:r w:rsidR="003149B7" w:rsidRPr="00E01E77">
              <w:rPr>
                <w:i/>
                <w:iCs/>
              </w:rPr>
              <w:t>, reception desk</w:t>
            </w:r>
            <w:r w:rsidR="00A110C1">
              <w:rPr>
                <w:i/>
                <w:iCs/>
              </w:rPr>
              <w:t>, personal emails</w:t>
            </w:r>
          </w:p>
        </w:tc>
        <w:tc>
          <w:tcPr>
            <w:tcW w:w="3006" w:type="dxa"/>
          </w:tcPr>
          <w:p w14:paraId="0B7FA489" w14:textId="24E43E27" w:rsidR="00A01122" w:rsidRPr="00E01E77" w:rsidRDefault="003149B7" w:rsidP="000D55F6">
            <w:pPr>
              <w:rPr>
                <w:i/>
                <w:iCs/>
              </w:rPr>
            </w:pPr>
            <w:r w:rsidRPr="00E01E77">
              <w:rPr>
                <w:i/>
                <w:iCs/>
              </w:rPr>
              <w:t>Online triage, enquiry management systems, rotas</w:t>
            </w:r>
          </w:p>
        </w:tc>
      </w:tr>
      <w:tr w:rsidR="00A01122" w14:paraId="06BA339F" w14:textId="77777777" w:rsidTr="00A01122">
        <w:tc>
          <w:tcPr>
            <w:tcW w:w="3005" w:type="dxa"/>
          </w:tcPr>
          <w:p w14:paraId="04789297" w14:textId="77777777" w:rsidR="00A01122" w:rsidRDefault="00A01122" w:rsidP="000D55F6"/>
        </w:tc>
        <w:tc>
          <w:tcPr>
            <w:tcW w:w="3005" w:type="dxa"/>
          </w:tcPr>
          <w:p w14:paraId="209C4BD3" w14:textId="77777777" w:rsidR="00A01122" w:rsidRDefault="00A01122" w:rsidP="000D55F6"/>
        </w:tc>
        <w:tc>
          <w:tcPr>
            <w:tcW w:w="3006" w:type="dxa"/>
          </w:tcPr>
          <w:p w14:paraId="2715B47F" w14:textId="77777777" w:rsidR="00A01122" w:rsidRDefault="00A01122" w:rsidP="000D55F6"/>
        </w:tc>
      </w:tr>
      <w:tr w:rsidR="00DE2FA1" w14:paraId="27E47595" w14:textId="77777777" w:rsidTr="00A01122">
        <w:tc>
          <w:tcPr>
            <w:tcW w:w="3005" w:type="dxa"/>
          </w:tcPr>
          <w:p w14:paraId="57EF518C" w14:textId="027FA84E" w:rsidR="00DE2FA1" w:rsidRDefault="00DE2FA1" w:rsidP="000D55F6"/>
        </w:tc>
        <w:tc>
          <w:tcPr>
            <w:tcW w:w="3005" w:type="dxa"/>
          </w:tcPr>
          <w:p w14:paraId="13185209" w14:textId="77777777" w:rsidR="00DE2FA1" w:rsidRDefault="00DE2FA1" w:rsidP="000D55F6"/>
        </w:tc>
        <w:tc>
          <w:tcPr>
            <w:tcW w:w="3006" w:type="dxa"/>
          </w:tcPr>
          <w:p w14:paraId="270FE582" w14:textId="77777777" w:rsidR="00DE2FA1" w:rsidRDefault="00DE2FA1" w:rsidP="000D55F6"/>
        </w:tc>
      </w:tr>
    </w:tbl>
    <w:p w14:paraId="0A780F3F" w14:textId="371FAE26" w:rsidR="00DE2FA1" w:rsidRDefault="00DE2FA1" w:rsidP="000D55F6">
      <w:pPr>
        <w:rPr>
          <w:rStyle w:val="IntenseReference"/>
        </w:rPr>
      </w:pPr>
    </w:p>
    <w:p w14:paraId="5568C10B" w14:textId="77777777" w:rsidR="00DA23DC" w:rsidRDefault="00DA23DC" w:rsidP="0094325F">
      <w:pPr>
        <w:pStyle w:val="Heading3"/>
        <w:rPr>
          <w:rStyle w:val="IntenseReference"/>
        </w:rPr>
      </w:pPr>
    </w:p>
    <w:p w14:paraId="466C7037" w14:textId="14875ABE" w:rsidR="00427733" w:rsidRDefault="0094325F" w:rsidP="0094325F">
      <w:pPr>
        <w:pStyle w:val="Heading3"/>
      </w:pPr>
      <w:r>
        <w:t xml:space="preserve">Roles </w:t>
      </w:r>
    </w:p>
    <w:p w14:paraId="1F83C29D" w14:textId="77777777" w:rsidR="0094325F" w:rsidRDefault="0094325F" w:rsidP="000D55F6"/>
    <w:p w14:paraId="0F1A3FB8" w14:textId="4F59D95D" w:rsidR="002F0B49" w:rsidRDefault="002F0B49" w:rsidP="000D55F6">
      <w:r>
        <w:t>Analyse the attendance requirements of roles in your team, and discuss preferences and needs with individuals concerned.</w:t>
      </w:r>
    </w:p>
    <w:p w14:paraId="33B5153D" w14:textId="490143BB" w:rsidR="00AC2A69" w:rsidRDefault="00AC2A69" w:rsidP="000D55F6"/>
    <w:tbl>
      <w:tblPr>
        <w:tblStyle w:val="TableGrid"/>
        <w:tblW w:w="0" w:type="auto"/>
        <w:tblLook w:val="04A0" w:firstRow="1" w:lastRow="0" w:firstColumn="1" w:lastColumn="0" w:noHBand="0" w:noVBand="1"/>
      </w:tblPr>
      <w:tblGrid>
        <w:gridCol w:w="2351"/>
        <w:gridCol w:w="2221"/>
        <w:gridCol w:w="4354"/>
      </w:tblGrid>
      <w:tr w:rsidR="00736C04" w14:paraId="11CE0C24" w14:textId="77777777" w:rsidTr="00736C04">
        <w:tc>
          <w:tcPr>
            <w:tcW w:w="2351" w:type="dxa"/>
          </w:tcPr>
          <w:p w14:paraId="298DF8FB" w14:textId="77777777" w:rsidR="00736C04" w:rsidRPr="00F47425" w:rsidRDefault="00736C04" w:rsidP="000D55F6">
            <w:pPr>
              <w:rPr>
                <w:b/>
                <w:bCs/>
              </w:rPr>
            </w:pPr>
            <w:r w:rsidRPr="00F47425">
              <w:rPr>
                <w:b/>
                <w:bCs/>
              </w:rPr>
              <w:t>Type of role</w:t>
            </w:r>
          </w:p>
          <w:p w14:paraId="015CA4AA" w14:textId="77280469" w:rsidR="00736C04" w:rsidRPr="00F47425" w:rsidRDefault="00736C04" w:rsidP="000D55F6">
            <w:pPr>
              <w:rPr>
                <w:b/>
                <w:bCs/>
              </w:rPr>
            </w:pPr>
            <w:r w:rsidRPr="00F47425">
              <w:rPr>
                <w:b/>
                <w:bCs/>
              </w:rPr>
              <w:t>(Proportion of contracted hours needed on premises)</w:t>
            </w:r>
          </w:p>
        </w:tc>
        <w:tc>
          <w:tcPr>
            <w:tcW w:w="2221" w:type="dxa"/>
          </w:tcPr>
          <w:p w14:paraId="5A25C6ED" w14:textId="3EE924CF" w:rsidR="00736C04" w:rsidRPr="00F47425" w:rsidRDefault="00736C04" w:rsidP="000D55F6">
            <w:pPr>
              <w:rPr>
                <w:b/>
                <w:bCs/>
              </w:rPr>
            </w:pPr>
            <w:r w:rsidRPr="00F47425">
              <w:rPr>
                <w:b/>
                <w:bCs/>
              </w:rPr>
              <w:t xml:space="preserve">Number of staff </w:t>
            </w:r>
          </w:p>
        </w:tc>
        <w:tc>
          <w:tcPr>
            <w:tcW w:w="4354" w:type="dxa"/>
          </w:tcPr>
          <w:p w14:paraId="3CF597DD" w14:textId="77777777" w:rsidR="00066720" w:rsidRPr="00F47425" w:rsidRDefault="00066720" w:rsidP="000D55F6">
            <w:pPr>
              <w:rPr>
                <w:b/>
                <w:bCs/>
              </w:rPr>
            </w:pPr>
            <w:r w:rsidRPr="00F47425">
              <w:rPr>
                <w:b/>
                <w:bCs/>
              </w:rPr>
              <w:t>Notes: e.g.</w:t>
            </w:r>
          </w:p>
          <w:p w14:paraId="19B1C5C9" w14:textId="77777777" w:rsidR="00066720" w:rsidRPr="00F47425" w:rsidRDefault="00066720" w:rsidP="000D55F6">
            <w:pPr>
              <w:pStyle w:val="ListParagraph"/>
              <w:numPr>
                <w:ilvl w:val="0"/>
                <w:numId w:val="11"/>
              </w:numPr>
              <w:rPr>
                <w:b/>
                <w:bCs/>
              </w:rPr>
            </w:pPr>
            <w:r w:rsidRPr="00F47425">
              <w:rPr>
                <w:b/>
                <w:bCs/>
              </w:rPr>
              <w:t>How does this tally with staff preferences?</w:t>
            </w:r>
          </w:p>
          <w:p w14:paraId="6EDAF1AF" w14:textId="493158CA" w:rsidR="00066720" w:rsidRPr="00F47425" w:rsidRDefault="00633004" w:rsidP="000D55F6">
            <w:pPr>
              <w:pStyle w:val="ListParagraph"/>
              <w:numPr>
                <w:ilvl w:val="0"/>
                <w:numId w:val="11"/>
              </w:numPr>
              <w:rPr>
                <w:b/>
                <w:bCs/>
              </w:rPr>
            </w:pPr>
            <w:r w:rsidRPr="00F47425">
              <w:rPr>
                <w:b/>
                <w:bCs/>
              </w:rPr>
              <w:t>How does required attendance vary through time? (e.g. core hours, specific days, annual variation)</w:t>
            </w:r>
          </w:p>
        </w:tc>
      </w:tr>
      <w:tr w:rsidR="00736C04" w14:paraId="76EBC17E" w14:textId="77777777" w:rsidTr="00736C04">
        <w:tc>
          <w:tcPr>
            <w:tcW w:w="2351" w:type="dxa"/>
          </w:tcPr>
          <w:p w14:paraId="7117D475" w14:textId="77777777" w:rsidR="00736C04" w:rsidRDefault="00736C04" w:rsidP="000D55F6">
            <w:r>
              <w:t>High presence (&gt;80%)</w:t>
            </w:r>
          </w:p>
          <w:p w14:paraId="258B33B1" w14:textId="05282B75" w:rsidR="00633004" w:rsidRDefault="00633004" w:rsidP="000D55F6"/>
        </w:tc>
        <w:tc>
          <w:tcPr>
            <w:tcW w:w="2221" w:type="dxa"/>
          </w:tcPr>
          <w:p w14:paraId="684AC293" w14:textId="77777777" w:rsidR="00736C04" w:rsidRDefault="00736C04" w:rsidP="000D55F6"/>
        </w:tc>
        <w:tc>
          <w:tcPr>
            <w:tcW w:w="4354" w:type="dxa"/>
          </w:tcPr>
          <w:p w14:paraId="47C18296" w14:textId="77777777" w:rsidR="00736C04" w:rsidRDefault="00736C04" w:rsidP="000D55F6"/>
        </w:tc>
      </w:tr>
      <w:tr w:rsidR="00736C04" w14:paraId="61920AB4" w14:textId="77777777" w:rsidTr="00736C04">
        <w:tc>
          <w:tcPr>
            <w:tcW w:w="2351" w:type="dxa"/>
          </w:tcPr>
          <w:p w14:paraId="0C91CE8A" w14:textId="77777777" w:rsidR="00736C04" w:rsidRDefault="00736C04" w:rsidP="000D55F6">
            <w:r>
              <w:t>Medium presence (60-80%)</w:t>
            </w:r>
          </w:p>
          <w:p w14:paraId="28B47D8C" w14:textId="3A3E8C1C" w:rsidR="00633004" w:rsidRDefault="00633004" w:rsidP="000D55F6"/>
        </w:tc>
        <w:tc>
          <w:tcPr>
            <w:tcW w:w="2221" w:type="dxa"/>
          </w:tcPr>
          <w:p w14:paraId="2F412DBD" w14:textId="77777777" w:rsidR="00736C04" w:rsidRDefault="00736C04" w:rsidP="000D55F6"/>
        </w:tc>
        <w:tc>
          <w:tcPr>
            <w:tcW w:w="4354" w:type="dxa"/>
          </w:tcPr>
          <w:p w14:paraId="05E8B9CF" w14:textId="77777777" w:rsidR="00736C04" w:rsidRDefault="00736C04" w:rsidP="000D55F6"/>
        </w:tc>
      </w:tr>
      <w:tr w:rsidR="00736C04" w14:paraId="150E9DD4" w14:textId="77777777" w:rsidTr="00736C04">
        <w:tc>
          <w:tcPr>
            <w:tcW w:w="2351" w:type="dxa"/>
          </w:tcPr>
          <w:p w14:paraId="20664B68" w14:textId="77777777" w:rsidR="00736C04" w:rsidRDefault="00736C04" w:rsidP="000D55F6">
            <w:r>
              <w:t>Low presence (40-60%)</w:t>
            </w:r>
          </w:p>
          <w:p w14:paraId="3AB18CE8" w14:textId="50AD38BB" w:rsidR="00633004" w:rsidRDefault="00633004" w:rsidP="000D55F6"/>
        </w:tc>
        <w:tc>
          <w:tcPr>
            <w:tcW w:w="2221" w:type="dxa"/>
          </w:tcPr>
          <w:p w14:paraId="4877813D" w14:textId="77777777" w:rsidR="00736C04" w:rsidRDefault="00736C04" w:rsidP="000D55F6"/>
        </w:tc>
        <w:tc>
          <w:tcPr>
            <w:tcW w:w="4354" w:type="dxa"/>
          </w:tcPr>
          <w:p w14:paraId="7CF0F157" w14:textId="77777777" w:rsidR="00736C04" w:rsidRDefault="00736C04" w:rsidP="000D55F6"/>
        </w:tc>
      </w:tr>
    </w:tbl>
    <w:p w14:paraId="50903067" w14:textId="5EA33BC4" w:rsidR="002A43A5" w:rsidRDefault="002A43A5" w:rsidP="000D55F6"/>
    <w:p w14:paraId="78EF312A" w14:textId="5F74E546" w:rsidR="00EA5537" w:rsidRDefault="00EA5537" w:rsidP="000D55F6"/>
    <w:p w14:paraId="228CA1D2" w14:textId="107478FA" w:rsidR="0094325F" w:rsidRDefault="0094325F" w:rsidP="0094325F">
      <w:pPr>
        <w:pStyle w:val="Heading3"/>
      </w:pPr>
      <w:r>
        <w:t>Stakeholder / service user engagement</w:t>
      </w:r>
    </w:p>
    <w:p w14:paraId="1F0C88C5" w14:textId="77777777" w:rsidR="0094325F" w:rsidRDefault="0094325F" w:rsidP="000D55F6"/>
    <w:p w14:paraId="115FE08C" w14:textId="2256189F" w:rsidR="00DD3E00" w:rsidRDefault="002E32CD" w:rsidP="000D55F6">
      <w:r>
        <w:t xml:space="preserve">Ways of working obviously affect stakeholders as well as your team, so ensure you engage and consult them as part of the design. </w:t>
      </w:r>
      <w:r w:rsidR="009D77DF">
        <w:t xml:space="preserve">Consider </w:t>
      </w:r>
      <w:r w:rsidR="0017236F">
        <w:t>discussing</w:t>
      </w:r>
      <w:r w:rsidR="009D77DF">
        <w:t>:</w:t>
      </w:r>
    </w:p>
    <w:p w14:paraId="21CF4C77" w14:textId="28B53AF6" w:rsidR="009D77DF" w:rsidRDefault="009D77DF" w:rsidP="000D55F6"/>
    <w:p w14:paraId="4BA3BF04" w14:textId="64C9B319" w:rsidR="009D77DF" w:rsidRDefault="0017236F" w:rsidP="000D55F6">
      <w:pPr>
        <w:pStyle w:val="ListParagraph"/>
        <w:numPr>
          <w:ilvl w:val="0"/>
          <w:numId w:val="10"/>
        </w:numPr>
      </w:pPr>
      <w:r>
        <w:t>Wh</w:t>
      </w:r>
      <w:r w:rsidR="008D399F">
        <w:t>at</w:t>
      </w:r>
      <w:r>
        <w:t xml:space="preserve"> outcomes </w:t>
      </w:r>
      <w:r w:rsidR="00143C29">
        <w:t xml:space="preserve">(in your work) </w:t>
      </w:r>
      <w:r>
        <w:t>are you looking for when we provide a service to you?</w:t>
      </w:r>
    </w:p>
    <w:p w14:paraId="5B7FBE96" w14:textId="7D605C56" w:rsidR="0017236F" w:rsidRDefault="0017236F" w:rsidP="000D55F6">
      <w:pPr>
        <w:pStyle w:val="ListParagraph"/>
        <w:numPr>
          <w:ilvl w:val="0"/>
          <w:numId w:val="10"/>
        </w:numPr>
      </w:pPr>
      <w:r>
        <w:t xml:space="preserve">What do you understand about what we need from </w:t>
      </w:r>
      <w:r w:rsidRPr="0094325F">
        <w:rPr>
          <w:u w:val="single"/>
        </w:rPr>
        <w:t>you</w:t>
      </w:r>
      <w:r>
        <w:t>, in order to provide a service?</w:t>
      </w:r>
    </w:p>
    <w:p w14:paraId="74C344A7" w14:textId="28E8A17F" w:rsidR="0017236F" w:rsidRDefault="008D399F" w:rsidP="000D55F6">
      <w:pPr>
        <w:pStyle w:val="ListParagraph"/>
        <w:numPr>
          <w:ilvl w:val="0"/>
          <w:numId w:val="10"/>
        </w:numPr>
      </w:pPr>
      <w:r>
        <w:t>How do your needs vary over the course of a year?</w:t>
      </w:r>
    </w:p>
    <w:p w14:paraId="7F884FB0" w14:textId="38303005" w:rsidR="00143C29" w:rsidRDefault="00647B15" w:rsidP="000D55F6">
      <w:pPr>
        <w:pStyle w:val="ListParagraph"/>
        <w:numPr>
          <w:ilvl w:val="0"/>
          <w:numId w:val="10"/>
        </w:numPr>
      </w:pPr>
      <w:r>
        <w:t>How is that service currently delivered, and what options are there for doing it differently that may improve quality</w:t>
      </w:r>
      <w:r w:rsidR="000F06FD">
        <w:t xml:space="preserve"> and help us deliver the University’s priorities</w:t>
      </w:r>
      <w:r>
        <w:t>?</w:t>
      </w:r>
    </w:p>
    <w:p w14:paraId="6CA36049" w14:textId="5F04B8FA" w:rsidR="006430FA" w:rsidRDefault="006430FA" w:rsidP="000D55F6"/>
    <w:p w14:paraId="53393C11" w14:textId="72FC178A" w:rsidR="006430FA" w:rsidRPr="000F06FD" w:rsidRDefault="006430FA" w:rsidP="000D55F6">
      <w:r>
        <w:t xml:space="preserve">These questions are intended to focus your minds on </w:t>
      </w:r>
      <w:r w:rsidR="000F06FD">
        <w:rPr>
          <w:i/>
          <w:iCs/>
        </w:rPr>
        <w:t>why</w:t>
      </w:r>
      <w:r w:rsidR="000F06FD">
        <w:t xml:space="preserve"> a service exists</w:t>
      </w:r>
      <w:r w:rsidR="001135CF">
        <w:t xml:space="preserve"> and what organisational success looks like, rather than simply meeting the preferences of any given stakeholder.</w:t>
      </w:r>
    </w:p>
    <w:p w14:paraId="66714D4E" w14:textId="4C2004C4" w:rsidR="00EA5537" w:rsidRDefault="00EA5537" w:rsidP="000D55F6"/>
    <w:p w14:paraId="0363A1F5" w14:textId="2048E3CF" w:rsidR="001135CF" w:rsidRDefault="001135CF" w:rsidP="000D55F6"/>
    <w:p w14:paraId="275851B2" w14:textId="0242D6CF" w:rsidR="001135CF" w:rsidRDefault="001135CF" w:rsidP="000D55F6"/>
    <w:p w14:paraId="59377F11" w14:textId="41128E0A" w:rsidR="001135CF" w:rsidRDefault="001135CF" w:rsidP="000D55F6"/>
    <w:p w14:paraId="67299A2C" w14:textId="39409297" w:rsidR="006C237E" w:rsidRDefault="00596A43" w:rsidP="000D55F6">
      <w:pPr>
        <w:pStyle w:val="Heading2"/>
        <w:numPr>
          <w:ilvl w:val="0"/>
          <w:numId w:val="1"/>
        </w:numPr>
      </w:pPr>
      <w:r>
        <w:t>C</w:t>
      </w:r>
      <w:r w:rsidR="00D0439A">
        <w:t>ultur</w:t>
      </w:r>
      <w:r w:rsidR="006C237E">
        <w:t>e and behaviours</w:t>
      </w:r>
      <w:r w:rsidR="008715A0">
        <w:t xml:space="preserve"> – </w:t>
      </w:r>
      <w:r w:rsidR="008715A0" w:rsidRPr="008F6A44">
        <w:rPr>
          <w:i/>
          <w:iCs/>
        </w:rPr>
        <w:t xml:space="preserve">how </w:t>
      </w:r>
      <w:r w:rsidR="008715A0">
        <w:t>people go about their work</w:t>
      </w:r>
    </w:p>
    <w:p w14:paraId="064D9A32" w14:textId="77777777" w:rsidR="002926D4" w:rsidRPr="002926D4" w:rsidRDefault="002926D4" w:rsidP="000D55F6"/>
    <w:tbl>
      <w:tblPr>
        <w:tblStyle w:val="TableGrid"/>
        <w:tblW w:w="0" w:type="auto"/>
        <w:tblInd w:w="720" w:type="dxa"/>
        <w:tblLook w:val="04A0" w:firstRow="1" w:lastRow="0" w:firstColumn="1" w:lastColumn="0" w:noHBand="0" w:noVBand="1"/>
      </w:tblPr>
      <w:tblGrid>
        <w:gridCol w:w="8164"/>
      </w:tblGrid>
      <w:tr w:rsidR="002926D4" w14:paraId="2F9A2917" w14:textId="77777777" w:rsidTr="00975C04">
        <w:tc>
          <w:tcPr>
            <w:tcW w:w="8164" w:type="dxa"/>
            <w:tcBorders>
              <w:top w:val="single" w:sz="4" w:space="0" w:color="28B8CE"/>
              <w:left w:val="single" w:sz="4" w:space="0" w:color="28B8CE"/>
              <w:bottom w:val="single" w:sz="4" w:space="0" w:color="28B8CE"/>
              <w:right w:val="single" w:sz="4" w:space="0" w:color="28B8CE"/>
            </w:tcBorders>
          </w:tcPr>
          <w:p w14:paraId="41574FD0" w14:textId="77777777" w:rsidR="00975C04" w:rsidRPr="00975C04" w:rsidRDefault="00975C04" w:rsidP="000D55F6">
            <w:pPr>
              <w:pStyle w:val="Quote"/>
              <w:rPr>
                <w:lang w:eastAsia="en-GB"/>
              </w:rPr>
            </w:pPr>
            <w:r>
              <w:t xml:space="preserve">University values:  </w:t>
            </w:r>
            <w:r w:rsidRPr="00975C04">
              <w:rPr>
                <w:lang w:eastAsia="en-GB"/>
              </w:rPr>
              <w:t>fostering inclusion, equality, diversity, and accessibility where the unique value of each individual is recognised as we build a community of trust and care by treating each other with respect</w:t>
            </w:r>
          </w:p>
          <w:p w14:paraId="01B59ECF" w14:textId="4D9DB81A" w:rsidR="00975C04" w:rsidRDefault="00975C04" w:rsidP="000D55F6">
            <w:pPr>
              <w:pStyle w:val="ListParagraph"/>
            </w:pPr>
          </w:p>
        </w:tc>
      </w:tr>
    </w:tbl>
    <w:p w14:paraId="3DB015EE" w14:textId="7C8BAFE2" w:rsidR="006D7F77" w:rsidRDefault="006D7F77" w:rsidP="000D55F6">
      <w:pPr>
        <w:pStyle w:val="ListParagraph"/>
      </w:pPr>
    </w:p>
    <w:p w14:paraId="4EB65D2D" w14:textId="45216B01" w:rsidR="00164CB1" w:rsidRDefault="00164CB1" w:rsidP="000D55F6"/>
    <w:p w14:paraId="57924DD8" w14:textId="158D5F66" w:rsidR="004F3864" w:rsidRDefault="00164CB1" w:rsidP="000D55F6">
      <w:r>
        <w:t xml:space="preserve">You will need to consider how business needs are balanced </w:t>
      </w:r>
      <w:r w:rsidR="005A3B37">
        <w:t>with individual needs and preferences.</w:t>
      </w:r>
      <w:r w:rsidR="004F3864" w:rsidRPr="004F3864">
        <w:t xml:space="preserve"> </w:t>
      </w:r>
      <w:r w:rsidR="004F3864">
        <w:t xml:space="preserve">How will you ensure that all voices are heard, both as you plan your future way of working, and when new arrangements are in place?  </w:t>
      </w:r>
    </w:p>
    <w:p w14:paraId="6B918F57" w14:textId="50A7F3E9" w:rsidR="00441086" w:rsidRDefault="00441086" w:rsidP="000D55F6"/>
    <w:p w14:paraId="5645117A" w14:textId="2F49EAF3" w:rsidR="00441086" w:rsidRDefault="00441086" w:rsidP="000D55F6">
      <w:r>
        <w:t xml:space="preserve">Some people may not be able to have the </w:t>
      </w:r>
      <w:r w:rsidR="00981499">
        <w:t xml:space="preserve">attendance pattern they would prefer, or may feel that their requests have not been considered equitably with colleagues. There should be an opportunity for </w:t>
      </w:r>
      <w:r w:rsidR="00B63F97">
        <w:t>supportive but adult conversations about how teams will work</w:t>
      </w:r>
      <w:r w:rsidR="005D5B76">
        <w:t>,</w:t>
      </w:r>
      <w:r w:rsidR="00B63F97">
        <w:t xml:space="preserve"> and why</w:t>
      </w:r>
      <w:r w:rsidR="009D301F">
        <w:t>, both individually and in groups</w:t>
      </w:r>
      <w:r w:rsidR="00B63F97">
        <w:t>.</w:t>
      </w:r>
      <w:r w:rsidR="009D301F">
        <w:t xml:space="preserve">  </w:t>
      </w:r>
    </w:p>
    <w:p w14:paraId="6DCADCAC" w14:textId="77777777" w:rsidR="00714D14" w:rsidRDefault="00714D14" w:rsidP="000D55F6"/>
    <w:p w14:paraId="12339BD9" w14:textId="4624D106" w:rsidR="00596A43" w:rsidRDefault="00C862DD" w:rsidP="000D55F6">
      <w:r>
        <w:t xml:space="preserve">People have diverse needs to enable them to flourish and do their best work. For some, regular social connection is essential. For others, too much noise and bustle is uncomfortable and tiring, possibly even stressful. Try to provide environments in which all </w:t>
      </w:r>
      <w:r w:rsidR="00135AEC">
        <w:t>these needs are understood and accommodated to the greatest extent possible.</w:t>
      </w:r>
    </w:p>
    <w:p w14:paraId="0D73A6BA" w14:textId="28CFF55A" w:rsidR="00954866" w:rsidRDefault="00954866" w:rsidP="000D55F6"/>
    <w:p w14:paraId="4D0457FC" w14:textId="1A68117B" w:rsidR="00954866" w:rsidRDefault="00954866" w:rsidP="000D55F6">
      <w:r>
        <w:t>Some colleagues with disabilities may have specific needs related to accessibility that may favour working remotely or working on campus: ensure these are fully taken into account and understood.</w:t>
      </w:r>
    </w:p>
    <w:p w14:paraId="595AA83B" w14:textId="05F4BDFF" w:rsidR="001410B3" w:rsidRDefault="001410B3" w:rsidP="000D55F6"/>
    <w:p w14:paraId="3283397B" w14:textId="0F16DBC2" w:rsidR="00DD61FA" w:rsidRDefault="00840E70" w:rsidP="00840E70">
      <w:pPr>
        <w:pStyle w:val="Heading3"/>
      </w:pPr>
      <w:r>
        <w:t>Communication and attendance</w:t>
      </w:r>
    </w:p>
    <w:p w14:paraId="07ED84D0" w14:textId="77777777" w:rsidR="00840E70" w:rsidRDefault="00840E70" w:rsidP="000D55F6"/>
    <w:p w14:paraId="590EABEF" w14:textId="77C3BEDA" w:rsidR="00DD61FA" w:rsidRDefault="00580C15" w:rsidP="000D55F6">
      <w:r>
        <w:t>Balance service delivery with use of space with personal needs and preferences.</w:t>
      </w:r>
    </w:p>
    <w:p w14:paraId="2B7DA09E" w14:textId="3D074038" w:rsidR="00580C15" w:rsidRDefault="00580C15" w:rsidP="000D55F6">
      <w:r>
        <w:t>What common values do we talk about? How do we want to see those in action?</w:t>
      </w:r>
      <w:r w:rsidR="00D042E6">
        <w:t xml:space="preserve"> </w:t>
      </w:r>
      <w:r w:rsidR="0044796A">
        <w:t xml:space="preserve"> </w:t>
      </w:r>
    </w:p>
    <w:p w14:paraId="5A376F32" w14:textId="1BB1BC9D" w:rsidR="00577A33" w:rsidRDefault="00577A33" w:rsidP="000D55F6"/>
    <w:p w14:paraId="0C9D98A6" w14:textId="14200D3C" w:rsidR="00577A33" w:rsidRDefault="00D15076" w:rsidP="000D55F6">
      <w:r>
        <w:t>Things to consider, possibly incorporating into a “team charter”:</w:t>
      </w:r>
    </w:p>
    <w:p w14:paraId="2CA868B3" w14:textId="53C573D1" w:rsidR="00D15076" w:rsidRDefault="00D15076" w:rsidP="000D55F6"/>
    <w:p w14:paraId="58F8FC21" w14:textId="67CF805C" w:rsidR="00D15076" w:rsidRDefault="00DC6A6E" w:rsidP="008F0DA1">
      <w:pPr>
        <w:pStyle w:val="ListParagraph"/>
        <w:numPr>
          <w:ilvl w:val="0"/>
          <w:numId w:val="12"/>
        </w:numPr>
      </w:pPr>
      <w:r>
        <w:t>Are there “core hours” when people should be available for meetings</w:t>
      </w:r>
      <w:r w:rsidR="0023364F">
        <w:t>, or shall we organise things more flexibly?</w:t>
      </w:r>
      <w:r w:rsidR="00BE42C0">
        <w:t xml:space="preserve"> How will we communicate with each other</w:t>
      </w:r>
      <w:r w:rsidR="008263AB">
        <w:t xml:space="preserve"> and share information if we’re not all in the same place or working at the same time?</w:t>
      </w:r>
    </w:p>
    <w:p w14:paraId="557A2914" w14:textId="785076CF" w:rsidR="0023364F" w:rsidRDefault="0023364F" w:rsidP="008F0DA1">
      <w:pPr>
        <w:pStyle w:val="ListParagraph"/>
        <w:numPr>
          <w:ilvl w:val="0"/>
          <w:numId w:val="12"/>
        </w:numPr>
      </w:pPr>
      <w:r>
        <w:t>People may choose to work at different times of day to suit their other responsibilities</w:t>
      </w:r>
      <w:r w:rsidR="00616DDC">
        <w:t>; should we set limits on when emails are sent to avoid an “always on” culture? How would this affect people’s ability to work flexibly?</w:t>
      </w:r>
      <w:r w:rsidR="00455EE6">
        <w:t xml:space="preserve"> </w:t>
      </w:r>
    </w:p>
    <w:p w14:paraId="7198ABAB" w14:textId="29587CDF" w:rsidR="00616DDC" w:rsidRDefault="00616DDC" w:rsidP="008F0DA1">
      <w:pPr>
        <w:pStyle w:val="ListParagraph"/>
        <w:numPr>
          <w:ilvl w:val="0"/>
          <w:numId w:val="12"/>
        </w:numPr>
      </w:pPr>
      <w:r>
        <w:t>Are there days when a whole team will be on campus? What will you do with that time?</w:t>
      </w:r>
      <w:r w:rsidR="00C63A0F">
        <w:t xml:space="preserve"> </w:t>
      </w:r>
    </w:p>
    <w:p w14:paraId="42BB4996" w14:textId="063E496C" w:rsidR="00C63A0F" w:rsidRDefault="00C63A0F" w:rsidP="008F0DA1">
      <w:pPr>
        <w:pStyle w:val="ListParagraph"/>
        <w:numPr>
          <w:ilvl w:val="0"/>
          <w:numId w:val="12"/>
        </w:numPr>
      </w:pPr>
      <w:r>
        <w:lastRenderedPageBreak/>
        <w:t xml:space="preserve">What will be our mechanism for keeping up to date with things? Regular team meetings?  Online </w:t>
      </w:r>
      <w:r w:rsidR="00805458">
        <w:t>platforms? How will we use Teams to ensure everyone is included in communications?</w:t>
      </w:r>
      <w:r w:rsidR="00E403AA">
        <w:t xml:space="preserve"> What are our calendar conventions and privacy settings? </w:t>
      </w:r>
    </w:p>
    <w:p w14:paraId="488E9FFC" w14:textId="1E7C2E5A" w:rsidR="00805458" w:rsidRDefault="005A6F25" w:rsidP="008F0DA1">
      <w:pPr>
        <w:pStyle w:val="ListParagraph"/>
        <w:numPr>
          <w:ilvl w:val="0"/>
          <w:numId w:val="12"/>
        </w:numPr>
      </w:pPr>
      <w:r>
        <w:t>How will we decide who is in the office on which days? Would a rota be helpful?  How do we share information about who is going to be where?</w:t>
      </w:r>
    </w:p>
    <w:p w14:paraId="1D0AFFE0" w14:textId="1594E9AF" w:rsidR="008263AB" w:rsidRDefault="008263AB" w:rsidP="008263AB">
      <w:pPr>
        <w:ind w:left="360"/>
      </w:pPr>
    </w:p>
    <w:p w14:paraId="6839B705" w14:textId="08B4C97A" w:rsidR="00805458" w:rsidRDefault="00E21196" w:rsidP="00805458">
      <w:r>
        <w:t xml:space="preserve">It is also useful to think afresh about what you do with time spent on campus, rather than </w:t>
      </w:r>
      <w:r w:rsidR="00455EE6">
        <w:t>recreating what happened in a full-time attendance world. For example, it seems obvious to do</w:t>
      </w:r>
      <w:r w:rsidR="009A1A3E">
        <w:t xml:space="preserve"> regular</w:t>
      </w:r>
      <w:r w:rsidR="00455EE6">
        <w:t xml:space="preserve"> 1:1s in person, but </w:t>
      </w:r>
      <w:r w:rsidR="009A1A3E">
        <w:t>maybe they can still be online if that’s effective, and on-campus time can be used for more collective work and informal learning and connection.</w:t>
      </w:r>
    </w:p>
    <w:p w14:paraId="1AA1F915" w14:textId="52DD511A" w:rsidR="00CA38DA" w:rsidRDefault="00CA38DA" w:rsidP="00805458"/>
    <w:p w14:paraId="0F7D2E50" w14:textId="7655FBB8" w:rsidR="00CA38DA" w:rsidRDefault="00CA38DA" w:rsidP="00CA38DA">
      <w:pPr>
        <w:pStyle w:val="Heading3"/>
      </w:pPr>
      <w:r>
        <w:t>Managing performance</w:t>
      </w:r>
    </w:p>
    <w:p w14:paraId="5BA6C9C3" w14:textId="28972ADD" w:rsidR="00CA38DA" w:rsidRDefault="00CA38DA" w:rsidP="00CA38DA"/>
    <w:p w14:paraId="4A541EC6" w14:textId="30FB4AF9" w:rsidR="00CA38DA" w:rsidRPr="00CA38DA" w:rsidRDefault="00CA38DA" w:rsidP="00CA38DA">
      <w:r>
        <w:t>The essentials of leadership and management do not change with the sorts of shifts we’re experiencing</w:t>
      </w:r>
      <w:r w:rsidR="00C71AF0">
        <w:t xml:space="preserve"> in the workplace</w:t>
      </w:r>
      <w:r>
        <w:t xml:space="preserve">. The essence of performance management – and staff engagement - is to set clear expectations about what is required, and give people freedom to do their work, supporting where necessary and giving feedback about how things are going. Managers therefore need to manage performance in terms of outcomes and outputs, and staff need to ensure they are clear about what is being </w:t>
      </w:r>
      <w:r w:rsidR="001A6176">
        <w:t>expected.  This may need more purposeful and regular conversations than when everyone is working within sight of each other.</w:t>
      </w:r>
    </w:p>
    <w:p w14:paraId="543D0200" w14:textId="77777777" w:rsidR="00805458" w:rsidRDefault="00805458" w:rsidP="00805458"/>
    <w:p w14:paraId="1DE3B36C" w14:textId="77777777" w:rsidR="00D042E6" w:rsidRDefault="00D042E6" w:rsidP="000D55F6"/>
    <w:p w14:paraId="48A4462F" w14:textId="43828C0C" w:rsidR="00580C15" w:rsidRDefault="00840E70" w:rsidP="00840E70">
      <w:pPr>
        <w:pStyle w:val="Heading3"/>
      </w:pPr>
      <w:r>
        <w:t>Sense of belonging and community</w:t>
      </w:r>
    </w:p>
    <w:p w14:paraId="02437E3B" w14:textId="6EDCE0F1" w:rsidR="00805458" w:rsidRDefault="00805458" w:rsidP="00805458"/>
    <w:p w14:paraId="4CECD173" w14:textId="77777777" w:rsidR="00156708" w:rsidRDefault="00805458" w:rsidP="00840E70">
      <w:r>
        <w:t xml:space="preserve">The </w:t>
      </w:r>
      <w:r w:rsidR="005A6F25">
        <w:t>sense of community, formed and rooted on our campus, is one of the greatest assets the University has. We must</w:t>
      </w:r>
      <w:r w:rsidR="000E431B">
        <w:t xml:space="preserve"> do everything we can to ensure people still feel connected to, and part of, the University.</w:t>
      </w:r>
      <w:r w:rsidR="008263AB">
        <w:t xml:space="preserve">  </w:t>
      </w:r>
      <w:r w:rsidR="001C75DF">
        <w:t>It’s particularly important for new starters to learn about their colleagues and how to go about their work</w:t>
      </w:r>
      <w:r w:rsidR="00A64C8E">
        <w:t xml:space="preserve">, which is normally easiest when people are together in the same room. </w:t>
      </w:r>
    </w:p>
    <w:p w14:paraId="16DD7F8A" w14:textId="77777777" w:rsidR="00156708" w:rsidRDefault="00156708" w:rsidP="00840E70"/>
    <w:p w14:paraId="709884C3" w14:textId="750AA8AF" w:rsidR="00840E70" w:rsidRDefault="007B6CB4" w:rsidP="00840E70">
      <w:r>
        <w:t>What can you do to build and maintain a connection among team members and the University? Some options:</w:t>
      </w:r>
    </w:p>
    <w:p w14:paraId="34F6369D" w14:textId="7D41342A" w:rsidR="007B6CB4" w:rsidRDefault="007B6CB4" w:rsidP="007B6CB4">
      <w:pPr>
        <w:pStyle w:val="ListParagraph"/>
        <w:numPr>
          <w:ilvl w:val="0"/>
          <w:numId w:val="13"/>
        </w:numPr>
      </w:pPr>
      <w:r>
        <w:t xml:space="preserve">Regular social </w:t>
      </w:r>
      <w:r w:rsidR="0045295E">
        <w:t>moments</w:t>
      </w:r>
      <w:r w:rsidR="00C57A66">
        <w:t>, in person and virtual</w:t>
      </w:r>
    </w:p>
    <w:p w14:paraId="6D4951D6" w14:textId="497B335B" w:rsidR="0045295E" w:rsidRDefault="0045295E" w:rsidP="007B6CB4">
      <w:pPr>
        <w:pStyle w:val="ListParagraph"/>
        <w:numPr>
          <w:ilvl w:val="0"/>
          <w:numId w:val="13"/>
        </w:numPr>
      </w:pPr>
      <w:r>
        <w:t xml:space="preserve">Whole-team </w:t>
      </w:r>
      <w:r w:rsidR="00C57A66">
        <w:t>get togethers</w:t>
      </w:r>
    </w:p>
    <w:p w14:paraId="166E0CE4" w14:textId="3378016F" w:rsidR="00C57A66" w:rsidRDefault="00C57A66" w:rsidP="007B6CB4">
      <w:pPr>
        <w:pStyle w:val="ListParagraph"/>
        <w:numPr>
          <w:ilvl w:val="0"/>
          <w:numId w:val="13"/>
        </w:numPr>
      </w:pPr>
      <w:r>
        <w:t>A culture of care in the department: be concerned about how you</w:t>
      </w:r>
      <w:r w:rsidR="00C71AF0">
        <w:t>r</w:t>
      </w:r>
      <w:r>
        <w:t xml:space="preserve"> colleagues are doing.</w:t>
      </w:r>
    </w:p>
    <w:p w14:paraId="0D221977" w14:textId="2BBA9F5E" w:rsidR="00C57A66" w:rsidRDefault="004416BF" w:rsidP="007B6CB4">
      <w:pPr>
        <w:pStyle w:val="ListParagraph"/>
        <w:numPr>
          <w:ilvl w:val="0"/>
          <w:numId w:val="13"/>
        </w:numPr>
      </w:pPr>
      <w:r>
        <w:t xml:space="preserve">Planned activities with other areas of the University, for example guest slots at team meetings, </w:t>
      </w:r>
      <w:r w:rsidR="00D51826">
        <w:t>informal meetings with stakeholders.</w:t>
      </w:r>
    </w:p>
    <w:p w14:paraId="3180A700" w14:textId="16CE0F5B" w:rsidR="00A5591E" w:rsidRDefault="00A5591E" w:rsidP="007B6CB4">
      <w:pPr>
        <w:pStyle w:val="ListParagraph"/>
        <w:numPr>
          <w:ilvl w:val="0"/>
          <w:numId w:val="13"/>
        </w:numPr>
      </w:pPr>
      <w:r>
        <w:t>Sharing news and insights form working with other parts of the University.</w:t>
      </w:r>
    </w:p>
    <w:p w14:paraId="177C62A9" w14:textId="19E19EA0" w:rsidR="00840E70" w:rsidRDefault="00840E70" w:rsidP="00840E70"/>
    <w:p w14:paraId="7F8F208F" w14:textId="5DCF0FFD" w:rsidR="00840E70" w:rsidRPr="00840E70" w:rsidRDefault="00840E70" w:rsidP="00840E70">
      <w:pPr>
        <w:pStyle w:val="Heading3"/>
        <w:rPr>
          <w:rStyle w:val="IntenseReference"/>
          <w:color w:val="636363" w:themeColor="text2"/>
        </w:rPr>
      </w:pPr>
      <w:r>
        <w:t>Managing change</w:t>
      </w:r>
    </w:p>
    <w:p w14:paraId="37547BAE" w14:textId="77777777" w:rsidR="00840E70" w:rsidRPr="00DD61FA" w:rsidRDefault="00840E70" w:rsidP="000D55F6">
      <w:pPr>
        <w:rPr>
          <w:rStyle w:val="IntenseReference"/>
        </w:rPr>
      </w:pPr>
    </w:p>
    <w:p w14:paraId="60880C76" w14:textId="079495FE" w:rsidR="00C33413" w:rsidRDefault="00D66A03" w:rsidP="000D55F6">
      <w:r>
        <w:t>People have experienced a lot of change in their lives over the last 15 months, and your team may have different expectations and enthusiasm for moving to another way of working.</w:t>
      </w:r>
      <w:r w:rsidR="00407FC7">
        <w:t xml:space="preserve"> For someone who has occupied the same desk, next to the same people, for many years, may find it uncomfortable to think of working in a different space with different people. Others may be desperate to innovate</w:t>
      </w:r>
      <w:r w:rsidR="00170828">
        <w:t>.  Don’t expect everyone to adapt at the same rate, and don’t expect too much too quickly.</w:t>
      </w:r>
    </w:p>
    <w:p w14:paraId="024DFB5C" w14:textId="77777777" w:rsidR="00C33413" w:rsidRPr="00C33413" w:rsidRDefault="00C33413" w:rsidP="000D55F6"/>
    <w:p w14:paraId="5FECA6CB" w14:textId="496ECFC7" w:rsidR="00A16C0A" w:rsidRDefault="00A16C0A" w:rsidP="000D55F6"/>
    <w:p w14:paraId="3B25D1F2" w14:textId="24EB1FA4" w:rsidR="00271DC9" w:rsidRDefault="007B6CB4" w:rsidP="007B6CB4">
      <w:pPr>
        <w:pStyle w:val="Heading3"/>
      </w:pPr>
      <w:r>
        <w:t>Care and wellbeing</w:t>
      </w:r>
    </w:p>
    <w:p w14:paraId="10420BD1" w14:textId="50CC0394" w:rsidR="00271DC9" w:rsidRDefault="00271DC9" w:rsidP="000D55F6"/>
    <w:p w14:paraId="3DB21683" w14:textId="1789D07A" w:rsidR="00271DC9" w:rsidRDefault="006C4D1E" w:rsidP="000D55F6">
      <w:r>
        <w:t>With less in-person time, we are more likely to miss or not talk about the things that may be troubling people</w:t>
      </w:r>
      <w:r w:rsidR="00CA38DA">
        <w:t xml:space="preserve">. </w:t>
      </w:r>
      <w:r w:rsidR="00170828">
        <w:t xml:space="preserve"> Purposefully design</w:t>
      </w:r>
      <w:r w:rsidR="00A5591E">
        <w:t>-</w:t>
      </w:r>
      <w:r w:rsidR="00170828">
        <w:t xml:space="preserve">in the things you used to take for granted: </w:t>
      </w:r>
      <w:r w:rsidR="00036904">
        <w:t>noticing people’s moods, dealing quickly with conflict, being available for each other for quick informal learning</w:t>
      </w:r>
      <w:r w:rsidR="002D74E8">
        <w:t>.</w:t>
      </w:r>
    </w:p>
    <w:p w14:paraId="7ACFEC10" w14:textId="77777777" w:rsidR="006C4D1E" w:rsidRPr="00A16C0A" w:rsidRDefault="006C4D1E" w:rsidP="000D55F6"/>
    <w:p w14:paraId="7121DE87" w14:textId="4B05753E" w:rsidR="006C237E" w:rsidRDefault="006C237E" w:rsidP="00C71AF0">
      <w:pPr>
        <w:pStyle w:val="Heading2"/>
        <w:numPr>
          <w:ilvl w:val="0"/>
          <w:numId w:val="1"/>
        </w:numPr>
      </w:pPr>
      <w:r>
        <w:t>Physical space</w:t>
      </w:r>
      <w:r w:rsidR="008715A0">
        <w:t xml:space="preserve"> – </w:t>
      </w:r>
      <w:r w:rsidR="008715A0" w:rsidRPr="00C71AF0">
        <w:rPr>
          <w:i/>
          <w:iCs/>
        </w:rPr>
        <w:t xml:space="preserve">where </w:t>
      </w:r>
      <w:r w:rsidR="008715A0">
        <w:t>people work</w:t>
      </w:r>
    </w:p>
    <w:p w14:paraId="44E7F650" w14:textId="026B56E4" w:rsidR="00F641D1" w:rsidRDefault="00F641D1" w:rsidP="000D55F6">
      <w:r>
        <w:t>What kinds of space do you n</w:t>
      </w:r>
      <w:r w:rsidR="00574AD3">
        <w:t>e</w:t>
      </w:r>
      <w:r>
        <w:t>ed for your</w:t>
      </w:r>
      <w:r w:rsidR="008A456D">
        <w:t xml:space="preserve"> </w:t>
      </w:r>
      <w:r>
        <w:t xml:space="preserve">activities, and </w:t>
      </w:r>
      <w:r w:rsidR="008A456D">
        <w:t xml:space="preserve">how much of those spaces do you need?  </w:t>
      </w:r>
    </w:p>
    <w:p w14:paraId="04B4D27A" w14:textId="24754622" w:rsidR="008A456D" w:rsidRDefault="008A456D" w:rsidP="000D55F6"/>
    <w:p w14:paraId="42104EE2" w14:textId="2218B612" w:rsidR="00840E70" w:rsidRDefault="00840E70" w:rsidP="00840E70">
      <w:pPr>
        <w:pStyle w:val="Heading3"/>
      </w:pPr>
      <w:r>
        <w:t>University premises</w:t>
      </w:r>
    </w:p>
    <w:p w14:paraId="61E43776" w14:textId="77777777" w:rsidR="00840E70" w:rsidRDefault="00840E70" w:rsidP="000D55F6"/>
    <w:tbl>
      <w:tblPr>
        <w:tblStyle w:val="TableGrid"/>
        <w:tblW w:w="0" w:type="auto"/>
        <w:tblLook w:val="04A0" w:firstRow="1" w:lastRow="0" w:firstColumn="1" w:lastColumn="0" w:noHBand="0" w:noVBand="1"/>
      </w:tblPr>
      <w:tblGrid>
        <w:gridCol w:w="4508"/>
        <w:gridCol w:w="4508"/>
      </w:tblGrid>
      <w:tr w:rsidR="00A80947" w:rsidRPr="002176FE" w14:paraId="6B47EE24" w14:textId="77777777" w:rsidTr="00A80947">
        <w:tc>
          <w:tcPr>
            <w:tcW w:w="4508" w:type="dxa"/>
          </w:tcPr>
          <w:p w14:paraId="34600C93" w14:textId="77777777" w:rsidR="00A80947" w:rsidRPr="002176FE" w:rsidRDefault="00A80947" w:rsidP="000D55F6">
            <w:pPr>
              <w:rPr>
                <w:b/>
                <w:bCs/>
              </w:rPr>
            </w:pPr>
            <w:r w:rsidRPr="002176FE">
              <w:rPr>
                <w:b/>
                <w:bCs/>
              </w:rPr>
              <w:t xml:space="preserve">Options </w:t>
            </w:r>
          </w:p>
          <w:p w14:paraId="09EFFCB7" w14:textId="433DC94B" w:rsidR="00A80947" w:rsidRPr="002176FE" w:rsidRDefault="00A80947" w:rsidP="000D55F6">
            <w:pPr>
              <w:rPr>
                <w:b/>
                <w:bCs/>
              </w:rPr>
            </w:pPr>
          </w:p>
        </w:tc>
        <w:tc>
          <w:tcPr>
            <w:tcW w:w="4508" w:type="dxa"/>
          </w:tcPr>
          <w:p w14:paraId="56BEA835" w14:textId="50721288" w:rsidR="00A80947" w:rsidRPr="002176FE" w:rsidRDefault="00A80947" w:rsidP="000D55F6">
            <w:pPr>
              <w:rPr>
                <w:b/>
                <w:bCs/>
              </w:rPr>
            </w:pPr>
            <w:r w:rsidRPr="002176FE">
              <w:rPr>
                <w:b/>
                <w:bCs/>
              </w:rPr>
              <w:t>Things to consider</w:t>
            </w:r>
          </w:p>
        </w:tc>
      </w:tr>
      <w:tr w:rsidR="00A80947" w14:paraId="4EE71423" w14:textId="77777777" w:rsidTr="00A80947">
        <w:tc>
          <w:tcPr>
            <w:tcW w:w="4508" w:type="dxa"/>
          </w:tcPr>
          <w:p w14:paraId="4187C2B4" w14:textId="10C40DD1" w:rsidR="00A80947" w:rsidRPr="00937912" w:rsidRDefault="00AC2A69" w:rsidP="000D55F6">
            <w:r w:rsidRPr="00937912">
              <w:t>Desks</w:t>
            </w:r>
            <w:r w:rsidR="007F621A" w:rsidRPr="00937912">
              <w:t xml:space="preserve"> – clear and available to all</w:t>
            </w:r>
          </w:p>
        </w:tc>
        <w:tc>
          <w:tcPr>
            <w:tcW w:w="4508" w:type="dxa"/>
          </w:tcPr>
          <w:p w14:paraId="2A6867F2" w14:textId="77777777" w:rsidR="00A80947" w:rsidRDefault="007F621A" w:rsidP="000D55F6">
            <w:r>
              <w:t>What technology should be in place?</w:t>
            </w:r>
          </w:p>
          <w:p w14:paraId="37E02953" w14:textId="77777777" w:rsidR="007F621A" w:rsidRDefault="007F621A" w:rsidP="000D55F6">
            <w:r>
              <w:t>How many are bookable?</w:t>
            </w:r>
          </w:p>
          <w:p w14:paraId="0A30A66D" w14:textId="770EBA7D" w:rsidR="001410B3" w:rsidRDefault="007F621A" w:rsidP="000D55F6">
            <w:r>
              <w:t xml:space="preserve">If there are bookable spaces, </w:t>
            </w:r>
            <w:r w:rsidR="00BC6785">
              <w:t>what limits are on individuals</w:t>
            </w:r>
            <w:r w:rsidR="000B1011">
              <w:t>’</w:t>
            </w:r>
            <w:r w:rsidR="00BC6785">
              <w:t xml:space="preserve"> ability to book? (e.g. how far ahead, how many hours per week).</w:t>
            </w:r>
          </w:p>
          <w:p w14:paraId="10455553" w14:textId="3DA041CD" w:rsidR="00BC6785" w:rsidRDefault="00BC6785" w:rsidP="000D55F6"/>
        </w:tc>
      </w:tr>
      <w:tr w:rsidR="00A80947" w14:paraId="63B5F4B7" w14:textId="77777777" w:rsidTr="00A80947">
        <w:tc>
          <w:tcPr>
            <w:tcW w:w="4508" w:type="dxa"/>
          </w:tcPr>
          <w:p w14:paraId="11FC6B65" w14:textId="6A546BF8" w:rsidR="00A80947" w:rsidRPr="00937912" w:rsidRDefault="00BC6785" w:rsidP="000D55F6">
            <w:r w:rsidRPr="00937912">
              <w:t xml:space="preserve">Meeting </w:t>
            </w:r>
            <w:r w:rsidR="001410B3" w:rsidRPr="00937912">
              <w:t xml:space="preserve">/ collaboration </w:t>
            </w:r>
            <w:r w:rsidRPr="00937912">
              <w:t>space</w:t>
            </w:r>
          </w:p>
        </w:tc>
        <w:tc>
          <w:tcPr>
            <w:tcW w:w="4508" w:type="dxa"/>
          </w:tcPr>
          <w:p w14:paraId="502076F4" w14:textId="002AC56D" w:rsidR="00A80947" w:rsidRDefault="00E20382" w:rsidP="000D55F6">
            <w:r>
              <w:t xml:space="preserve">What will it be used for? </w:t>
            </w:r>
          </w:p>
          <w:p w14:paraId="03E490C9" w14:textId="0FDFECC5" w:rsidR="00E20382" w:rsidRDefault="00E20382" w:rsidP="000D55F6">
            <w:r>
              <w:t xml:space="preserve">How much furniture and </w:t>
            </w:r>
            <w:r w:rsidR="001410B3">
              <w:t>what sort?</w:t>
            </w:r>
          </w:p>
          <w:p w14:paraId="011FBD09" w14:textId="49800DE1" w:rsidR="00E20382" w:rsidRDefault="002B3309" w:rsidP="000D55F6">
            <w:r>
              <w:t>Does it need tables</w:t>
            </w:r>
            <w:r w:rsidR="00E20382">
              <w:t xml:space="preserve"> / IT?</w:t>
            </w:r>
            <w:r w:rsidR="009C2E50">
              <w:t xml:space="preserve"> </w:t>
            </w:r>
          </w:p>
          <w:p w14:paraId="1BB0ABA7" w14:textId="7894D797" w:rsidR="001410B3" w:rsidRDefault="001410B3" w:rsidP="000D55F6"/>
        </w:tc>
      </w:tr>
      <w:tr w:rsidR="00A80947" w14:paraId="4D91ABF1" w14:textId="77777777" w:rsidTr="00A80947">
        <w:tc>
          <w:tcPr>
            <w:tcW w:w="4508" w:type="dxa"/>
          </w:tcPr>
          <w:p w14:paraId="567A0285" w14:textId="00CFA0F3" w:rsidR="00A80947" w:rsidRPr="000B1011" w:rsidRDefault="000B1011" w:rsidP="000D55F6">
            <w:r>
              <w:t>Allocated space</w:t>
            </w:r>
            <w:r w:rsidR="009A2AB1">
              <w:t xml:space="preserve"> (e.g. individual desks, team areas)</w:t>
            </w:r>
          </w:p>
        </w:tc>
        <w:tc>
          <w:tcPr>
            <w:tcW w:w="4508" w:type="dxa"/>
          </w:tcPr>
          <w:p w14:paraId="5D4507C4" w14:textId="77777777" w:rsidR="00B0429A" w:rsidRDefault="000B1011" w:rsidP="000D55F6">
            <w:r>
              <w:t>Does anyone need specific facilities or technology</w:t>
            </w:r>
            <w:r w:rsidR="00B0429A">
              <w:t>, for accessibility or other needs?</w:t>
            </w:r>
          </w:p>
          <w:p w14:paraId="21BF93B1" w14:textId="2457F454" w:rsidR="00B0429A" w:rsidRDefault="00B0429A" w:rsidP="000D55F6"/>
        </w:tc>
      </w:tr>
      <w:tr w:rsidR="00A80947" w14:paraId="631085B2" w14:textId="77777777" w:rsidTr="00A80947">
        <w:tc>
          <w:tcPr>
            <w:tcW w:w="4508" w:type="dxa"/>
          </w:tcPr>
          <w:p w14:paraId="687E10B1" w14:textId="4CA85436" w:rsidR="00A80947" w:rsidRPr="00937912" w:rsidRDefault="001F5D6A" w:rsidP="000D55F6">
            <w:r w:rsidRPr="00937912">
              <w:t>“Quiet zones”</w:t>
            </w:r>
          </w:p>
        </w:tc>
        <w:tc>
          <w:tcPr>
            <w:tcW w:w="4508" w:type="dxa"/>
          </w:tcPr>
          <w:p w14:paraId="475355D4" w14:textId="7BF9429C" w:rsidR="00A80947" w:rsidRDefault="00B0429A" w:rsidP="000D55F6">
            <w:r>
              <w:t xml:space="preserve">What will be the conventions about </w:t>
            </w:r>
            <w:r w:rsidR="00514322">
              <w:t>quietness? To some people it means silent working like in the library, to others it is limiting chat</w:t>
            </w:r>
            <w:r w:rsidR="00F16DA6">
              <w:t>ter most of the time</w:t>
            </w:r>
            <w:r w:rsidR="00514322">
              <w:t xml:space="preserve"> but </w:t>
            </w:r>
            <w:r w:rsidR="00F16DA6">
              <w:t>allowing considerate conversations</w:t>
            </w:r>
          </w:p>
        </w:tc>
      </w:tr>
      <w:tr w:rsidR="00A80947" w14:paraId="502442B1" w14:textId="77777777" w:rsidTr="00A80947">
        <w:tc>
          <w:tcPr>
            <w:tcW w:w="4508" w:type="dxa"/>
          </w:tcPr>
          <w:p w14:paraId="0BE5FC26" w14:textId="31C19C25" w:rsidR="00A80947" w:rsidRPr="00937912" w:rsidRDefault="001F5D6A" w:rsidP="000D55F6">
            <w:r w:rsidRPr="00937912">
              <w:t>Confidential areas</w:t>
            </w:r>
          </w:p>
        </w:tc>
        <w:tc>
          <w:tcPr>
            <w:tcW w:w="4508" w:type="dxa"/>
          </w:tcPr>
          <w:p w14:paraId="27446E34" w14:textId="77777777" w:rsidR="00A80947" w:rsidRDefault="00F16DA6" w:rsidP="000D55F6">
            <w:r>
              <w:t xml:space="preserve">What needs to be confidential? </w:t>
            </w:r>
            <w:r w:rsidR="00044425">
              <w:t>How do you assess the limits of confidentiality? (Individual, team, department.)</w:t>
            </w:r>
          </w:p>
          <w:p w14:paraId="1106E24C" w14:textId="33BB587B" w:rsidR="00044425" w:rsidRDefault="00044425" w:rsidP="000D55F6">
            <w:r>
              <w:t xml:space="preserve">Is it a requirement </w:t>
            </w:r>
            <w:r w:rsidR="00B52663">
              <w:t xml:space="preserve">because of </w:t>
            </w:r>
            <w:r>
              <w:t xml:space="preserve">stakeholder needs? (e.g. people in difficulty needing a </w:t>
            </w:r>
            <w:r w:rsidR="009C2E50">
              <w:t>sensitive conversation).</w:t>
            </w:r>
          </w:p>
        </w:tc>
      </w:tr>
      <w:tr w:rsidR="00A80947" w14:paraId="316B00AE" w14:textId="77777777" w:rsidTr="00A80947">
        <w:tc>
          <w:tcPr>
            <w:tcW w:w="4508" w:type="dxa"/>
          </w:tcPr>
          <w:p w14:paraId="1A1F6C46" w14:textId="14099AC1" w:rsidR="00A80947" w:rsidRPr="00937912" w:rsidRDefault="009C2E50" w:rsidP="000D55F6">
            <w:r>
              <w:t>Social space</w:t>
            </w:r>
          </w:p>
        </w:tc>
        <w:tc>
          <w:tcPr>
            <w:tcW w:w="4508" w:type="dxa"/>
          </w:tcPr>
          <w:p w14:paraId="42898974" w14:textId="77777777" w:rsidR="00A80947" w:rsidRDefault="00A80947" w:rsidP="000D55F6"/>
        </w:tc>
      </w:tr>
    </w:tbl>
    <w:p w14:paraId="6E8BEAF3" w14:textId="4D26DB0E" w:rsidR="008A456D" w:rsidRDefault="008A456D" w:rsidP="000D55F6"/>
    <w:p w14:paraId="66AE7CC1" w14:textId="534E039B" w:rsidR="00574AD3" w:rsidRDefault="00574AD3" w:rsidP="000D55F6"/>
    <w:p w14:paraId="05E8E2D2" w14:textId="69B4F8DF" w:rsidR="009E5123" w:rsidRDefault="00CB7A41" w:rsidP="000D55F6">
      <w:r>
        <w:t>How can you use current rooms, furniture and equipment to provide the spaces you need?</w:t>
      </w:r>
      <w:r w:rsidR="009E5123">
        <w:t xml:space="preserve"> </w:t>
      </w:r>
    </w:p>
    <w:p w14:paraId="5EBC8011" w14:textId="0089EC17" w:rsidR="009E5123" w:rsidRDefault="009E5123" w:rsidP="000D55F6"/>
    <w:p w14:paraId="4632CEA6" w14:textId="5361E562" w:rsidR="009E5123" w:rsidRDefault="009E5123" w:rsidP="000D55F6">
      <w:r>
        <w:t>Hybrid working may reduce footfall and therefore release office space for a change of use, e.g. meeting rooms, collaboration space.</w:t>
      </w:r>
    </w:p>
    <w:p w14:paraId="47F9D51D" w14:textId="77777777" w:rsidR="00CB7A41" w:rsidRDefault="00CB7A41" w:rsidP="000D55F6"/>
    <w:p w14:paraId="6B95B65B" w14:textId="47D50EF6" w:rsidR="00840E70" w:rsidRDefault="00840E70" w:rsidP="00840E70">
      <w:pPr>
        <w:pStyle w:val="Heading3"/>
      </w:pPr>
      <w:r>
        <w:t>Remote working</w:t>
      </w:r>
    </w:p>
    <w:p w14:paraId="30EE83F4" w14:textId="77777777" w:rsidR="00840E70" w:rsidRDefault="00840E70" w:rsidP="002176FE"/>
    <w:p w14:paraId="5622E7E1" w14:textId="4BF99193" w:rsidR="00CB7A41" w:rsidRDefault="00B8089F" w:rsidP="002176FE">
      <w:r>
        <w:lastRenderedPageBreak/>
        <w:t>Many colleagues have adapted space at home to be able to work. If they are going to continue</w:t>
      </w:r>
      <w:r w:rsidR="00CB7A41">
        <w:t xml:space="preserve">, it’s a good time to assess equipment, health and safety </w:t>
      </w:r>
      <w:r w:rsidR="00D042E6">
        <w:t>requirements.</w:t>
      </w:r>
    </w:p>
    <w:p w14:paraId="405288EC" w14:textId="51DA346A" w:rsidR="00AE770F" w:rsidRDefault="00AE770F" w:rsidP="002176FE"/>
    <w:p w14:paraId="7A24498B" w14:textId="03D7B1CA" w:rsidR="00A04C5D" w:rsidRDefault="00AE770F" w:rsidP="002176FE">
      <w:r>
        <w:t>We all need to understand that everyone’s home situation is different. Some have children and other caring responsibilities</w:t>
      </w:r>
      <w:r w:rsidR="007B6CB4">
        <w:t>, some have a long way to travel, others are not able to find effective workspace at home.</w:t>
      </w:r>
      <w:r w:rsidR="002D74E8">
        <w:t xml:space="preserve">  </w:t>
      </w:r>
      <w:r w:rsidR="005D0A62">
        <w:t xml:space="preserve">Not everyone is comfortable sharing these details in public, but teams must be given an opportunity to discuss what they can expect from each other, with the clear underlying messages that not everyone will be in the same position, but all should be working to </w:t>
      </w:r>
      <w:r w:rsidR="00E403AA">
        <w:t>perform their role and deliver the team’s goals.</w:t>
      </w:r>
    </w:p>
    <w:p w14:paraId="23B88ED8" w14:textId="7A4CC550" w:rsidR="009E5123" w:rsidRDefault="009E5123" w:rsidP="002176FE"/>
    <w:p w14:paraId="6D2EF317" w14:textId="439D6264" w:rsidR="002176FE" w:rsidRDefault="009E5123" w:rsidP="000D55F6">
      <w:pPr>
        <w:rPr>
          <w:rStyle w:val="IntenseReference"/>
        </w:rPr>
      </w:pPr>
      <w:r>
        <w:t xml:space="preserve">Ensure all colleagues complete a workstation assessment and </w:t>
      </w:r>
      <w:r w:rsidR="00FA5825">
        <w:t xml:space="preserve">risk assessment for home working. </w:t>
      </w:r>
    </w:p>
    <w:p w14:paraId="0CF306AC" w14:textId="5781A5A6" w:rsidR="002176FE" w:rsidRPr="002176FE" w:rsidRDefault="002176FE" w:rsidP="002176FE">
      <w:pPr>
        <w:rPr>
          <w:rStyle w:val="IntenseReference"/>
        </w:rPr>
      </w:pPr>
    </w:p>
    <w:p w14:paraId="46DC09A8" w14:textId="77777777" w:rsidR="002176FE" w:rsidRPr="008715A0" w:rsidRDefault="002176FE" w:rsidP="000D55F6"/>
    <w:p w14:paraId="7431D048" w14:textId="368D4181" w:rsidR="006C237E" w:rsidRDefault="006C237E" w:rsidP="000D55F6">
      <w:pPr>
        <w:pStyle w:val="Heading2"/>
        <w:numPr>
          <w:ilvl w:val="0"/>
          <w:numId w:val="1"/>
        </w:numPr>
      </w:pPr>
      <w:r>
        <w:t>Technology</w:t>
      </w:r>
      <w:r w:rsidR="00037F66">
        <w:t xml:space="preserve"> – </w:t>
      </w:r>
      <w:r w:rsidR="00037F66">
        <w:rPr>
          <w:i/>
          <w:iCs/>
        </w:rPr>
        <w:t xml:space="preserve">what </w:t>
      </w:r>
      <w:r w:rsidR="00F93E51">
        <w:rPr>
          <w:i/>
          <w:iCs/>
        </w:rPr>
        <w:t>people</w:t>
      </w:r>
      <w:r w:rsidR="00037F66">
        <w:rPr>
          <w:i/>
          <w:iCs/>
        </w:rPr>
        <w:t xml:space="preserve"> use </w:t>
      </w:r>
      <w:r w:rsidR="00037F66">
        <w:t xml:space="preserve">to do </w:t>
      </w:r>
      <w:r w:rsidR="00F93E51">
        <w:t>their</w:t>
      </w:r>
      <w:r w:rsidR="00037F66">
        <w:t xml:space="preserve"> work</w:t>
      </w:r>
    </w:p>
    <w:p w14:paraId="2EEB0CA5" w14:textId="2779A57B" w:rsidR="00037F66" w:rsidRDefault="00037F66" w:rsidP="000D55F6"/>
    <w:p w14:paraId="0EFFF369" w14:textId="620DAFB9" w:rsidR="00A70BDB" w:rsidRDefault="00A70BDB" w:rsidP="00A70BDB">
      <w:r>
        <w:t xml:space="preserve">What equipment will be needed for a hybrid worker? The basic choice is laptop vs. fixed base stations, but what are the requirements for screens and other peripherals? </w:t>
      </w:r>
    </w:p>
    <w:p w14:paraId="0C29CE9A" w14:textId="77777777" w:rsidR="00A70BDB" w:rsidRDefault="00A70BDB" w:rsidP="00A70BDB"/>
    <w:p w14:paraId="3AE79A0D" w14:textId="77777777" w:rsidR="00A70BDB" w:rsidRDefault="00A70BDB" w:rsidP="00A70BDB">
      <w:r>
        <w:t xml:space="preserve">Is there a requirement for minimum home internet performance, so that remote-working colleagues could be involved in all types of online engagement? Or would it be OK if someone with poor internet at home used remote working time for self-contained, focused tasks?  </w:t>
      </w:r>
    </w:p>
    <w:p w14:paraId="00CE3A6D" w14:textId="421B4597" w:rsidR="00D872B7" w:rsidRDefault="00D872B7" w:rsidP="000D55F6"/>
    <w:p w14:paraId="2B499596" w14:textId="76BF3738" w:rsidR="00A70BDB" w:rsidRDefault="00A70BDB" w:rsidP="000D55F6">
      <w:r>
        <w:t xml:space="preserve">In the office, </w:t>
      </w:r>
      <w:r w:rsidR="00FC7DBD">
        <w:t>it’s best to</w:t>
      </w:r>
      <w:r>
        <w:t xml:space="preserve"> provid</w:t>
      </w:r>
      <w:r w:rsidR="00FC7DBD">
        <w:t>e</w:t>
      </w:r>
      <w:r>
        <w:t xml:space="preserve"> all with head sets to avoid </w:t>
      </w:r>
      <w:r w:rsidR="00FC7DBD">
        <w:t>sound problems, both in terms of disturbance and “echo” caused by having open microphone</w:t>
      </w:r>
      <w:r w:rsidR="00AE770F">
        <w:t xml:space="preserve">s in the same room as speakers. If there are medical reasons why someone can’t use a headset, what options are available? </w:t>
      </w:r>
    </w:p>
    <w:p w14:paraId="31A9F4F7" w14:textId="602778A7" w:rsidR="008F6A44" w:rsidRDefault="008F6A44" w:rsidP="000D55F6"/>
    <w:p w14:paraId="60C9074D" w14:textId="77777777" w:rsidR="008F6A44" w:rsidRDefault="008F6A44" w:rsidP="000D55F6"/>
    <w:p w14:paraId="6C7E9BC6" w14:textId="502AD926" w:rsidR="00D872B7" w:rsidRDefault="00D872B7" w:rsidP="000D55F6"/>
    <w:p w14:paraId="16D96CC9" w14:textId="77777777" w:rsidR="00D872B7" w:rsidRDefault="00D872B7" w:rsidP="000D55F6"/>
    <w:tbl>
      <w:tblPr>
        <w:tblStyle w:val="TableGrid"/>
        <w:tblW w:w="0" w:type="auto"/>
        <w:tblInd w:w="1129" w:type="dxa"/>
        <w:tblBorders>
          <w:top w:val="single" w:sz="4" w:space="0" w:color="28B8CE"/>
          <w:left w:val="single" w:sz="4" w:space="0" w:color="28B8CE"/>
          <w:bottom w:val="single" w:sz="4" w:space="0" w:color="28B8CE"/>
          <w:right w:val="single" w:sz="4" w:space="0" w:color="28B8CE"/>
          <w:insideH w:val="none" w:sz="0" w:space="0" w:color="auto"/>
          <w:insideV w:val="none" w:sz="0" w:space="0" w:color="auto"/>
        </w:tblBorders>
        <w:tblLook w:val="04A0" w:firstRow="1" w:lastRow="0" w:firstColumn="1" w:lastColumn="0" w:noHBand="0" w:noVBand="1"/>
      </w:tblPr>
      <w:tblGrid>
        <w:gridCol w:w="7230"/>
      </w:tblGrid>
      <w:tr w:rsidR="00900E1B" w14:paraId="36717500" w14:textId="77777777" w:rsidTr="00D872B7">
        <w:tc>
          <w:tcPr>
            <w:tcW w:w="7230" w:type="dxa"/>
          </w:tcPr>
          <w:p w14:paraId="73D8F5C5" w14:textId="5C8C7872" w:rsidR="00900E1B" w:rsidRDefault="0064431D" w:rsidP="000D55F6">
            <w:pPr>
              <w:rPr>
                <w:rStyle w:val="IntenseReference"/>
              </w:rPr>
            </w:pPr>
            <w:r w:rsidRPr="0064431D">
              <w:rPr>
                <w:rStyle w:val="IntenseReference"/>
              </w:rPr>
              <w:t>Hybrid meetings: handle with care</w:t>
            </w:r>
          </w:p>
          <w:p w14:paraId="13F58A67" w14:textId="4DCB54DA" w:rsidR="00BE53E3" w:rsidRDefault="00BE53E3" w:rsidP="000D55F6">
            <w:pPr>
              <w:rPr>
                <w:rStyle w:val="IntenseReference"/>
              </w:rPr>
            </w:pPr>
          </w:p>
          <w:p w14:paraId="37FBCA4B" w14:textId="144BAAF4" w:rsidR="00BE53E3" w:rsidRDefault="00BE53E3" w:rsidP="000D55F6">
            <w:r>
              <w:t xml:space="preserve">When a team or workforce is dispersed, modern technology </w:t>
            </w:r>
            <w:r w:rsidR="00FD1490">
              <w:t>permits meetings with some physical and some virtual participants</w:t>
            </w:r>
            <w:r w:rsidR="00395C42">
              <w:t xml:space="preserve">, but they ae not </w:t>
            </w:r>
            <w:r w:rsidR="00544DE8">
              <w:t>suitable for every situation</w:t>
            </w:r>
            <w:r w:rsidR="00FD1490">
              <w:t xml:space="preserve">. </w:t>
            </w:r>
            <w:r w:rsidR="00F74F37">
              <w:t xml:space="preserve"> We will learn more about hybrid meetings over the coming months but here are some early tips:</w:t>
            </w:r>
          </w:p>
          <w:p w14:paraId="379F1B80" w14:textId="6DEEBEC3" w:rsidR="00FD1490" w:rsidRDefault="00FD1490" w:rsidP="000D55F6"/>
          <w:p w14:paraId="7B1920B1" w14:textId="549D6971" w:rsidR="00FD1490" w:rsidRDefault="00D30058" w:rsidP="000D55F6">
            <w:pPr>
              <w:pStyle w:val="ListParagraph"/>
              <w:numPr>
                <w:ilvl w:val="0"/>
                <w:numId w:val="9"/>
              </w:numPr>
            </w:pPr>
            <w:r>
              <w:t xml:space="preserve">Consider how much participation will be </w:t>
            </w:r>
            <w:r w:rsidR="00895479">
              <w:t xml:space="preserve">required. For an exchange of information, </w:t>
            </w:r>
            <w:r w:rsidR="0028649E">
              <w:t xml:space="preserve">or a small group, </w:t>
            </w:r>
            <w:r w:rsidR="00895479">
              <w:t>a hybrid meeting may work fine, but f</w:t>
            </w:r>
            <w:r w:rsidR="009D0425">
              <w:t>o</w:t>
            </w:r>
            <w:r w:rsidR="00895479">
              <w:t xml:space="preserve">r more involved debate and discussion, with difficult decisions to make, </w:t>
            </w:r>
            <w:r w:rsidR="00A005E8">
              <w:t xml:space="preserve">it is very hard to ensure everyone has </w:t>
            </w:r>
            <w:r w:rsidR="00544DE8">
              <w:t>equal opportunity</w:t>
            </w:r>
            <w:r w:rsidR="00A005E8">
              <w:t xml:space="preserve"> to participate.</w:t>
            </w:r>
          </w:p>
          <w:p w14:paraId="28050A9E" w14:textId="1DB13A46" w:rsidR="00A005E8" w:rsidRDefault="00A005E8" w:rsidP="000D55F6">
            <w:pPr>
              <w:pStyle w:val="ListParagraph"/>
              <w:numPr>
                <w:ilvl w:val="0"/>
                <w:numId w:val="9"/>
              </w:numPr>
            </w:pPr>
            <w:r>
              <w:t>Is the technology adequate? Think f</w:t>
            </w:r>
            <w:r w:rsidR="00886906">
              <w:t>ro</w:t>
            </w:r>
            <w:r>
              <w:t>m the viewpoint of the remote participants.</w:t>
            </w:r>
            <w:r w:rsidR="00544DE8">
              <w:t xml:space="preserve"> </w:t>
            </w:r>
            <w:r w:rsidR="00AE650F">
              <w:t>Will they be able to hear and see what they need to? How will they be seen and heard in the physical meeting space? Ensure your camera, display, microphone</w:t>
            </w:r>
            <w:r w:rsidR="00764DA6">
              <w:t>s</w:t>
            </w:r>
            <w:r w:rsidR="00AE650F">
              <w:t xml:space="preserve"> and speaker</w:t>
            </w:r>
            <w:r w:rsidR="00076291">
              <w:t xml:space="preserve">s / headphones </w:t>
            </w:r>
            <w:r w:rsidR="00764DA6">
              <w:t>are</w:t>
            </w:r>
            <w:r w:rsidR="00AE650F">
              <w:t xml:space="preserve"> </w:t>
            </w:r>
            <w:r w:rsidR="00CE43D2">
              <w:t>fit for this purpose and well set up</w:t>
            </w:r>
            <w:r w:rsidR="00ED6E4F">
              <w:t>. T</w:t>
            </w:r>
            <w:r w:rsidR="00CE43D2">
              <w:t>he built-in devices on a laptop are unlikely to do the job.</w:t>
            </w:r>
          </w:p>
          <w:p w14:paraId="7452BCBE" w14:textId="63E33C56" w:rsidR="00435988" w:rsidRDefault="001F0897" w:rsidP="000D55F6">
            <w:pPr>
              <w:pStyle w:val="ListParagraph"/>
              <w:numPr>
                <w:ilvl w:val="0"/>
                <w:numId w:val="9"/>
              </w:numPr>
            </w:pPr>
            <w:r>
              <w:lastRenderedPageBreak/>
              <w:t xml:space="preserve">Think about having an entirely online meeting, even if some participants could be in the same room. </w:t>
            </w:r>
            <w:r w:rsidR="008460AF">
              <w:t>This avoids those in the room having more power and presence than the remote participants.</w:t>
            </w:r>
            <w:r w:rsidR="00ED6E4F">
              <w:t xml:space="preserve">  In any case, ensure that all the business in the meeting is concluded on time; do not continue after the remote participants have signed off</w:t>
            </w:r>
            <w:r w:rsidR="00220574">
              <w:t>, or those in the room have left</w:t>
            </w:r>
            <w:r w:rsidR="00ED6E4F">
              <w:t>.</w:t>
            </w:r>
          </w:p>
          <w:p w14:paraId="0C831B52" w14:textId="4BAED526" w:rsidR="00BE53E3" w:rsidRDefault="007E3CA1" w:rsidP="000D55F6">
            <w:pPr>
              <w:pStyle w:val="ListParagraph"/>
              <w:numPr>
                <w:ilvl w:val="0"/>
                <w:numId w:val="9"/>
              </w:numPr>
              <w:rPr>
                <w:rStyle w:val="IntenseReference"/>
              </w:rPr>
            </w:pPr>
            <w:r>
              <w:t xml:space="preserve">Have a good chair or facilitator, who can </w:t>
            </w:r>
            <w:r w:rsidR="006C1BDA">
              <w:t xml:space="preserve">manage the </w:t>
            </w:r>
            <w:r w:rsidR="00764DA6">
              <w:t xml:space="preserve">process of the </w:t>
            </w:r>
            <w:r w:rsidR="006C1BDA">
              <w:t xml:space="preserve">meeting and </w:t>
            </w:r>
            <w:r w:rsidR="00F74F37">
              <w:t>work to ensure fair participation.</w:t>
            </w:r>
          </w:p>
          <w:p w14:paraId="361E2AB1" w14:textId="77777777" w:rsidR="0064431D" w:rsidRDefault="0064431D" w:rsidP="000D55F6">
            <w:pPr>
              <w:rPr>
                <w:rStyle w:val="IntenseReference"/>
              </w:rPr>
            </w:pPr>
          </w:p>
          <w:p w14:paraId="7222A71A" w14:textId="4006B64D" w:rsidR="0064431D" w:rsidRPr="00BE53E3" w:rsidRDefault="0064431D" w:rsidP="000D55F6">
            <w:pPr>
              <w:rPr>
                <w:rStyle w:val="IntenseReference"/>
                <w:color w:val="636363" w:themeColor="text2"/>
              </w:rPr>
            </w:pPr>
          </w:p>
        </w:tc>
      </w:tr>
    </w:tbl>
    <w:p w14:paraId="04DE890D" w14:textId="77777777" w:rsidR="00900E1B" w:rsidRDefault="00900E1B" w:rsidP="000D55F6"/>
    <w:p w14:paraId="0EF6F53A" w14:textId="5E7C72F2" w:rsidR="00900E1B" w:rsidRDefault="00900E1B" w:rsidP="000D55F6"/>
    <w:p w14:paraId="6752A2BA" w14:textId="77777777" w:rsidR="00900E1B" w:rsidRPr="00037F66" w:rsidRDefault="00900E1B" w:rsidP="000D55F6"/>
    <w:p w14:paraId="38935A7E" w14:textId="154A97F0" w:rsidR="006C237E" w:rsidRDefault="00B73CDF" w:rsidP="000D55F6">
      <w:pPr>
        <w:pStyle w:val="Heading2"/>
        <w:numPr>
          <w:ilvl w:val="0"/>
          <w:numId w:val="1"/>
        </w:numPr>
      </w:pPr>
      <w:r>
        <w:t>Summary of key conclusions</w:t>
      </w:r>
      <w:r w:rsidR="000E633D">
        <w:t xml:space="preserve"> and actions</w:t>
      </w:r>
    </w:p>
    <w:p w14:paraId="7E0EEF53" w14:textId="77777777" w:rsidR="00B73CDF" w:rsidRPr="00B73CDF" w:rsidRDefault="00B73CDF" w:rsidP="000D55F6"/>
    <w:p w14:paraId="1449A960" w14:textId="77777777" w:rsidR="002933BB" w:rsidRPr="002933BB" w:rsidRDefault="002933BB" w:rsidP="000D55F6"/>
    <w:p w14:paraId="77B376A6" w14:textId="46A3DB17" w:rsidR="008D0FB0" w:rsidRDefault="00390230" w:rsidP="00390230">
      <w:pPr>
        <w:pStyle w:val="ListParagraph"/>
        <w:numPr>
          <w:ilvl w:val="0"/>
          <w:numId w:val="14"/>
        </w:numPr>
      </w:pPr>
      <w:r>
        <w:t>To deliver our service in 2021/22, our basic operating model will be:</w:t>
      </w:r>
    </w:p>
    <w:p w14:paraId="1718EEC1" w14:textId="0C9CC363" w:rsidR="00390230" w:rsidRDefault="00390230" w:rsidP="00390230"/>
    <w:p w14:paraId="781D5B3F" w14:textId="1D8D1565" w:rsidR="00390230" w:rsidRDefault="00390230" w:rsidP="00390230">
      <w:pPr>
        <w:pStyle w:val="ListParagraph"/>
        <w:numPr>
          <w:ilvl w:val="0"/>
          <w:numId w:val="14"/>
        </w:numPr>
      </w:pPr>
      <w:r>
        <w:t>Our stakeholders’ experience will look and feel like:</w:t>
      </w:r>
    </w:p>
    <w:p w14:paraId="1D62BC7C" w14:textId="77777777" w:rsidR="00390230" w:rsidRDefault="00390230" w:rsidP="00390230">
      <w:pPr>
        <w:pStyle w:val="ListParagraph"/>
      </w:pPr>
    </w:p>
    <w:p w14:paraId="487A7837" w14:textId="02A3F492" w:rsidR="00390230" w:rsidRDefault="00390230" w:rsidP="00390230">
      <w:pPr>
        <w:pStyle w:val="ListParagraph"/>
        <w:numPr>
          <w:ilvl w:val="0"/>
          <w:numId w:val="14"/>
        </w:numPr>
      </w:pPr>
      <w:r>
        <w:t>Our team experience will look and feel like:</w:t>
      </w:r>
    </w:p>
    <w:p w14:paraId="41FCF7D6" w14:textId="77777777" w:rsidR="00344227" w:rsidRDefault="00344227" w:rsidP="00344227">
      <w:pPr>
        <w:pStyle w:val="ListParagraph"/>
      </w:pPr>
    </w:p>
    <w:p w14:paraId="66EA34EB" w14:textId="5B62F1C8" w:rsidR="00344227" w:rsidRDefault="00344227" w:rsidP="00390230">
      <w:pPr>
        <w:pStyle w:val="ListParagraph"/>
        <w:numPr>
          <w:ilvl w:val="0"/>
          <w:numId w:val="14"/>
        </w:numPr>
      </w:pPr>
      <w:r>
        <w:t>We will adapt as we go along, but in any case will reassess our mod</w:t>
      </w:r>
      <w:r w:rsidR="00653EA1">
        <w:t>el in the following ways:</w:t>
      </w:r>
    </w:p>
    <w:p w14:paraId="71DACCC5" w14:textId="77777777" w:rsidR="00653EA1" w:rsidRDefault="00653EA1" w:rsidP="00653EA1">
      <w:pPr>
        <w:pStyle w:val="ListParagraph"/>
      </w:pPr>
    </w:p>
    <w:p w14:paraId="7DE268C8" w14:textId="77777777" w:rsidR="00653EA1" w:rsidRPr="00970DCD" w:rsidRDefault="00653EA1" w:rsidP="00653EA1"/>
    <w:sectPr w:rsidR="00653EA1" w:rsidRPr="00970DCD" w:rsidSect="008F6A44">
      <w:type w:val="continuous"/>
      <w:pgSz w:w="11906" w:h="16838"/>
      <w:pgMar w:top="2127" w:right="1440" w:bottom="1440" w:left="1440"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567B7" w14:textId="77777777" w:rsidR="00353752" w:rsidRDefault="00353752" w:rsidP="000D55F6">
      <w:r>
        <w:separator/>
      </w:r>
    </w:p>
  </w:endnote>
  <w:endnote w:type="continuationSeparator" w:id="0">
    <w:p w14:paraId="09DA8ECD" w14:textId="77777777" w:rsidR="00353752" w:rsidRDefault="00353752" w:rsidP="000D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altName w:val="Museo Sans 300"/>
    <w:panose1 w:val="02000000000000000000"/>
    <w:charset w:val="00"/>
    <w:family w:val="modern"/>
    <w:notTrueType/>
    <w:pitch w:val="variable"/>
    <w:sig w:usb0="A00000AF" w:usb1="4000004A" w:usb2="00000000" w:usb3="00000000" w:csb0="00000093" w:csb1="00000000"/>
  </w:font>
  <w:font w:name="Museo Sans 700">
    <w:altName w:val="Museo Sans 7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Museo Sans 500">
    <w:altName w:val="Museo Sans 5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A4830" w14:textId="2DFCE7D5" w:rsidR="00970DCD" w:rsidRDefault="00970DCD" w:rsidP="000D55F6">
    <w:pPr>
      <w:pStyle w:val="Footer"/>
    </w:pPr>
    <w:r>
      <w:rPr>
        <w:noProof/>
      </w:rPr>
      <w:drawing>
        <wp:inline distT="0" distB="0" distL="0" distR="0" wp14:anchorId="5A569551" wp14:editId="111163FD">
          <wp:extent cx="7560045" cy="7613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45" cy="7613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2CE73" w14:textId="77777777" w:rsidR="00353752" w:rsidRDefault="00353752" w:rsidP="000D55F6">
      <w:r>
        <w:separator/>
      </w:r>
    </w:p>
  </w:footnote>
  <w:footnote w:type="continuationSeparator" w:id="0">
    <w:p w14:paraId="78BA45A4" w14:textId="77777777" w:rsidR="00353752" w:rsidRDefault="00353752" w:rsidP="000D5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971B7" w14:textId="721E660E" w:rsidR="00970DCD" w:rsidRDefault="000E1B5A" w:rsidP="000D55F6">
    <w:pPr>
      <w:pStyle w:val="Header"/>
    </w:pPr>
    <w:r>
      <w:rPr>
        <w:noProof/>
      </w:rPr>
      <w:drawing>
        <wp:inline distT="0" distB="0" distL="0" distR="0" wp14:anchorId="133E2D6F" wp14:editId="1BCBEA91">
          <wp:extent cx="1447800" cy="635000"/>
          <wp:effectExtent l="0" t="0" r="0" b="0"/>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4FF"/>
    <w:multiLevelType w:val="hybridMultilevel"/>
    <w:tmpl w:val="A04E5C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54724"/>
    <w:multiLevelType w:val="multilevel"/>
    <w:tmpl w:val="EC88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D755F"/>
    <w:multiLevelType w:val="hybridMultilevel"/>
    <w:tmpl w:val="12EADC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E41010"/>
    <w:multiLevelType w:val="hybridMultilevel"/>
    <w:tmpl w:val="6E88C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716922"/>
    <w:multiLevelType w:val="multilevel"/>
    <w:tmpl w:val="34FC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456DF"/>
    <w:multiLevelType w:val="hybridMultilevel"/>
    <w:tmpl w:val="EA5A42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E47A77"/>
    <w:multiLevelType w:val="hybridMultilevel"/>
    <w:tmpl w:val="C6BCB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145231"/>
    <w:multiLevelType w:val="multilevel"/>
    <w:tmpl w:val="BF80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E4D05"/>
    <w:multiLevelType w:val="multilevel"/>
    <w:tmpl w:val="D9BE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10C13"/>
    <w:multiLevelType w:val="hybridMultilevel"/>
    <w:tmpl w:val="1324B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A31D24"/>
    <w:multiLevelType w:val="hybridMultilevel"/>
    <w:tmpl w:val="0248C2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E3371B"/>
    <w:multiLevelType w:val="hybridMultilevel"/>
    <w:tmpl w:val="AF6A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AC1025"/>
    <w:multiLevelType w:val="multilevel"/>
    <w:tmpl w:val="3C58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65FC6"/>
    <w:multiLevelType w:val="hybridMultilevel"/>
    <w:tmpl w:val="70E46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4"/>
  </w:num>
  <w:num w:numId="5">
    <w:abstractNumId w:val="8"/>
  </w:num>
  <w:num w:numId="6">
    <w:abstractNumId w:val="1"/>
  </w:num>
  <w:num w:numId="7">
    <w:abstractNumId w:val="12"/>
  </w:num>
  <w:num w:numId="8">
    <w:abstractNumId w:val="7"/>
  </w:num>
  <w:num w:numId="9">
    <w:abstractNumId w:val="2"/>
  </w:num>
  <w:num w:numId="10">
    <w:abstractNumId w:val="11"/>
  </w:num>
  <w:num w:numId="11">
    <w:abstractNumId w:val="0"/>
  </w:num>
  <w:num w:numId="12">
    <w:abstractNumId w:val="5"/>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CD"/>
    <w:rsid w:val="000079AF"/>
    <w:rsid w:val="00010151"/>
    <w:rsid w:val="00036904"/>
    <w:rsid w:val="00037F66"/>
    <w:rsid w:val="00044425"/>
    <w:rsid w:val="00066575"/>
    <w:rsid w:val="00066720"/>
    <w:rsid w:val="00076291"/>
    <w:rsid w:val="000B1011"/>
    <w:rsid w:val="000D55F6"/>
    <w:rsid w:val="000E1B5A"/>
    <w:rsid w:val="000E431B"/>
    <w:rsid w:val="000E633D"/>
    <w:rsid w:val="000F06FD"/>
    <w:rsid w:val="000F13FC"/>
    <w:rsid w:val="001135CF"/>
    <w:rsid w:val="00135AEC"/>
    <w:rsid w:val="001410B3"/>
    <w:rsid w:val="00143C29"/>
    <w:rsid w:val="00145516"/>
    <w:rsid w:val="001457AF"/>
    <w:rsid w:val="00156708"/>
    <w:rsid w:val="00156DF8"/>
    <w:rsid w:val="00164CB1"/>
    <w:rsid w:val="00170828"/>
    <w:rsid w:val="0017236F"/>
    <w:rsid w:val="00193489"/>
    <w:rsid w:val="00194AF7"/>
    <w:rsid w:val="001A15C7"/>
    <w:rsid w:val="001A3943"/>
    <w:rsid w:val="001A6176"/>
    <w:rsid w:val="001C75DF"/>
    <w:rsid w:val="001D69E6"/>
    <w:rsid w:val="001F0897"/>
    <w:rsid w:val="001F5D6A"/>
    <w:rsid w:val="002176FE"/>
    <w:rsid w:val="00220574"/>
    <w:rsid w:val="0023364F"/>
    <w:rsid w:val="0024422F"/>
    <w:rsid w:val="00271DC9"/>
    <w:rsid w:val="0027633D"/>
    <w:rsid w:val="0028649E"/>
    <w:rsid w:val="002926D4"/>
    <w:rsid w:val="002933BB"/>
    <w:rsid w:val="002A43A5"/>
    <w:rsid w:val="002B3309"/>
    <w:rsid w:val="002D317D"/>
    <w:rsid w:val="002D74E8"/>
    <w:rsid w:val="002E32CD"/>
    <w:rsid w:val="002F0B49"/>
    <w:rsid w:val="002F3C9A"/>
    <w:rsid w:val="00310808"/>
    <w:rsid w:val="003149B7"/>
    <w:rsid w:val="00344227"/>
    <w:rsid w:val="00353752"/>
    <w:rsid w:val="003542CE"/>
    <w:rsid w:val="00356689"/>
    <w:rsid w:val="00364755"/>
    <w:rsid w:val="00390230"/>
    <w:rsid w:val="00395C42"/>
    <w:rsid w:val="003B0903"/>
    <w:rsid w:val="00407FC7"/>
    <w:rsid w:val="00414818"/>
    <w:rsid w:val="00415EB0"/>
    <w:rsid w:val="00427733"/>
    <w:rsid w:val="00435988"/>
    <w:rsid w:val="00441086"/>
    <w:rsid w:val="004416BF"/>
    <w:rsid w:val="00445F78"/>
    <w:rsid w:val="0044796A"/>
    <w:rsid w:val="0045295E"/>
    <w:rsid w:val="00455EE6"/>
    <w:rsid w:val="004A116D"/>
    <w:rsid w:val="004D6C25"/>
    <w:rsid w:val="004F3864"/>
    <w:rsid w:val="005112BB"/>
    <w:rsid w:val="00514322"/>
    <w:rsid w:val="00540C82"/>
    <w:rsid w:val="00544DE8"/>
    <w:rsid w:val="00574AD3"/>
    <w:rsid w:val="00577A33"/>
    <w:rsid w:val="00580C15"/>
    <w:rsid w:val="00596A43"/>
    <w:rsid w:val="005A3B37"/>
    <w:rsid w:val="005A6F25"/>
    <w:rsid w:val="005D0A62"/>
    <w:rsid w:val="005D1AC7"/>
    <w:rsid w:val="005D5B76"/>
    <w:rsid w:val="00616DDC"/>
    <w:rsid w:val="00633004"/>
    <w:rsid w:val="006430FA"/>
    <w:rsid w:val="0064431D"/>
    <w:rsid w:val="00647B15"/>
    <w:rsid w:val="00653EA1"/>
    <w:rsid w:val="00667A62"/>
    <w:rsid w:val="00667EC5"/>
    <w:rsid w:val="00687E74"/>
    <w:rsid w:val="006C1BDA"/>
    <w:rsid w:val="006C237E"/>
    <w:rsid w:val="006C4D1E"/>
    <w:rsid w:val="006D04B0"/>
    <w:rsid w:val="006D1FC9"/>
    <w:rsid w:val="006D7F77"/>
    <w:rsid w:val="00713D3A"/>
    <w:rsid w:val="00714D14"/>
    <w:rsid w:val="00716A34"/>
    <w:rsid w:val="00727FD3"/>
    <w:rsid w:val="00736C04"/>
    <w:rsid w:val="007576EB"/>
    <w:rsid w:val="00764DA6"/>
    <w:rsid w:val="007920D8"/>
    <w:rsid w:val="007B6CB4"/>
    <w:rsid w:val="007B7385"/>
    <w:rsid w:val="007B771C"/>
    <w:rsid w:val="007E3CA1"/>
    <w:rsid w:val="007F621A"/>
    <w:rsid w:val="007F74BF"/>
    <w:rsid w:val="00801815"/>
    <w:rsid w:val="00805458"/>
    <w:rsid w:val="008263AB"/>
    <w:rsid w:val="00840E70"/>
    <w:rsid w:val="008460AF"/>
    <w:rsid w:val="008715A0"/>
    <w:rsid w:val="00886906"/>
    <w:rsid w:val="00895479"/>
    <w:rsid w:val="008A456D"/>
    <w:rsid w:val="008D0FB0"/>
    <w:rsid w:val="008D399F"/>
    <w:rsid w:val="008F0DA1"/>
    <w:rsid w:val="008F6A44"/>
    <w:rsid w:val="00900E1B"/>
    <w:rsid w:val="0092640F"/>
    <w:rsid w:val="0093008A"/>
    <w:rsid w:val="00937912"/>
    <w:rsid w:val="0094325F"/>
    <w:rsid w:val="00954866"/>
    <w:rsid w:val="00970DCD"/>
    <w:rsid w:val="00975C04"/>
    <w:rsid w:val="00981499"/>
    <w:rsid w:val="00994061"/>
    <w:rsid w:val="009A1A3E"/>
    <w:rsid w:val="009A2AB1"/>
    <w:rsid w:val="009C2E50"/>
    <w:rsid w:val="009D0425"/>
    <w:rsid w:val="009D301F"/>
    <w:rsid w:val="009D4ED6"/>
    <w:rsid w:val="009D77DF"/>
    <w:rsid w:val="009E5123"/>
    <w:rsid w:val="00A005E8"/>
    <w:rsid w:val="00A01122"/>
    <w:rsid w:val="00A04C5D"/>
    <w:rsid w:val="00A110C1"/>
    <w:rsid w:val="00A16C0A"/>
    <w:rsid w:val="00A30B6D"/>
    <w:rsid w:val="00A4243F"/>
    <w:rsid w:val="00A5591E"/>
    <w:rsid w:val="00A64C8E"/>
    <w:rsid w:val="00A70BDB"/>
    <w:rsid w:val="00A80947"/>
    <w:rsid w:val="00AC2A69"/>
    <w:rsid w:val="00AE650F"/>
    <w:rsid w:val="00AE770F"/>
    <w:rsid w:val="00B0429A"/>
    <w:rsid w:val="00B065FF"/>
    <w:rsid w:val="00B23FF4"/>
    <w:rsid w:val="00B3073F"/>
    <w:rsid w:val="00B37BB1"/>
    <w:rsid w:val="00B42710"/>
    <w:rsid w:val="00B52663"/>
    <w:rsid w:val="00B63F97"/>
    <w:rsid w:val="00B675A5"/>
    <w:rsid w:val="00B73CDF"/>
    <w:rsid w:val="00B8089F"/>
    <w:rsid w:val="00BB0BD2"/>
    <w:rsid w:val="00BC1944"/>
    <w:rsid w:val="00BC2C46"/>
    <w:rsid w:val="00BC6785"/>
    <w:rsid w:val="00BE42C0"/>
    <w:rsid w:val="00BE53E3"/>
    <w:rsid w:val="00C1245A"/>
    <w:rsid w:val="00C33413"/>
    <w:rsid w:val="00C57A66"/>
    <w:rsid w:val="00C6317B"/>
    <w:rsid w:val="00C63A0F"/>
    <w:rsid w:val="00C71AF0"/>
    <w:rsid w:val="00C862DD"/>
    <w:rsid w:val="00C91316"/>
    <w:rsid w:val="00CA38DA"/>
    <w:rsid w:val="00CB21CE"/>
    <w:rsid w:val="00CB7A41"/>
    <w:rsid w:val="00CE43D2"/>
    <w:rsid w:val="00D042E6"/>
    <w:rsid w:val="00D0439A"/>
    <w:rsid w:val="00D15076"/>
    <w:rsid w:val="00D30058"/>
    <w:rsid w:val="00D51826"/>
    <w:rsid w:val="00D54AAB"/>
    <w:rsid w:val="00D66A03"/>
    <w:rsid w:val="00D872B7"/>
    <w:rsid w:val="00DA1BFE"/>
    <w:rsid w:val="00DA23DC"/>
    <w:rsid w:val="00DC15A2"/>
    <w:rsid w:val="00DC6A6E"/>
    <w:rsid w:val="00DD0064"/>
    <w:rsid w:val="00DD3E00"/>
    <w:rsid w:val="00DD61FA"/>
    <w:rsid w:val="00DE2FA1"/>
    <w:rsid w:val="00E01E77"/>
    <w:rsid w:val="00E20382"/>
    <w:rsid w:val="00E21196"/>
    <w:rsid w:val="00E30777"/>
    <w:rsid w:val="00E403AA"/>
    <w:rsid w:val="00E502F4"/>
    <w:rsid w:val="00E7351A"/>
    <w:rsid w:val="00E76CA8"/>
    <w:rsid w:val="00E7713B"/>
    <w:rsid w:val="00E940D7"/>
    <w:rsid w:val="00EA5537"/>
    <w:rsid w:val="00EC4117"/>
    <w:rsid w:val="00ED6E4F"/>
    <w:rsid w:val="00EE66EB"/>
    <w:rsid w:val="00F037A4"/>
    <w:rsid w:val="00F16DA6"/>
    <w:rsid w:val="00F16F60"/>
    <w:rsid w:val="00F22FB6"/>
    <w:rsid w:val="00F47425"/>
    <w:rsid w:val="00F547BF"/>
    <w:rsid w:val="00F641D1"/>
    <w:rsid w:val="00F74F37"/>
    <w:rsid w:val="00F93E51"/>
    <w:rsid w:val="00FA5825"/>
    <w:rsid w:val="00FC7DBD"/>
    <w:rsid w:val="00FD1490"/>
    <w:rsid w:val="00FE2599"/>
    <w:rsid w:val="00FE7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C7E466"/>
  <w15:chartTrackingRefBased/>
  <w15:docId w15:val="{440A5183-6310-4A5C-9675-2EF33221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F6"/>
    <w:rPr>
      <w:rFonts w:ascii="Museo Sans 300" w:hAnsi="Museo Sans 300"/>
      <w:color w:val="636363" w:themeColor="text2"/>
      <w:sz w:val="21"/>
    </w:rPr>
  </w:style>
  <w:style w:type="paragraph" w:styleId="Heading1">
    <w:name w:val="heading 1"/>
    <w:basedOn w:val="Normal"/>
    <w:next w:val="Normal"/>
    <w:link w:val="Heading1Char"/>
    <w:uiPriority w:val="9"/>
    <w:qFormat/>
    <w:rsid w:val="00716A34"/>
    <w:pPr>
      <w:keepNext/>
      <w:keepLines/>
      <w:spacing w:before="240" w:after="120"/>
      <w:outlineLvl w:val="0"/>
    </w:pPr>
    <w:rPr>
      <w:rFonts w:ascii="Museo Sans 700" w:eastAsiaTheme="majorEastAsia" w:hAnsi="Museo Sans 700" w:cstheme="majorBidi"/>
      <w:sz w:val="48"/>
      <w:szCs w:val="32"/>
    </w:rPr>
  </w:style>
  <w:style w:type="paragraph" w:styleId="Heading2">
    <w:name w:val="heading 2"/>
    <w:basedOn w:val="Normal"/>
    <w:next w:val="Normal"/>
    <w:link w:val="Heading2Char"/>
    <w:uiPriority w:val="9"/>
    <w:unhideWhenUsed/>
    <w:qFormat/>
    <w:rsid w:val="00716A34"/>
    <w:pPr>
      <w:keepNext/>
      <w:keepLines/>
      <w:spacing w:before="240" w:after="240"/>
      <w:outlineLvl w:val="1"/>
    </w:pPr>
    <w:rPr>
      <w:rFonts w:ascii="Museo Sans 700" w:eastAsiaTheme="majorEastAsia" w:hAnsi="Museo Sans 700" w:cstheme="majorBidi"/>
      <w:b/>
      <w:color w:val="28B8CE" w:themeColor="accent1"/>
      <w:sz w:val="32"/>
      <w:szCs w:val="26"/>
    </w:rPr>
  </w:style>
  <w:style w:type="paragraph" w:styleId="Heading3">
    <w:name w:val="heading 3"/>
    <w:basedOn w:val="Normal"/>
    <w:next w:val="Normal"/>
    <w:link w:val="Heading3Char"/>
    <w:uiPriority w:val="9"/>
    <w:unhideWhenUsed/>
    <w:qFormat/>
    <w:rsid w:val="0094325F"/>
    <w:pPr>
      <w:outlineLvl w:val="2"/>
    </w:pPr>
    <w:rPr>
      <w:b/>
      <w:bCs/>
      <w:color w:val="28B8CE" w:themeColor="accent1"/>
      <w:sz w:val="22"/>
      <w:szCs w:val="22"/>
    </w:rPr>
  </w:style>
  <w:style w:type="paragraph" w:styleId="Heading4">
    <w:name w:val="heading 4"/>
    <w:basedOn w:val="Normal"/>
    <w:next w:val="Normal"/>
    <w:link w:val="Heading4Char"/>
    <w:uiPriority w:val="9"/>
    <w:unhideWhenUsed/>
    <w:qFormat/>
    <w:rsid w:val="00D0439A"/>
    <w:pPr>
      <w:keepNext/>
      <w:keepLines/>
      <w:spacing w:before="40"/>
      <w:outlineLvl w:val="3"/>
    </w:pPr>
    <w:rPr>
      <w:rFonts w:asciiTheme="majorHAnsi" w:eastAsiaTheme="majorEastAsia" w:hAnsiTheme="majorHAnsi" w:cstheme="majorBidi"/>
      <w:i/>
      <w:iCs/>
      <w:color w:val="1E899A" w:themeColor="accent1" w:themeShade="BF"/>
    </w:rPr>
  </w:style>
  <w:style w:type="paragraph" w:styleId="Heading5">
    <w:name w:val="heading 5"/>
    <w:basedOn w:val="Normal"/>
    <w:next w:val="Normal"/>
    <w:link w:val="Heading5Char"/>
    <w:uiPriority w:val="9"/>
    <w:unhideWhenUsed/>
    <w:qFormat/>
    <w:rsid w:val="00667A62"/>
    <w:pPr>
      <w:keepNext/>
      <w:keepLines/>
      <w:spacing w:before="40"/>
      <w:outlineLvl w:val="4"/>
    </w:pPr>
    <w:rPr>
      <w:rFonts w:asciiTheme="majorHAnsi" w:eastAsiaTheme="majorEastAsia" w:hAnsiTheme="majorHAnsi" w:cstheme="majorBidi"/>
      <w:color w:val="1E899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DCD"/>
    <w:pPr>
      <w:tabs>
        <w:tab w:val="center" w:pos="4513"/>
        <w:tab w:val="right" w:pos="9026"/>
      </w:tabs>
    </w:pPr>
  </w:style>
  <w:style w:type="character" w:customStyle="1" w:styleId="HeaderChar">
    <w:name w:val="Header Char"/>
    <w:basedOn w:val="DefaultParagraphFont"/>
    <w:link w:val="Header"/>
    <w:uiPriority w:val="99"/>
    <w:rsid w:val="00970DCD"/>
  </w:style>
  <w:style w:type="paragraph" w:styleId="Footer">
    <w:name w:val="footer"/>
    <w:basedOn w:val="Normal"/>
    <w:link w:val="FooterChar"/>
    <w:uiPriority w:val="99"/>
    <w:unhideWhenUsed/>
    <w:rsid w:val="00970DCD"/>
    <w:pPr>
      <w:tabs>
        <w:tab w:val="center" w:pos="4513"/>
        <w:tab w:val="right" w:pos="9026"/>
      </w:tabs>
    </w:pPr>
  </w:style>
  <w:style w:type="character" w:customStyle="1" w:styleId="FooterChar">
    <w:name w:val="Footer Char"/>
    <w:basedOn w:val="DefaultParagraphFont"/>
    <w:link w:val="Footer"/>
    <w:uiPriority w:val="99"/>
    <w:rsid w:val="00970DCD"/>
  </w:style>
  <w:style w:type="paragraph" w:styleId="NormalWeb">
    <w:name w:val="Normal (Web)"/>
    <w:basedOn w:val="Normal"/>
    <w:uiPriority w:val="99"/>
    <w:semiHidden/>
    <w:unhideWhenUsed/>
    <w:rsid w:val="00970DCD"/>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716A34"/>
    <w:rPr>
      <w:rFonts w:ascii="Museo Sans 700" w:eastAsiaTheme="majorEastAsia" w:hAnsi="Museo Sans 700" w:cstheme="majorBidi"/>
      <w:color w:val="636363" w:themeColor="text2"/>
      <w:sz w:val="48"/>
      <w:szCs w:val="32"/>
    </w:rPr>
  </w:style>
  <w:style w:type="character" w:customStyle="1" w:styleId="Heading2Char">
    <w:name w:val="Heading 2 Char"/>
    <w:basedOn w:val="DefaultParagraphFont"/>
    <w:link w:val="Heading2"/>
    <w:uiPriority w:val="9"/>
    <w:rsid w:val="00716A34"/>
    <w:rPr>
      <w:rFonts w:ascii="Museo Sans 700" w:eastAsiaTheme="majorEastAsia" w:hAnsi="Museo Sans 700" w:cstheme="majorBidi"/>
      <w:b/>
      <w:color w:val="28B8CE" w:themeColor="accent1"/>
      <w:sz w:val="32"/>
      <w:szCs w:val="26"/>
    </w:rPr>
  </w:style>
  <w:style w:type="character" w:styleId="IntenseEmphasis">
    <w:name w:val="Intense Emphasis"/>
    <w:basedOn w:val="DefaultParagraphFont"/>
    <w:uiPriority w:val="21"/>
    <w:qFormat/>
    <w:rsid w:val="00E502F4"/>
    <w:rPr>
      <w:rFonts w:ascii="Museo Sans 700" w:hAnsi="Museo Sans 700"/>
      <w:b w:val="0"/>
      <w:i w:val="0"/>
      <w:iCs/>
      <w:color w:val="636363" w:themeColor="text2"/>
      <w:sz w:val="28"/>
    </w:rPr>
  </w:style>
  <w:style w:type="paragraph" w:styleId="Quote">
    <w:name w:val="Quote"/>
    <w:basedOn w:val="Normal"/>
    <w:next w:val="Normal"/>
    <w:link w:val="QuoteChar"/>
    <w:uiPriority w:val="29"/>
    <w:qFormat/>
    <w:rsid w:val="00E502F4"/>
    <w:pPr>
      <w:spacing w:before="200" w:after="160"/>
      <w:ind w:left="720" w:right="864"/>
    </w:pPr>
    <w:rPr>
      <w:rFonts w:ascii="Museo Sans 500" w:hAnsi="Museo Sans 500"/>
      <w:i/>
      <w:iCs/>
      <w:color w:val="28B8CE" w:themeColor="accent1"/>
    </w:rPr>
  </w:style>
  <w:style w:type="character" w:customStyle="1" w:styleId="QuoteChar">
    <w:name w:val="Quote Char"/>
    <w:basedOn w:val="DefaultParagraphFont"/>
    <w:link w:val="Quote"/>
    <w:uiPriority w:val="29"/>
    <w:rsid w:val="00E502F4"/>
    <w:rPr>
      <w:rFonts w:ascii="Museo Sans 500" w:hAnsi="Museo Sans 500"/>
      <w:i/>
      <w:iCs/>
      <w:color w:val="28B8CE" w:themeColor="accent1"/>
      <w:sz w:val="21"/>
    </w:rPr>
  </w:style>
  <w:style w:type="paragraph" w:styleId="ListParagraph">
    <w:name w:val="List Paragraph"/>
    <w:basedOn w:val="Normal"/>
    <w:uiPriority w:val="34"/>
    <w:qFormat/>
    <w:rsid w:val="00687E74"/>
    <w:pPr>
      <w:ind w:left="720"/>
      <w:contextualSpacing/>
    </w:pPr>
  </w:style>
  <w:style w:type="character" w:customStyle="1" w:styleId="Heading3Char">
    <w:name w:val="Heading 3 Char"/>
    <w:basedOn w:val="DefaultParagraphFont"/>
    <w:link w:val="Heading3"/>
    <w:uiPriority w:val="9"/>
    <w:rsid w:val="0094325F"/>
    <w:rPr>
      <w:rFonts w:ascii="Museo Sans 300" w:hAnsi="Museo Sans 300"/>
      <w:b/>
      <w:bCs/>
      <w:color w:val="28B8CE" w:themeColor="accent1"/>
      <w:sz w:val="22"/>
      <w:szCs w:val="22"/>
    </w:rPr>
  </w:style>
  <w:style w:type="character" w:customStyle="1" w:styleId="Heading4Char">
    <w:name w:val="Heading 4 Char"/>
    <w:basedOn w:val="DefaultParagraphFont"/>
    <w:link w:val="Heading4"/>
    <w:uiPriority w:val="9"/>
    <w:rsid w:val="00D0439A"/>
    <w:rPr>
      <w:rFonts w:asciiTheme="majorHAnsi" w:eastAsiaTheme="majorEastAsia" w:hAnsiTheme="majorHAnsi" w:cstheme="majorBidi"/>
      <w:i/>
      <w:iCs/>
      <w:color w:val="1E899A" w:themeColor="accent1" w:themeShade="BF"/>
      <w:sz w:val="21"/>
    </w:rPr>
  </w:style>
  <w:style w:type="character" w:styleId="IntenseReference">
    <w:name w:val="Intense Reference"/>
    <w:basedOn w:val="DefaultParagraphFont"/>
    <w:uiPriority w:val="32"/>
    <w:qFormat/>
    <w:rsid w:val="00727FD3"/>
    <w:rPr>
      <w:b/>
      <w:bCs/>
      <w:smallCaps/>
      <w:color w:val="28B8CE" w:themeColor="accent1"/>
      <w:spacing w:val="5"/>
    </w:rPr>
  </w:style>
  <w:style w:type="table" w:styleId="TableGrid">
    <w:name w:val="Table Grid"/>
    <w:basedOn w:val="TableNormal"/>
    <w:uiPriority w:val="39"/>
    <w:rsid w:val="004D6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2710"/>
    <w:rPr>
      <w:rFonts w:eastAsiaTheme="minorEastAsia"/>
      <w:sz w:val="22"/>
      <w:szCs w:val="22"/>
      <w:lang w:val="en-US"/>
    </w:rPr>
  </w:style>
  <w:style w:type="character" w:customStyle="1" w:styleId="NoSpacingChar">
    <w:name w:val="No Spacing Char"/>
    <w:basedOn w:val="DefaultParagraphFont"/>
    <w:link w:val="NoSpacing"/>
    <w:uiPriority w:val="1"/>
    <w:rsid w:val="00B42710"/>
    <w:rPr>
      <w:rFonts w:eastAsiaTheme="minorEastAsia"/>
      <w:sz w:val="22"/>
      <w:szCs w:val="22"/>
      <w:lang w:val="en-US"/>
    </w:rPr>
  </w:style>
  <w:style w:type="character" w:customStyle="1" w:styleId="Heading5Char">
    <w:name w:val="Heading 5 Char"/>
    <w:basedOn w:val="DefaultParagraphFont"/>
    <w:link w:val="Heading5"/>
    <w:uiPriority w:val="9"/>
    <w:rsid w:val="00667A62"/>
    <w:rPr>
      <w:rFonts w:asciiTheme="majorHAnsi" w:eastAsiaTheme="majorEastAsia" w:hAnsiTheme="majorHAnsi" w:cstheme="majorBidi"/>
      <w:color w:val="1E899A" w:themeColor="accent1" w:themeShade="BF"/>
      <w:sz w:val="21"/>
    </w:rPr>
  </w:style>
  <w:style w:type="paragraph" w:styleId="Title">
    <w:name w:val="Title"/>
    <w:basedOn w:val="Normal"/>
    <w:next w:val="Normal"/>
    <w:link w:val="TitleChar"/>
    <w:uiPriority w:val="10"/>
    <w:qFormat/>
    <w:rsid w:val="002176FE"/>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176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80300">
      <w:bodyDiv w:val="1"/>
      <w:marLeft w:val="0"/>
      <w:marRight w:val="0"/>
      <w:marTop w:val="0"/>
      <w:marBottom w:val="0"/>
      <w:divBdr>
        <w:top w:val="none" w:sz="0" w:space="0" w:color="auto"/>
        <w:left w:val="none" w:sz="0" w:space="0" w:color="auto"/>
        <w:bottom w:val="none" w:sz="0" w:space="0" w:color="auto"/>
        <w:right w:val="none" w:sz="0" w:space="0" w:color="auto"/>
      </w:divBdr>
    </w:div>
    <w:div w:id="848527224">
      <w:bodyDiv w:val="1"/>
      <w:marLeft w:val="0"/>
      <w:marRight w:val="0"/>
      <w:marTop w:val="0"/>
      <w:marBottom w:val="0"/>
      <w:divBdr>
        <w:top w:val="none" w:sz="0" w:space="0" w:color="auto"/>
        <w:left w:val="none" w:sz="0" w:space="0" w:color="auto"/>
        <w:bottom w:val="none" w:sz="0" w:space="0" w:color="auto"/>
        <w:right w:val="none" w:sz="0" w:space="0" w:color="auto"/>
      </w:divBdr>
    </w:div>
    <w:div w:id="1417822855">
      <w:bodyDiv w:val="1"/>
      <w:marLeft w:val="0"/>
      <w:marRight w:val="0"/>
      <w:marTop w:val="0"/>
      <w:marBottom w:val="0"/>
      <w:divBdr>
        <w:top w:val="none" w:sz="0" w:space="0" w:color="auto"/>
        <w:left w:val="none" w:sz="0" w:space="0" w:color="auto"/>
        <w:bottom w:val="none" w:sz="0" w:space="0" w:color="auto"/>
        <w:right w:val="none" w:sz="0" w:space="0" w:color="auto"/>
      </w:divBdr>
    </w:div>
    <w:div w:id="1632205363">
      <w:bodyDiv w:val="1"/>
      <w:marLeft w:val="0"/>
      <w:marRight w:val="0"/>
      <w:marTop w:val="0"/>
      <w:marBottom w:val="0"/>
      <w:divBdr>
        <w:top w:val="none" w:sz="0" w:space="0" w:color="auto"/>
        <w:left w:val="none" w:sz="0" w:space="0" w:color="auto"/>
        <w:bottom w:val="none" w:sz="0" w:space="0" w:color="auto"/>
        <w:right w:val="none" w:sz="0" w:space="0" w:color="auto"/>
      </w:divBdr>
    </w:div>
    <w:div w:id="1725061503">
      <w:bodyDiv w:val="1"/>
      <w:marLeft w:val="0"/>
      <w:marRight w:val="0"/>
      <w:marTop w:val="0"/>
      <w:marBottom w:val="0"/>
      <w:divBdr>
        <w:top w:val="none" w:sz="0" w:space="0" w:color="auto"/>
        <w:left w:val="none" w:sz="0" w:space="0" w:color="auto"/>
        <w:bottom w:val="none" w:sz="0" w:space="0" w:color="auto"/>
        <w:right w:val="none" w:sz="0" w:space="0" w:color="auto"/>
      </w:divBdr>
    </w:div>
    <w:div w:id="1910381468">
      <w:bodyDiv w:val="1"/>
      <w:marLeft w:val="0"/>
      <w:marRight w:val="0"/>
      <w:marTop w:val="0"/>
      <w:marBottom w:val="0"/>
      <w:divBdr>
        <w:top w:val="none" w:sz="0" w:space="0" w:color="auto"/>
        <w:left w:val="none" w:sz="0" w:space="0" w:color="auto"/>
        <w:bottom w:val="none" w:sz="0" w:space="0" w:color="auto"/>
        <w:right w:val="none" w:sz="0" w:space="0" w:color="auto"/>
      </w:divBdr>
    </w:div>
    <w:div w:id="19901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uture Ways of Working">
      <a:dk1>
        <a:srgbClr val="1C4974"/>
      </a:dk1>
      <a:lt1>
        <a:srgbClr val="FFFFFF"/>
      </a:lt1>
      <a:dk2>
        <a:srgbClr val="636363"/>
      </a:dk2>
      <a:lt2>
        <a:srgbClr val="FFFFFF"/>
      </a:lt2>
      <a:accent1>
        <a:srgbClr val="28B8CE"/>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579319E0FC043A020CF81BBFA262F" ma:contentTypeVersion="6" ma:contentTypeDescription="Create a new document." ma:contentTypeScope="" ma:versionID="fb4b898c363ffb4fee49f51aca2a8228">
  <xsd:schema xmlns:xsd="http://www.w3.org/2001/XMLSchema" xmlns:xs="http://www.w3.org/2001/XMLSchema" xmlns:p="http://schemas.microsoft.com/office/2006/metadata/properties" xmlns:ns2="6e1f99cb-a366-49e9-bd4c-bed800eba288" xmlns:ns3="0163554b-848e-4ac3-9d50-24f8beb289d2" targetNamespace="http://schemas.microsoft.com/office/2006/metadata/properties" ma:root="true" ma:fieldsID="06b4392ee7aece2210dd3c11ad247bd0" ns2:_="" ns3:_="">
    <xsd:import namespace="6e1f99cb-a366-49e9-bd4c-bed800eba288"/>
    <xsd:import namespace="0163554b-848e-4ac3-9d50-24f8beb28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f99cb-a366-49e9-bd4c-bed800eba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63554b-848e-4ac3-9d50-24f8beb28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C1A80-12F9-49E4-996A-EC72FF68E4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8BD17E-1367-464D-969F-7917B0A3CAC8}">
  <ds:schemaRefs>
    <ds:schemaRef ds:uri="http://schemas.microsoft.com/sharepoint/v3/contenttype/forms"/>
  </ds:schemaRefs>
</ds:datastoreItem>
</file>

<file path=customXml/itemProps3.xml><?xml version="1.0" encoding="utf-8"?>
<ds:datastoreItem xmlns:ds="http://schemas.openxmlformats.org/officeDocument/2006/customXml" ds:itemID="{F6557481-F9F0-44AA-BFF9-DABA9736A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f99cb-a366-49e9-bd4c-bed800eba288"/>
    <ds:schemaRef ds:uri="0163554b-848e-4ac3-9d50-24f8beb28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7D8E9-16B8-4F02-89E9-6A1A75F7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7</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Monckton</dc:creator>
  <cp:keywords/>
  <dc:description/>
  <cp:lastModifiedBy>Simon Inger</cp:lastModifiedBy>
  <cp:revision>232</cp:revision>
  <cp:lastPrinted>2021-06-11T15:55:00Z</cp:lastPrinted>
  <dcterms:created xsi:type="dcterms:W3CDTF">2021-07-08T11:24:00Z</dcterms:created>
  <dcterms:modified xsi:type="dcterms:W3CDTF">2021-07-13T11:43:00Z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0x01010068D579319E0FC043A020CF81BBFA262F</vt:lpwstr>
  </property>
</Properties>
</file>