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0DAD" w14:textId="77777777" w:rsidR="00CE65B5" w:rsidRDefault="00F135E5" w:rsidP="00CE65B5">
      <w:pPr>
        <w:pStyle w:val="Heading1"/>
        <w:spacing w:after="0"/>
        <w:jc w:val="center"/>
        <w:rPr>
          <w:color w:val="1F3864" w:themeColor="accent1" w:themeShade="80"/>
          <w:sz w:val="36"/>
          <w:szCs w:val="36"/>
        </w:rPr>
      </w:pPr>
      <w:r w:rsidRPr="00AA0BB0">
        <w:rPr>
          <w:color w:val="1F3864" w:themeColor="accent1" w:themeShade="80"/>
          <w:sz w:val="36"/>
          <w:szCs w:val="36"/>
        </w:rPr>
        <w:t>REMUNERATION</w:t>
      </w:r>
      <w:r w:rsidR="00CE65B5">
        <w:rPr>
          <w:color w:val="1F3864" w:themeColor="accent1" w:themeShade="80"/>
          <w:sz w:val="36"/>
          <w:szCs w:val="36"/>
        </w:rPr>
        <w:t xml:space="preserve"> OF </w:t>
      </w:r>
    </w:p>
    <w:p w14:paraId="4A26BDE2" w14:textId="5FC95A53" w:rsidR="00F135E5" w:rsidRDefault="00CE65B5" w:rsidP="00CE65B5">
      <w:pPr>
        <w:pStyle w:val="Heading1"/>
        <w:spacing w:before="0"/>
        <w:jc w:val="center"/>
        <w:rPr>
          <w:color w:val="1F3864" w:themeColor="accent1" w:themeShade="80"/>
          <w:sz w:val="36"/>
          <w:szCs w:val="36"/>
        </w:rPr>
      </w:pPr>
      <w:r>
        <w:rPr>
          <w:color w:val="1F3864" w:themeColor="accent1" w:themeShade="80"/>
          <w:sz w:val="36"/>
          <w:szCs w:val="36"/>
        </w:rPr>
        <w:t>SENIOR PROFESSIONAL SERVICES STAFF</w:t>
      </w:r>
    </w:p>
    <w:p w14:paraId="5D8217F0" w14:textId="47CACCFC" w:rsidR="00FA4180" w:rsidRDefault="00481439" w:rsidP="00481439">
      <w:pPr>
        <w:pStyle w:val="Heading1"/>
      </w:pPr>
      <w:r>
        <w:t>Introduction</w:t>
      </w:r>
    </w:p>
    <w:p w14:paraId="29EBC107" w14:textId="7A59D543" w:rsidR="00481439" w:rsidRDefault="00481439" w:rsidP="00481439">
      <w:pPr>
        <w:pStyle w:val="Heading2"/>
      </w:pPr>
      <w:r>
        <w:t>Aims of this procedure</w:t>
      </w:r>
    </w:p>
    <w:p w14:paraId="1F5A95AA" w14:textId="77777777" w:rsidR="00CE65B5" w:rsidRDefault="002838B8" w:rsidP="005B6501">
      <w:r>
        <w:t xml:space="preserve">This Procedure </w:t>
      </w:r>
      <w:r w:rsidR="00BA6428">
        <w:t>defines</w:t>
      </w:r>
      <w:r>
        <w:t xml:space="preserve"> a </w:t>
      </w:r>
      <w:r w:rsidR="00A67623">
        <w:t>set of process</w:t>
      </w:r>
      <w:r w:rsidR="00BA6428">
        <w:t>es</w:t>
      </w:r>
      <w:r w:rsidR="00A67623">
        <w:t xml:space="preserve"> for the financial remuneration of all members of the </w:t>
      </w:r>
      <w:r w:rsidR="00CE65B5">
        <w:t>senior professional services (grade ALC6)</w:t>
      </w:r>
      <w:r w:rsidR="009206FD">
        <w:t>,</w:t>
      </w:r>
      <w:r w:rsidR="00A67623">
        <w:t xml:space="preserve"> which is fair, inclusive and </w:t>
      </w:r>
      <w:r w:rsidR="00BA6428">
        <w:t>deliver</w:t>
      </w:r>
      <w:r w:rsidR="009F4368">
        <w:t>s</w:t>
      </w:r>
      <w:r w:rsidR="00BA6428">
        <w:t xml:space="preserve"> levels of reward which will support recruitment, retention and contribution </w:t>
      </w:r>
      <w:r w:rsidR="009F4368">
        <w:t xml:space="preserve">to the success of the University. </w:t>
      </w:r>
      <w:r w:rsidR="00917761">
        <w:t>F</w:t>
      </w:r>
      <w:r w:rsidR="0071465B">
        <w:t>inancial remuneration forms part of the overall employment proposition which seeks to motivate and inspire levels of excellent, world-beating performance.</w:t>
      </w:r>
      <w:r w:rsidR="00917761" w:rsidRPr="00917761">
        <w:t xml:space="preserve"> </w:t>
      </w:r>
      <w:r w:rsidR="00917761">
        <w:t>Th</w:t>
      </w:r>
      <w:r w:rsidR="00B16CAE">
        <w:t>e University wants people to progress and succeed and th</w:t>
      </w:r>
      <w:r w:rsidR="00917761">
        <w:t xml:space="preserve">is procedure aims to deliver an overall approach to remuneration which recognises </w:t>
      </w:r>
      <w:r w:rsidR="000208F7">
        <w:t xml:space="preserve">performance </w:t>
      </w:r>
      <w:r w:rsidR="001644C0">
        <w:t>and progression</w:t>
      </w:r>
      <w:r w:rsidR="002244BD">
        <w:t xml:space="preserve"> which reflects </w:t>
      </w:r>
      <w:r w:rsidR="00D4174C">
        <w:t>the need to remain competitive in a sector where competition for talent is strong.</w:t>
      </w:r>
      <w:r w:rsidR="006E6B23">
        <w:t xml:space="preserve"> </w:t>
      </w:r>
    </w:p>
    <w:p w14:paraId="525967C2" w14:textId="43235112" w:rsidR="004215E3" w:rsidRDefault="00CE65B5" w:rsidP="005B6501">
      <w:r>
        <w:t xml:space="preserve">For our senior professional services staff, we also need to recognise that we will draw </w:t>
      </w:r>
      <w:proofErr w:type="gramStart"/>
      <w:r>
        <w:t>from, and</w:t>
      </w:r>
      <w:proofErr w:type="gramEnd"/>
      <w:r>
        <w:t xml:space="preserve"> compete for skills with other sectors.</w:t>
      </w:r>
      <w:r w:rsidRPr="006E6B23">
        <w:t xml:space="preserve"> </w:t>
      </w:r>
      <w:r w:rsidR="006E6B23" w:rsidRPr="006E6B23">
        <w:t>The University is committed to the principle that employees at the University of Bath should enjoy levels of remuneration commensurate and equitable with the sector, and to working conditions that are seen to be fair and inclusive</w:t>
      </w:r>
      <w:r>
        <w:t xml:space="preserve">. </w:t>
      </w:r>
    </w:p>
    <w:p w14:paraId="092F6619" w14:textId="69384B9D" w:rsidR="00481439" w:rsidRDefault="00481439" w:rsidP="00481439">
      <w:pPr>
        <w:pStyle w:val="Heading1"/>
      </w:pPr>
      <w:r>
        <w:t>Definitions</w:t>
      </w:r>
    </w:p>
    <w:p w14:paraId="03538FC4" w14:textId="0943A49C" w:rsidR="00481439" w:rsidRDefault="00481439" w:rsidP="00481439">
      <w:pPr>
        <w:pStyle w:val="Heading2"/>
      </w:pPr>
      <w:r>
        <w:t>Scope</w:t>
      </w:r>
    </w:p>
    <w:p w14:paraId="5F08221D" w14:textId="68F8B348" w:rsidR="00516737" w:rsidRDefault="00516737" w:rsidP="00516737">
      <w:r>
        <w:t xml:space="preserve">This procedure applies to all members of staff who have the </w:t>
      </w:r>
      <w:r w:rsidR="00CE65B5">
        <w:t xml:space="preserve">ALC6 grade and are not covered by the procedures of the </w:t>
      </w:r>
      <w:hyperlink r:id="rId11" w:history="1">
        <w:r w:rsidR="00CE65B5" w:rsidRPr="00CE65B5">
          <w:rPr>
            <w:rStyle w:val="Hyperlink"/>
          </w:rPr>
          <w:t>Remuneration Committee</w:t>
        </w:r>
      </w:hyperlink>
      <w:r w:rsidR="00B43852">
        <w:t>.</w:t>
      </w:r>
    </w:p>
    <w:p w14:paraId="2FB9AB6A" w14:textId="67923396" w:rsidR="00481439" w:rsidRDefault="00AF64E1" w:rsidP="00481439">
      <w:pPr>
        <w:pStyle w:val="Heading2"/>
      </w:pPr>
      <w:r>
        <w:t>Senior Professional Services Staff</w:t>
      </w:r>
    </w:p>
    <w:p w14:paraId="4BF9E3B4" w14:textId="65EF41D8" w:rsidR="00547A4E" w:rsidRDefault="00AF64E1" w:rsidP="00547A4E">
      <w:r>
        <w:t>Positions which fall into this pay range are characterised by</w:t>
      </w:r>
    </w:p>
    <w:p w14:paraId="5FBB9274" w14:textId="039CA5A5" w:rsidR="00AF64E1" w:rsidRDefault="00AF64E1" w:rsidP="00AF64E1">
      <w:pPr>
        <w:numPr>
          <w:ilvl w:val="0"/>
          <w:numId w:val="18"/>
        </w:numPr>
        <w:ind w:left="993"/>
      </w:pPr>
      <w:r>
        <w:t>Reach: they are responsible for an area of work that affects the whole University or a major strategic service</w:t>
      </w:r>
      <w:r w:rsidR="004F49B3">
        <w:t>;</w:t>
      </w:r>
    </w:p>
    <w:p w14:paraId="39EE685F" w14:textId="2B8B543A" w:rsidR="00AF64E1" w:rsidRDefault="00AF64E1" w:rsidP="00AF64E1">
      <w:pPr>
        <w:numPr>
          <w:ilvl w:val="0"/>
          <w:numId w:val="18"/>
        </w:numPr>
        <w:ind w:left="993"/>
      </w:pPr>
      <w:r>
        <w:t>Impact: their area's success can be felt widely and deeply in the University, and reflect the University's key goals</w:t>
      </w:r>
      <w:r w:rsidR="004F49B3">
        <w:t>;</w:t>
      </w:r>
    </w:p>
    <w:p w14:paraId="112EB1C3" w14:textId="1B2B1222" w:rsidR="00AF64E1" w:rsidRDefault="00AF64E1" w:rsidP="00AF64E1">
      <w:pPr>
        <w:numPr>
          <w:ilvl w:val="0"/>
          <w:numId w:val="18"/>
        </w:numPr>
        <w:ind w:left="993"/>
      </w:pPr>
      <w:r>
        <w:t>Autonomy: they have a leading role in setting direction to align with institutional strategy</w:t>
      </w:r>
      <w:r w:rsidR="004F49B3">
        <w:t>.</w:t>
      </w:r>
    </w:p>
    <w:p w14:paraId="7FC82F67" w14:textId="429E8067" w:rsidR="00547A4E" w:rsidRDefault="00AF64E1" w:rsidP="00547A4E">
      <w:r>
        <w:t xml:space="preserve">They </w:t>
      </w:r>
      <w:r w:rsidR="00547A4E">
        <w:t xml:space="preserve">must also embody through their behaviours and performance the values of the University, including: </w:t>
      </w:r>
    </w:p>
    <w:p w14:paraId="5BECE9DA" w14:textId="431586AD" w:rsidR="00547A4E" w:rsidRDefault="00DA1227" w:rsidP="00824DB7">
      <w:pPr>
        <w:pStyle w:val="NoSpacing"/>
      </w:pPr>
      <w:r>
        <w:t>a</w:t>
      </w:r>
      <w:r w:rsidR="00547A4E">
        <w:t xml:space="preserve"> commitment to inclusion and diversity, working to ensure that all staff, students and stakeholders have equal access to the benefits of education, research and employment, and an equal ability to contribute to the University’s progress</w:t>
      </w:r>
      <w:r w:rsidR="004B2D5F">
        <w:t>;</w:t>
      </w:r>
    </w:p>
    <w:p w14:paraId="2CC15A60" w14:textId="4532E190" w:rsidR="00547A4E" w:rsidRDefault="00DA1227" w:rsidP="00824DB7">
      <w:pPr>
        <w:pStyle w:val="NoSpacing"/>
      </w:pPr>
      <w:r>
        <w:t>a</w:t>
      </w:r>
      <w:r w:rsidR="00547A4E">
        <w:t xml:space="preserve"> collegiate mindset, working with colleagues to ensure the continued success of individuals, teams and the University</w:t>
      </w:r>
      <w:r w:rsidR="004B2D5F">
        <w:t>;</w:t>
      </w:r>
      <w:r w:rsidR="00547A4E">
        <w:t xml:space="preserve"> </w:t>
      </w:r>
    </w:p>
    <w:p w14:paraId="26932E62" w14:textId="36826D64" w:rsidR="00B43852" w:rsidRDefault="00DA1227" w:rsidP="00824DB7">
      <w:pPr>
        <w:pStyle w:val="NoSpacing"/>
      </w:pPr>
      <w:r>
        <w:lastRenderedPageBreak/>
        <w:t>a</w:t>
      </w:r>
      <w:r w:rsidR="00547A4E">
        <w:t xml:space="preserve"> commitment to </w:t>
      </w:r>
      <w:r w:rsidR="00AF64E1">
        <w:t xml:space="preserve">quality delivery of their professional service, referencing external standards, the </w:t>
      </w:r>
      <w:hyperlink r:id="rId12" w:history="1">
        <w:r w:rsidR="00AF64E1" w:rsidRPr="00AF64E1">
          <w:rPr>
            <w:rStyle w:val="Hyperlink"/>
          </w:rPr>
          <w:t>Nolan Principles of Public Life</w:t>
        </w:r>
      </w:hyperlink>
      <w:r w:rsidR="00AF64E1">
        <w:t xml:space="preserve"> and a commitment continuous improvement;</w:t>
      </w:r>
    </w:p>
    <w:p w14:paraId="44AB6833" w14:textId="4D102CE5" w:rsidR="00AF64E1" w:rsidRPr="00B43852" w:rsidRDefault="00AF64E1" w:rsidP="00824DB7">
      <w:pPr>
        <w:pStyle w:val="NoSpacing"/>
      </w:pPr>
      <w:r>
        <w:t>supporting the delivery of the four pillars of the University strategy</w:t>
      </w:r>
    </w:p>
    <w:p w14:paraId="7B9C9B2F" w14:textId="77777777" w:rsidR="002C7952" w:rsidRDefault="002C7952" w:rsidP="00AF64E1">
      <w:pPr>
        <w:pStyle w:val="NoSpacing"/>
        <w:numPr>
          <w:ilvl w:val="1"/>
          <w:numId w:val="3"/>
        </w:numPr>
        <w:spacing w:after="0"/>
      </w:pPr>
      <w:r>
        <w:t>Fostering an outstanding and inclusive community</w:t>
      </w:r>
    </w:p>
    <w:p w14:paraId="41FA619F" w14:textId="77777777" w:rsidR="002C7952" w:rsidRDefault="002C7952" w:rsidP="00AF64E1">
      <w:pPr>
        <w:pStyle w:val="NoSpacing"/>
        <w:numPr>
          <w:ilvl w:val="1"/>
          <w:numId w:val="3"/>
        </w:numPr>
        <w:spacing w:after="0"/>
      </w:pPr>
      <w:r>
        <w:t>Driving excellence in education</w:t>
      </w:r>
    </w:p>
    <w:p w14:paraId="3D7FDADE" w14:textId="77777777" w:rsidR="002C7952" w:rsidRDefault="002C7952" w:rsidP="00AF64E1">
      <w:pPr>
        <w:pStyle w:val="NoSpacing"/>
        <w:numPr>
          <w:ilvl w:val="1"/>
          <w:numId w:val="3"/>
        </w:numPr>
        <w:spacing w:after="0"/>
      </w:pPr>
      <w:r>
        <w:t>Driving high impact research</w:t>
      </w:r>
    </w:p>
    <w:p w14:paraId="4A11581A" w14:textId="6166A88D" w:rsidR="00386FB8" w:rsidRDefault="002C7952" w:rsidP="00AF64E1">
      <w:pPr>
        <w:pStyle w:val="NoSpacing"/>
        <w:numPr>
          <w:ilvl w:val="1"/>
          <w:numId w:val="3"/>
        </w:numPr>
      </w:pPr>
      <w:r>
        <w:t>Enhancing strategic partnerships</w:t>
      </w:r>
    </w:p>
    <w:p w14:paraId="2EB659FC" w14:textId="4B3BDDC3" w:rsidR="00481439" w:rsidRDefault="00481439" w:rsidP="00481439">
      <w:pPr>
        <w:pStyle w:val="Heading2"/>
      </w:pPr>
      <w:r>
        <w:t>Links to the market</w:t>
      </w:r>
    </w:p>
    <w:p w14:paraId="26F625AA" w14:textId="681F66C9" w:rsidR="00722F6C" w:rsidRDefault="004F2269" w:rsidP="004A398A">
      <w:r>
        <w:t xml:space="preserve">We recognise that the market for senior </w:t>
      </w:r>
      <w:r w:rsidR="00AF64E1">
        <w:t xml:space="preserve">professional service </w:t>
      </w:r>
      <w:r>
        <w:t>skills is a</w:t>
      </w:r>
      <w:r w:rsidR="00AF64E1">
        <w:t xml:space="preserve"> challenging </w:t>
      </w:r>
      <w:r>
        <w:t>one</w:t>
      </w:r>
      <w:r w:rsidR="00123407">
        <w:t xml:space="preserve">. </w:t>
      </w:r>
      <w:r w:rsidR="00AF64E1">
        <w:t xml:space="preserve">As well as competing with other Universities across the world, we are often also competing with </w:t>
      </w:r>
      <w:r w:rsidR="004F49B3">
        <w:t>ot</w:t>
      </w:r>
      <w:r w:rsidR="00AF64E1">
        <w:t xml:space="preserve">her sectors to attract talent. </w:t>
      </w:r>
      <w:r w:rsidR="00123407">
        <w:t xml:space="preserve">The factors which drive any individual to choose </w:t>
      </w:r>
      <w:r w:rsidR="00AF64E1">
        <w:t xml:space="preserve">this </w:t>
      </w:r>
      <w:r w:rsidR="00123407">
        <w:t xml:space="preserve">institution as one where they can </w:t>
      </w:r>
      <w:r w:rsidR="00163C23">
        <w:t xml:space="preserve">flourish and enjoy working are complex, and financial remuneration is only one of those. </w:t>
      </w:r>
    </w:p>
    <w:p w14:paraId="52B75755" w14:textId="1757E4E8" w:rsidR="004A398A" w:rsidRPr="004A398A" w:rsidRDefault="00722F6C" w:rsidP="004A398A">
      <w:r>
        <w:t xml:space="preserve">The times when </w:t>
      </w:r>
      <w:r w:rsidR="006D0D70">
        <w:t xml:space="preserve">an </w:t>
      </w:r>
      <w:r>
        <w:t>individual interact</w:t>
      </w:r>
      <w:r w:rsidR="006D0D70">
        <w:t>s</w:t>
      </w:r>
      <w:r>
        <w:t xml:space="preserve"> with that market will tend to be when they arrive at the University, and if they are </w:t>
      </w:r>
      <w:r w:rsidR="00B11EA5">
        <w:t>considering a move from</w:t>
      </w:r>
      <w:r>
        <w:t xml:space="preserve"> the University. At these points we will </w:t>
      </w:r>
      <w:r w:rsidR="002D3082">
        <w:t xml:space="preserve">take strong account of market factors. </w:t>
      </w:r>
      <w:r w:rsidR="00A27AB0">
        <w:t>B</w:t>
      </w:r>
      <w:r w:rsidR="00655870">
        <w:t xml:space="preserve">ecause of the </w:t>
      </w:r>
      <w:r w:rsidR="00EB7BBF">
        <w:t xml:space="preserve">range of issues which influence individuals </w:t>
      </w:r>
      <w:r w:rsidR="002D3082">
        <w:t xml:space="preserve">we do not aim to </w:t>
      </w:r>
      <w:r w:rsidR="002670CA">
        <w:t>provide a financial remuneration system which is directly linked to market benchmarks</w:t>
      </w:r>
      <w:r w:rsidR="00AF64E1">
        <w:t xml:space="preserve"> h</w:t>
      </w:r>
      <w:r w:rsidR="00A27AB0">
        <w:t>owever</w:t>
      </w:r>
      <w:r w:rsidR="00AF64E1">
        <w:t xml:space="preserve"> these will continue to have  an influence on remuneration decisions</w:t>
      </w:r>
      <w:r w:rsidR="008B6C06">
        <w:t>.</w:t>
      </w:r>
    </w:p>
    <w:p w14:paraId="47E1D934" w14:textId="17B71BB1" w:rsidR="00481439" w:rsidRDefault="00481439" w:rsidP="00481439">
      <w:pPr>
        <w:pStyle w:val="Heading1"/>
      </w:pPr>
      <w:r>
        <w:t xml:space="preserve">Principles of </w:t>
      </w:r>
      <w:r w:rsidR="00A94E1D">
        <w:t>Senior Professional Services Remuneration</w:t>
      </w:r>
    </w:p>
    <w:p w14:paraId="6FA87D3B" w14:textId="2CB340F6" w:rsidR="00481439" w:rsidRDefault="00481439" w:rsidP="00481439">
      <w:pPr>
        <w:pStyle w:val="Heading2"/>
      </w:pPr>
      <w:r>
        <w:t xml:space="preserve">Being promoted to </w:t>
      </w:r>
      <w:r w:rsidR="00A94E1D">
        <w:t>ALC6</w:t>
      </w:r>
    </w:p>
    <w:p w14:paraId="5085F7AA" w14:textId="76E136AB" w:rsidR="002C1446" w:rsidRPr="002C1446" w:rsidRDefault="00263920" w:rsidP="002C1446">
      <w:r>
        <w:t xml:space="preserve">When an individual is promoted to </w:t>
      </w:r>
      <w:r w:rsidR="00A94E1D">
        <w:t>ALC6</w:t>
      </w:r>
      <w:r>
        <w:t xml:space="preserve">, </w:t>
      </w:r>
      <w:r w:rsidR="00A94E1D">
        <w:t>their</w:t>
      </w:r>
      <w:r w:rsidR="00B85227">
        <w:t xml:space="preserve"> starting salary will be determined </w:t>
      </w:r>
      <w:r w:rsidR="00E6413E">
        <w:t>by the higher of (a) the lowest point in the pay scale; (</w:t>
      </w:r>
      <w:r w:rsidR="00301D1E">
        <w:t>b</w:t>
      </w:r>
      <w:r w:rsidR="00E6413E">
        <w:t>) a 10% increase in basic pay</w:t>
      </w:r>
      <w:r w:rsidR="00786411">
        <w:t xml:space="preserve"> </w:t>
      </w:r>
      <w:r w:rsidR="00E6413E">
        <w:t xml:space="preserve">pegged to the </w:t>
      </w:r>
      <w:r w:rsidR="00305BDA">
        <w:t>ne</w:t>
      </w:r>
      <w:r w:rsidR="00872A4B">
        <w:t>xt highest</w:t>
      </w:r>
      <w:r w:rsidR="00E6413E">
        <w:t xml:space="preserve"> spine point.</w:t>
      </w:r>
    </w:p>
    <w:p w14:paraId="70957BFA" w14:textId="16B27E25" w:rsidR="00481439" w:rsidRDefault="00481439" w:rsidP="00481439">
      <w:pPr>
        <w:pStyle w:val="Heading2"/>
      </w:pPr>
      <w:r>
        <w:t>Pay structure</w:t>
      </w:r>
    </w:p>
    <w:p w14:paraId="029E3D48" w14:textId="77777777" w:rsidR="00A94E1D" w:rsidRDefault="00A94E1D" w:rsidP="00A94E1D">
      <w:r>
        <w:t>An incremental pay scale is considered useful for this group inasmuch as it offers greater transparency and fairness than individually-negotiated spot salaries. In contrast with the professoriate, the scale does not reflect increasing contribution by employees with essentially the same job description. It is therefore not possible to have a hierarchy of “bands” defined by consistent criteria across very different roles.  Rather, positions will be located in a range of the scale depending on a combination of:</w:t>
      </w:r>
    </w:p>
    <w:p w14:paraId="0BA1A37D" w14:textId="6210BD87" w:rsidR="00A94E1D" w:rsidRDefault="00A94E1D" w:rsidP="00A94E1D">
      <w:pPr>
        <w:numPr>
          <w:ilvl w:val="0"/>
          <w:numId w:val="19"/>
        </w:numPr>
        <w:spacing w:after="0"/>
        <w:ind w:left="1134"/>
      </w:pPr>
      <w:r>
        <w:t>Level of responsibility and impact.</w:t>
      </w:r>
    </w:p>
    <w:p w14:paraId="5309ABF5" w14:textId="05F93E7B" w:rsidR="00A94E1D" w:rsidRDefault="00A94E1D" w:rsidP="00A94E1D">
      <w:pPr>
        <w:numPr>
          <w:ilvl w:val="0"/>
          <w:numId w:val="19"/>
        </w:numPr>
        <w:spacing w:after="0"/>
        <w:ind w:left="1134"/>
      </w:pPr>
      <w:r>
        <w:t>Professional specialism.</w:t>
      </w:r>
    </w:p>
    <w:p w14:paraId="3516B3A8" w14:textId="128382CD" w:rsidR="00A94E1D" w:rsidRDefault="00A94E1D" w:rsidP="00A94E1D">
      <w:pPr>
        <w:numPr>
          <w:ilvl w:val="0"/>
          <w:numId w:val="19"/>
        </w:numPr>
        <w:ind w:left="1134"/>
      </w:pPr>
      <w:r>
        <w:t>Market forces.</w:t>
      </w:r>
    </w:p>
    <w:p w14:paraId="181FF8A9" w14:textId="42F70088" w:rsidR="00A94E1D" w:rsidRDefault="00A94E1D" w:rsidP="00A94E1D">
      <w:r>
        <w:t>The pay scale and progression process will then be used to assess cases for pay increments, using criteria that are shared across all roles but evaluated in the context of the individual.</w:t>
      </w:r>
    </w:p>
    <w:p w14:paraId="5F3EF879" w14:textId="20F35E61" w:rsidR="00D4125C" w:rsidRDefault="00D4125C" w:rsidP="00D4125C">
      <w:r>
        <w:t>The pay structure is shown at Annex A</w:t>
      </w:r>
      <w:r w:rsidR="00573048">
        <w:t xml:space="preserve">. All </w:t>
      </w:r>
      <w:r w:rsidR="00A94E1D">
        <w:t>senior professional services staff</w:t>
      </w:r>
      <w:r w:rsidR="00573048">
        <w:t xml:space="preserve">, except those whose salary is ‘above scale’ will </w:t>
      </w:r>
      <w:r w:rsidR="00964896">
        <w:t>be allocated to a specific spine point within the pay structure.</w:t>
      </w:r>
      <w:r w:rsidR="00C676DD">
        <w:t xml:space="preserve"> The salary for those working on fractional employment contracts will be calculated on a pro-rata basis.</w:t>
      </w:r>
      <w:r w:rsidR="005538AB">
        <w:t xml:space="preserve"> There is no process for moving staff </w:t>
      </w:r>
      <w:r w:rsidR="001D4CDE">
        <w:t xml:space="preserve">down the pay structure without their </w:t>
      </w:r>
      <w:r w:rsidR="001D4CDE">
        <w:lastRenderedPageBreak/>
        <w:t>agreement.</w:t>
      </w:r>
      <w:r w:rsidR="00887851">
        <w:t xml:space="preserve"> The pay spine will be revalorised annually in line with the </w:t>
      </w:r>
      <w:r w:rsidR="009A4975">
        <w:t>national pay award for the highest grade on the JNCHES scale.</w:t>
      </w:r>
    </w:p>
    <w:p w14:paraId="23E12B90" w14:textId="764564F5" w:rsidR="00481439" w:rsidRDefault="00481439" w:rsidP="00481439">
      <w:pPr>
        <w:pStyle w:val="Heading2"/>
      </w:pPr>
      <w:r>
        <w:t>Progression</w:t>
      </w:r>
    </w:p>
    <w:p w14:paraId="2D72FA30" w14:textId="71F47CD8" w:rsidR="5D834335" w:rsidRDefault="5D834335">
      <w:r>
        <w:t xml:space="preserve">The first </w:t>
      </w:r>
      <w:r w:rsidR="008E5AE1">
        <w:t>four</w:t>
      </w:r>
      <w:r>
        <w:t xml:space="preserve"> points in the pay scale </w:t>
      </w:r>
      <w:r w:rsidR="051B9923">
        <w:t>(Spine Points 53-5</w:t>
      </w:r>
      <w:r w:rsidR="008E5AE1">
        <w:t>6</w:t>
      </w:r>
      <w:r w:rsidR="051B9923">
        <w:t xml:space="preserve">) </w:t>
      </w:r>
      <w:r>
        <w:t xml:space="preserve">are an ‘introductory zone’ where staff will progress automatically if their performance is satisfactory. This is aimed at easing the transition into the </w:t>
      </w:r>
      <w:r w:rsidR="00A94E1D">
        <w:t>grade</w:t>
      </w:r>
      <w:r w:rsidR="00634461">
        <w:t>,</w:t>
      </w:r>
      <w:r w:rsidR="46E57C9B">
        <w:t xml:space="preserve"> giving </w:t>
      </w:r>
      <w:r w:rsidR="00A94E1D">
        <w:t>those newly promoted</w:t>
      </w:r>
      <w:r w:rsidR="46E57C9B">
        <w:t xml:space="preserve"> the opportunity to establish themselves.</w:t>
      </w:r>
    </w:p>
    <w:p w14:paraId="40036443" w14:textId="4B66661A" w:rsidR="007D16E1" w:rsidRDefault="5E763E01" w:rsidP="007D16E1">
      <w:r>
        <w:t xml:space="preserve">Beyond the introductory zone, </w:t>
      </w:r>
      <w:r w:rsidR="2CEC1667">
        <w:t>p</w:t>
      </w:r>
      <w:r w:rsidR="007D16E1">
        <w:t xml:space="preserve">rogression is </w:t>
      </w:r>
      <w:r w:rsidR="00D07E2E">
        <w:t>based on contribution</w:t>
      </w:r>
      <w:r w:rsidR="00E04C36">
        <w:t xml:space="preserve"> </w:t>
      </w:r>
      <w:r w:rsidR="553B57A2">
        <w:t>i.</w:t>
      </w:r>
      <w:r w:rsidR="00E04C36">
        <w:t>e. it is performance related</w:t>
      </w:r>
      <w:r w:rsidR="00905D01">
        <w:t>.</w:t>
      </w:r>
      <w:r w:rsidR="00E04C36">
        <w:t xml:space="preserve"> </w:t>
      </w:r>
      <w:r w:rsidR="005318E8">
        <w:t xml:space="preserve">All individuals </w:t>
      </w:r>
      <w:r w:rsidR="00142D3B">
        <w:t>can apply</w:t>
      </w:r>
      <w:r w:rsidR="005318E8">
        <w:t xml:space="preserve"> to take part in the remuneration round </w:t>
      </w:r>
      <w:r w:rsidR="00BD2359">
        <w:t xml:space="preserve">and all will be given feedback on </w:t>
      </w:r>
      <w:r w:rsidR="0050618D">
        <w:t>their contribution</w:t>
      </w:r>
      <w:r w:rsidR="00BF6CB8">
        <w:t>.</w:t>
      </w:r>
      <w:r w:rsidR="00D5444A">
        <w:t xml:space="preserve"> If an individual </w:t>
      </w:r>
      <w:r w:rsidR="00B71E39">
        <w:t>is assessed</w:t>
      </w:r>
      <w:r w:rsidR="0050618D">
        <w:t xml:space="preserve"> </w:t>
      </w:r>
      <w:r w:rsidR="005B4DFA">
        <w:t>as having improved their contribution</w:t>
      </w:r>
      <w:r w:rsidR="5FFF0CAF">
        <w:t xml:space="preserve"> against the criteria</w:t>
      </w:r>
      <w:r w:rsidR="005B4DFA">
        <w:t>, they may be awarded one or more additional spine points</w:t>
      </w:r>
      <w:r w:rsidR="001D3240">
        <w:t xml:space="preserve"> on their basic salary.</w:t>
      </w:r>
    </w:p>
    <w:p w14:paraId="4345B76A" w14:textId="69B0302C" w:rsidR="004356AE" w:rsidRDefault="00AF3DDF" w:rsidP="004E77B5">
      <w:r>
        <w:t xml:space="preserve">Progression </w:t>
      </w:r>
      <w:r w:rsidR="00AE772F">
        <w:t xml:space="preserve">is based on the criteria at Annex B. </w:t>
      </w:r>
      <w:r w:rsidR="004356AE">
        <w:t>There is no minimum or maximum on the number of criteria which must be met</w:t>
      </w:r>
      <w:r w:rsidR="004F49B3">
        <w:t xml:space="preserve"> but an individual will be expected to contribute across all three pillars</w:t>
      </w:r>
      <w:r w:rsidR="004356AE">
        <w:t>. There is an expectation that, normally, an individual will demonstrate strong capability in at least two criteria</w:t>
      </w:r>
      <w:r w:rsidR="004F49B3">
        <w:t xml:space="preserve"> in a pillar</w:t>
      </w:r>
      <w:r w:rsidR="004356AE">
        <w:t>, but more will strengthen a case. An individual will not normally be expected to have demonstrated against all criteria.</w:t>
      </w:r>
    </w:p>
    <w:p w14:paraId="4329FCCD" w14:textId="4BF7F2AA" w:rsidR="004356AE" w:rsidRDefault="004356AE" w:rsidP="00126C39">
      <w:pPr>
        <w:numPr>
          <w:ilvl w:val="0"/>
          <w:numId w:val="0"/>
        </w:numPr>
        <w:ind w:left="567"/>
      </w:pPr>
      <w:r>
        <w:t xml:space="preserve">The indicators shown are illustrative of the </w:t>
      </w:r>
      <w:r w:rsidR="00A94E1D">
        <w:t>areas where contribution is</w:t>
      </w:r>
      <w:r>
        <w:t xml:space="preserve"> expected</w:t>
      </w:r>
      <w:r w:rsidR="00A94E1D">
        <w:t xml:space="preserve">, but other comparable factors shall be </w:t>
      </w:r>
      <w:proofErr w:type="gramStart"/>
      <w:r w:rsidR="00A94E1D">
        <w:t>taken into account</w:t>
      </w:r>
      <w:proofErr w:type="gramEnd"/>
      <w:r w:rsidR="00A94E1D">
        <w:t>.</w:t>
      </w:r>
    </w:p>
    <w:p w14:paraId="5C8E4B03" w14:textId="649CBC08" w:rsidR="00481439" w:rsidRDefault="00481439" w:rsidP="00481439">
      <w:pPr>
        <w:pStyle w:val="Heading2"/>
      </w:pPr>
      <w:r>
        <w:t>Inclusivity and equality</w:t>
      </w:r>
    </w:p>
    <w:p w14:paraId="2401BED5" w14:textId="03B91FB9" w:rsidR="007C79BF" w:rsidRPr="007C79BF" w:rsidRDefault="00DF544D" w:rsidP="007C79BF">
      <w:r>
        <w:t xml:space="preserve">This system has been </w:t>
      </w:r>
      <w:r w:rsidR="0026355A">
        <w:t xml:space="preserve">defined to improve inclusivity and equality. The use of more transparent criteria, </w:t>
      </w:r>
      <w:r w:rsidR="00A94E1D">
        <w:t xml:space="preserve">a </w:t>
      </w:r>
      <w:r w:rsidR="0026355A">
        <w:t xml:space="preserve">structured pay scale and equality checks </w:t>
      </w:r>
      <w:r w:rsidR="000C27A9">
        <w:t xml:space="preserve">during the process are all aimed at ensuring that the system offers fair </w:t>
      </w:r>
      <w:r w:rsidR="00810C9A">
        <w:t xml:space="preserve">outcomes to individuals. </w:t>
      </w:r>
      <w:r w:rsidR="00C74417">
        <w:t xml:space="preserve">An equality analysis will be carried out each year by the Director of HR and the aggregated results made available to </w:t>
      </w:r>
      <w:r w:rsidR="00976F00">
        <w:t xml:space="preserve">the </w:t>
      </w:r>
      <w:r w:rsidR="00905D01">
        <w:t>University Executive Board</w:t>
      </w:r>
      <w:r w:rsidR="00C8607D">
        <w:t>.</w:t>
      </w:r>
      <w:r w:rsidR="00BC7493">
        <w:t xml:space="preserve"> Furthermore, as the system is elective, a detailed equality check will be carried out on a triennial basis to ensure that no groups are being unfairly discriminated against or overlooked in the process.</w:t>
      </w:r>
    </w:p>
    <w:p w14:paraId="6BE66601" w14:textId="0C7198F7" w:rsidR="004215E3" w:rsidRDefault="004215E3" w:rsidP="00481439">
      <w:pPr>
        <w:pStyle w:val="Heading2"/>
      </w:pPr>
      <w:r>
        <w:t>Feedback and development</w:t>
      </w:r>
    </w:p>
    <w:p w14:paraId="7D05EDC7" w14:textId="7407C683" w:rsidR="00C8607D" w:rsidRPr="00C8607D" w:rsidRDefault="00C8607D" w:rsidP="00C8607D">
      <w:r>
        <w:t xml:space="preserve">The pay system is primarily aimed at ensuring that appropriate levels of remuneration are provided to individuals within the </w:t>
      </w:r>
      <w:r w:rsidR="00A94E1D">
        <w:t>senior professional services grouping</w:t>
      </w:r>
      <w:r>
        <w:t xml:space="preserve">. </w:t>
      </w:r>
      <w:r w:rsidR="003C582B">
        <w:t xml:space="preserve">However, feedback from any process which is contribution/ performance based is valuable to the individual and their line manager to </w:t>
      </w:r>
      <w:r w:rsidR="00C42AE6">
        <w:t xml:space="preserve">support the individual in meeting their potential. </w:t>
      </w:r>
      <w:r w:rsidR="00C900E0">
        <w:t xml:space="preserve">This feedback is thus an important part of the process, and the </w:t>
      </w:r>
      <w:r w:rsidR="00A94E1D">
        <w:t>line manager</w:t>
      </w:r>
      <w:r w:rsidR="00C900E0">
        <w:t xml:space="preserve"> is primarily responsible for ensuring that feedback is provided in a constructive and developmental manner.</w:t>
      </w:r>
    </w:p>
    <w:p w14:paraId="784CED0D" w14:textId="206FC068" w:rsidR="001B5D3A" w:rsidRDefault="001B5D3A" w:rsidP="001B5D3A">
      <w:pPr>
        <w:pStyle w:val="Heading2"/>
      </w:pPr>
      <w:r>
        <w:t>Affordability</w:t>
      </w:r>
    </w:p>
    <w:p w14:paraId="7A352B1F" w14:textId="47B48A79" w:rsidR="009D6C29" w:rsidRDefault="007A3096" w:rsidP="009D6C29">
      <w:r>
        <w:t>As with all pay decisions, the University must take account of affordability to ensure</w:t>
      </w:r>
      <w:r w:rsidR="0004622F">
        <w:t xml:space="preserve"> that any increased investment in staff is sustainable</w:t>
      </w:r>
      <w:r w:rsidR="004C674F">
        <w:t>,</w:t>
      </w:r>
      <w:r w:rsidR="0004622F">
        <w:t xml:space="preserve"> aligns with the University strategy</w:t>
      </w:r>
      <w:r w:rsidR="004C674F">
        <w:t xml:space="preserve"> and i</w:t>
      </w:r>
      <w:r w:rsidR="17C5D5BE">
        <w:t>s</w:t>
      </w:r>
      <w:r w:rsidR="004C674F">
        <w:t xml:space="preserve"> distributed fairly</w:t>
      </w:r>
      <w:r w:rsidR="0004622F">
        <w:t xml:space="preserve">. </w:t>
      </w:r>
      <w:r w:rsidR="00FE308F">
        <w:t xml:space="preserve">As part of the annual planning round, the University will determine what budget is available for </w:t>
      </w:r>
      <w:r w:rsidR="00A94E1D">
        <w:t>senior staff remuneration</w:t>
      </w:r>
      <w:r w:rsidR="0083313C">
        <w:t xml:space="preserve">. While not a strict financial cap, this budget will determine the guidance given to </w:t>
      </w:r>
      <w:r w:rsidR="00A94E1D">
        <w:t>line managers.</w:t>
      </w:r>
      <w:r w:rsidR="00BC7493">
        <w:t xml:space="preserve"> This guidance will include measures to ensure that equality issues remain to the fore in the distribution of available budget.</w:t>
      </w:r>
    </w:p>
    <w:p w14:paraId="66EAADBB" w14:textId="702F9F2F" w:rsidR="00481439" w:rsidRDefault="00481439" w:rsidP="00481439">
      <w:pPr>
        <w:pStyle w:val="Heading1"/>
      </w:pPr>
      <w:r>
        <w:lastRenderedPageBreak/>
        <w:t>Procedures</w:t>
      </w:r>
    </w:p>
    <w:p w14:paraId="3AA997F2" w14:textId="795ED847" w:rsidR="006917AF" w:rsidRDefault="001006EA" w:rsidP="00481439">
      <w:pPr>
        <w:pStyle w:val="Heading2"/>
      </w:pPr>
      <w:r>
        <w:t>Remuneration Cycle</w:t>
      </w:r>
    </w:p>
    <w:p w14:paraId="469C1567" w14:textId="28D0B6D5" w:rsidR="001006EA" w:rsidRDefault="00142D3B" w:rsidP="001006EA">
      <w:r>
        <w:t>R</w:t>
      </w:r>
      <w:r w:rsidR="001006EA">
        <w:t xml:space="preserve">emuneration will be considered </w:t>
      </w:r>
      <w:r>
        <w:t>on an annual</w:t>
      </w:r>
      <w:r w:rsidR="001006EA">
        <w:t xml:space="preserve"> cycle</w:t>
      </w:r>
      <w:r>
        <w:t xml:space="preserve"> with the line manager </w:t>
      </w:r>
      <w:r w:rsidR="001006EA">
        <w:t xml:space="preserve">drawing information from the annual contribution review (the SDPR). </w:t>
      </w:r>
      <w:r w:rsidR="001A4EC4">
        <w:t xml:space="preserve">Normally an individual will be expected to apply </w:t>
      </w:r>
      <w:r w:rsidR="36EBD7B8">
        <w:t>to th</w:t>
      </w:r>
      <w:r w:rsidR="00A94E1D">
        <w:t>is</w:t>
      </w:r>
      <w:r w:rsidR="36EBD7B8">
        <w:t xml:space="preserve"> process </w:t>
      </w:r>
      <w:r w:rsidR="001A4EC4">
        <w:t>no more frequently than one year in two, but it is accepted that unusual individual circumstances may break this cycle on occasion.</w:t>
      </w:r>
    </w:p>
    <w:p w14:paraId="7D83A8DE" w14:textId="0B38CD08" w:rsidR="001006EA" w:rsidRPr="001006EA" w:rsidRDefault="00A94E1D" w:rsidP="00FF1D85">
      <w:r>
        <w:t xml:space="preserve">Senior professional services </w:t>
      </w:r>
      <w:r w:rsidR="001006EA">
        <w:t xml:space="preserve">staff </w:t>
      </w:r>
      <w:proofErr w:type="gramStart"/>
      <w:r>
        <w:t>are</w:t>
      </w:r>
      <w:r w:rsidR="001006EA">
        <w:t xml:space="preserve"> also be</w:t>
      </w:r>
      <w:proofErr w:type="gramEnd"/>
      <w:r w:rsidR="001006EA">
        <w:t xml:space="preserve"> eligible for the annual ‘Recognising Excellence’ bonus scheme.</w:t>
      </w:r>
    </w:p>
    <w:p w14:paraId="6DFAC01D" w14:textId="0C23B5CA" w:rsidR="00481439" w:rsidRDefault="00481439" w:rsidP="00481439">
      <w:pPr>
        <w:pStyle w:val="Heading2"/>
      </w:pPr>
      <w:r>
        <w:t>Annual contribution review</w:t>
      </w:r>
      <w:r w:rsidR="007F477F">
        <w:t xml:space="preserve"> (the SDPR or equivalent)</w:t>
      </w:r>
    </w:p>
    <w:p w14:paraId="25736723" w14:textId="0507FFE3" w:rsidR="003E3908" w:rsidRDefault="000E2529" w:rsidP="004B162C">
      <w:r>
        <w:rPr>
          <w:rFonts w:eastAsia="Times New Roman"/>
          <w:lang w:eastAsia="en-US"/>
        </w:rPr>
        <w:t xml:space="preserve">The SDPR is a regular process to reflect on and get feedback on levels of contribution, and to set future goals. It will develop any applications to the remuneration </w:t>
      </w:r>
      <w:proofErr w:type="gramStart"/>
      <w:r>
        <w:rPr>
          <w:rFonts w:eastAsia="Times New Roman"/>
          <w:lang w:eastAsia="en-US"/>
        </w:rPr>
        <w:t>procedure</w:t>
      </w:r>
      <w:proofErr w:type="gramEnd"/>
      <w:r>
        <w:rPr>
          <w:rFonts w:eastAsia="Times New Roman"/>
          <w:lang w:eastAsia="en-US"/>
        </w:rPr>
        <w:t xml:space="preserve"> but they are not directly linked. </w:t>
      </w:r>
      <w:r w:rsidR="00AD7086">
        <w:t xml:space="preserve">All staff within the </w:t>
      </w:r>
      <w:r w:rsidR="00491F60">
        <w:t>scope of th</w:t>
      </w:r>
      <w:r w:rsidR="00B40A53">
        <w:t>is</w:t>
      </w:r>
      <w:r w:rsidR="00491F60">
        <w:t xml:space="preserve"> </w:t>
      </w:r>
      <w:r>
        <w:t xml:space="preserve">remuneration </w:t>
      </w:r>
      <w:r w:rsidR="00491F60">
        <w:t xml:space="preserve">procedure </w:t>
      </w:r>
      <w:r w:rsidR="001D734B">
        <w:t xml:space="preserve">are required to take part in the annual </w:t>
      </w:r>
      <w:r>
        <w:t>SDPR</w:t>
      </w:r>
      <w:r w:rsidR="001D734B">
        <w:t xml:space="preserve"> (an individual can opt-out if they have </w:t>
      </w:r>
      <w:r w:rsidR="00CD4385">
        <w:t xml:space="preserve">a formalised plan to leave the University, through resignation or retirement in the </w:t>
      </w:r>
      <w:r w:rsidR="003E3908">
        <w:t>forthcoming year).</w:t>
      </w:r>
    </w:p>
    <w:p w14:paraId="34FAD0BF" w14:textId="0729BA04" w:rsidR="00D36095" w:rsidRDefault="00D36095" w:rsidP="004B162C">
      <w:r>
        <w:t xml:space="preserve">The contribution review </w:t>
      </w:r>
      <w:r w:rsidR="0095297F">
        <w:t xml:space="preserve">is both backward and forward looking and </w:t>
      </w:r>
      <w:r>
        <w:t>should focus on:</w:t>
      </w:r>
    </w:p>
    <w:p w14:paraId="51861061" w14:textId="078B3819" w:rsidR="004B162C" w:rsidRDefault="00C97E6D" w:rsidP="00723319">
      <w:pPr>
        <w:numPr>
          <w:ilvl w:val="1"/>
          <w:numId w:val="2"/>
        </w:numPr>
        <w:ind w:left="1134" w:hanging="567"/>
      </w:pPr>
      <w:r>
        <w:t>a</w:t>
      </w:r>
      <w:r w:rsidR="009C1AC1">
        <w:t>chievements within the previous 12 months (this is not a rigid timeframe, and should recognise</w:t>
      </w:r>
      <w:r w:rsidR="004B162C">
        <w:t xml:space="preserve"> </w:t>
      </w:r>
      <w:r w:rsidR="002504DA">
        <w:t>that some achievements at this level will be spread over a longer period);</w:t>
      </w:r>
    </w:p>
    <w:p w14:paraId="6E4449EF" w14:textId="5C0DD45F" w:rsidR="002504DA" w:rsidRDefault="00C97E6D" w:rsidP="00723319">
      <w:pPr>
        <w:numPr>
          <w:ilvl w:val="1"/>
          <w:numId w:val="2"/>
        </w:numPr>
        <w:ind w:left="1134" w:hanging="567"/>
      </w:pPr>
      <w:r>
        <w:t>p</w:t>
      </w:r>
      <w:r w:rsidR="002504DA">
        <w:t xml:space="preserve">lans and strategies for the forthcoming 12 months </w:t>
      </w:r>
      <w:r w:rsidR="0095297F">
        <w:t>(same comments on timeframe).</w:t>
      </w:r>
    </w:p>
    <w:p w14:paraId="2539DF09" w14:textId="39BF2684" w:rsidR="00481439" w:rsidRDefault="00481439" w:rsidP="00481439">
      <w:pPr>
        <w:pStyle w:val="Heading2"/>
      </w:pPr>
      <w:r>
        <w:t xml:space="preserve">Pay progression </w:t>
      </w:r>
    </w:p>
    <w:p w14:paraId="032F9F4F" w14:textId="529D0763" w:rsidR="00481439" w:rsidRDefault="00481439" w:rsidP="00481439">
      <w:pPr>
        <w:pStyle w:val="Heading3"/>
      </w:pPr>
      <w:r>
        <w:t>Role of the individual</w:t>
      </w:r>
    </w:p>
    <w:p w14:paraId="533BB605" w14:textId="2C83A408" w:rsidR="00BC6EAA" w:rsidRPr="0017429D" w:rsidRDefault="00857292" w:rsidP="0017429D">
      <w:r>
        <w:t>Upon</w:t>
      </w:r>
      <w:r w:rsidR="00362C70">
        <w:t xml:space="preserve"> receiving notice of the </w:t>
      </w:r>
      <w:r w:rsidR="000132D7">
        <w:t>star</w:t>
      </w:r>
      <w:r w:rsidR="0037784B">
        <w:t>t</w:t>
      </w:r>
      <w:r w:rsidR="000132D7">
        <w:t xml:space="preserve"> of the pay review exercise, the </w:t>
      </w:r>
      <w:r w:rsidR="00AE4EAD">
        <w:t xml:space="preserve">individual </w:t>
      </w:r>
      <w:r w:rsidR="00142D3B">
        <w:t>may choose</w:t>
      </w:r>
      <w:r w:rsidR="00AE4EAD">
        <w:t xml:space="preserve"> to </w:t>
      </w:r>
      <w:r w:rsidR="00142D3B">
        <w:t xml:space="preserve">be considered as part of the exercise and </w:t>
      </w:r>
      <w:r w:rsidR="00AE4EAD">
        <w:t xml:space="preserve">provide evidence of </w:t>
      </w:r>
      <w:r w:rsidR="00D7744A">
        <w:t xml:space="preserve">their contribution </w:t>
      </w:r>
      <w:r w:rsidR="00954DEB">
        <w:t>by means of Form A.</w:t>
      </w:r>
      <w:r w:rsidR="00FC1FED">
        <w:t xml:space="preserve"> The individual is expected to ‘opt out’ if they do not wish to take part</w:t>
      </w:r>
      <w:r w:rsidR="00E955B2">
        <w:t xml:space="preserve"> in the review and this process will be monitored.</w:t>
      </w:r>
    </w:p>
    <w:p w14:paraId="6D314DFC" w14:textId="2B7CACCF" w:rsidR="00481439" w:rsidRDefault="00481439" w:rsidP="00481439">
      <w:pPr>
        <w:pStyle w:val="Heading3"/>
      </w:pPr>
      <w:r>
        <w:t xml:space="preserve">Role of the </w:t>
      </w:r>
      <w:r w:rsidR="00B40A53">
        <w:t>Line Manager</w:t>
      </w:r>
    </w:p>
    <w:p w14:paraId="2B3CCF43" w14:textId="7BBB4077" w:rsidR="00990856" w:rsidRDefault="00990856" w:rsidP="0017429D">
      <w:r>
        <w:t xml:space="preserve">To communicate the </w:t>
      </w:r>
      <w:r w:rsidR="00411D4B">
        <w:t xml:space="preserve">timescales for the </w:t>
      </w:r>
      <w:r w:rsidR="00C83B49">
        <w:t>pay round</w:t>
      </w:r>
      <w:r w:rsidR="00411D4B">
        <w:t xml:space="preserve"> to the </w:t>
      </w:r>
      <w:r w:rsidR="00B40A53">
        <w:t xml:space="preserve">individual </w:t>
      </w:r>
      <w:r w:rsidR="00411D4B">
        <w:t xml:space="preserve">and to provide a performance evaluation of </w:t>
      </w:r>
      <w:r w:rsidR="00C83B49">
        <w:t>each individual.</w:t>
      </w:r>
      <w:r w:rsidR="0084557C">
        <w:t xml:space="preserve"> The </w:t>
      </w:r>
      <w:r w:rsidR="00B40A53">
        <w:t>line manager</w:t>
      </w:r>
      <w:r w:rsidR="0084557C">
        <w:t xml:space="preserve"> must ensure that all </w:t>
      </w:r>
      <w:r w:rsidR="00055F84">
        <w:t>those in scope are fully aware of and engaged in this procedure.</w:t>
      </w:r>
    </w:p>
    <w:p w14:paraId="1D670EE1" w14:textId="01BA9C4E" w:rsidR="00055F84" w:rsidRDefault="00055F84" w:rsidP="0017429D">
      <w:r>
        <w:t xml:space="preserve">To provide an initial </w:t>
      </w:r>
      <w:r w:rsidR="006351A0">
        <w:t>evaluation of the contribution of the individual</w:t>
      </w:r>
      <w:r w:rsidR="00D66FF7">
        <w:t xml:space="preserve">. </w:t>
      </w:r>
      <w:r w:rsidR="003D40E6">
        <w:t xml:space="preserve">The contribution will be assessed using the framework at Annex B, tailored for the specific role, with contribution relating to the individual’s advancement of the role to the broader benefit of the University. </w:t>
      </w:r>
      <w:r w:rsidR="00D66FF7">
        <w:t xml:space="preserve">The </w:t>
      </w:r>
      <w:r w:rsidR="00B40A53">
        <w:t>line manager</w:t>
      </w:r>
      <w:r w:rsidR="00D66FF7">
        <w:t xml:space="preserve"> will provide evidence-based commentary and assessment against each of the </w:t>
      </w:r>
      <w:r w:rsidR="00B40A53">
        <w:t>three pillars of</w:t>
      </w:r>
      <w:r w:rsidR="00D66FF7">
        <w:t xml:space="preserve"> contribution on the following scale:</w:t>
      </w:r>
    </w:p>
    <w:p w14:paraId="511C5000" w14:textId="3DA5E1BA" w:rsidR="001D6BC4" w:rsidRDefault="001D6BC4" w:rsidP="00723319">
      <w:pPr>
        <w:numPr>
          <w:ilvl w:val="1"/>
          <w:numId w:val="2"/>
        </w:numPr>
        <w:ind w:left="1134" w:hanging="567"/>
      </w:pPr>
      <w:r>
        <w:t>Performing significantly below expected level</w:t>
      </w:r>
      <w:r w:rsidR="004D6022">
        <w:t>;</w:t>
      </w:r>
    </w:p>
    <w:p w14:paraId="4635E040" w14:textId="1FD16D7F" w:rsidR="001D6BC4" w:rsidRDefault="001D6BC4" w:rsidP="00723319">
      <w:pPr>
        <w:numPr>
          <w:ilvl w:val="1"/>
          <w:numId w:val="2"/>
        </w:numPr>
        <w:ind w:left="1134" w:hanging="567"/>
      </w:pPr>
      <w:r>
        <w:t>Performing [contributing] at the expected level</w:t>
      </w:r>
      <w:r w:rsidR="004D6022">
        <w:t>;</w:t>
      </w:r>
    </w:p>
    <w:p w14:paraId="1BE8BF55" w14:textId="40625B35" w:rsidR="001D6BC4" w:rsidRDefault="001D6BC4" w:rsidP="00723319">
      <w:pPr>
        <w:numPr>
          <w:ilvl w:val="1"/>
          <w:numId w:val="2"/>
        </w:numPr>
        <w:ind w:left="1134" w:hanging="567"/>
      </w:pPr>
      <w:r>
        <w:t>Performing largely at the expected level with some elements of the level above, or performing well across a range of domains</w:t>
      </w:r>
      <w:r w:rsidR="004D6022">
        <w:t>;</w:t>
      </w:r>
    </w:p>
    <w:p w14:paraId="697F9C6F" w14:textId="42A03E30" w:rsidR="001D6BC4" w:rsidRPr="0017429D" w:rsidRDefault="001D6BC4" w:rsidP="00723319">
      <w:pPr>
        <w:numPr>
          <w:ilvl w:val="1"/>
          <w:numId w:val="2"/>
        </w:numPr>
        <w:ind w:left="1134" w:hanging="567"/>
      </w:pPr>
      <w:r>
        <w:lastRenderedPageBreak/>
        <w:t>Performing mostly in the level above or making substantial sustained contributions across the range</w:t>
      </w:r>
      <w:r w:rsidR="004D6022">
        <w:t>.</w:t>
      </w:r>
    </w:p>
    <w:p w14:paraId="1B3EC788" w14:textId="7752B4B0" w:rsidR="00535F2A" w:rsidRDefault="00932D36" w:rsidP="005C7DFC">
      <w:r>
        <w:t>The</w:t>
      </w:r>
      <w:r w:rsidR="00B40A53">
        <w:t xml:space="preserve"> line manager, reviewing all of the staff in their area of responsibility</w:t>
      </w:r>
      <w:r>
        <w:t xml:space="preserve"> </w:t>
      </w:r>
      <w:r w:rsidR="00250C62">
        <w:t>will</w:t>
      </w:r>
      <w:r w:rsidR="00B40A53">
        <w:t xml:space="preserve"> recommend to the University panel</w:t>
      </w:r>
      <w:r w:rsidR="00250C62">
        <w:t>:</w:t>
      </w:r>
    </w:p>
    <w:p w14:paraId="0311E09C" w14:textId="4A13E86A" w:rsidR="00770639" w:rsidRDefault="00B043DE" w:rsidP="00723319">
      <w:pPr>
        <w:numPr>
          <w:ilvl w:val="1"/>
          <w:numId w:val="2"/>
        </w:numPr>
        <w:ind w:left="1134" w:hanging="567"/>
      </w:pPr>
      <w:r>
        <w:t>An increase of one of more pay</w:t>
      </w:r>
      <w:r w:rsidR="003F483F">
        <w:t xml:space="preserve"> </w:t>
      </w:r>
      <w:proofErr w:type="gramStart"/>
      <w:r>
        <w:t>spine</w:t>
      </w:r>
      <w:proofErr w:type="gramEnd"/>
      <w:r>
        <w:t xml:space="preserve"> points</w:t>
      </w:r>
      <w:r w:rsidR="00770639">
        <w:t>;</w:t>
      </w:r>
    </w:p>
    <w:p w14:paraId="630F49A1" w14:textId="2A6441CD" w:rsidR="00B043DE" w:rsidRDefault="00770639" w:rsidP="00723319">
      <w:pPr>
        <w:numPr>
          <w:ilvl w:val="1"/>
          <w:numId w:val="2"/>
        </w:numPr>
        <w:ind w:left="1134" w:hanging="567"/>
      </w:pPr>
      <w:r>
        <w:t>No change to the current pay spine point;</w:t>
      </w:r>
      <w:r w:rsidR="00B043DE">
        <w:t xml:space="preserve"> </w:t>
      </w:r>
    </w:p>
    <w:p w14:paraId="7399EB6C" w14:textId="3AEABAD9" w:rsidR="00250C62" w:rsidRDefault="00250C62" w:rsidP="00723319">
      <w:pPr>
        <w:numPr>
          <w:ilvl w:val="1"/>
          <w:numId w:val="2"/>
        </w:numPr>
        <w:ind w:left="1134" w:hanging="567"/>
      </w:pPr>
      <w:r>
        <w:t xml:space="preserve">No change to pay spine point, and guidance to </w:t>
      </w:r>
      <w:r w:rsidR="00875D5F">
        <w:t xml:space="preserve">individual where performance needs to </w:t>
      </w:r>
      <w:r w:rsidR="00770639">
        <w:t>improve as part of a development programme.</w:t>
      </w:r>
    </w:p>
    <w:p w14:paraId="5C95A78A" w14:textId="4BE373BF" w:rsidR="40B8896C" w:rsidRDefault="40B8896C">
      <w:r>
        <w:t>There is no procedure for moving staff down the pay scale within this process</w:t>
      </w:r>
    </w:p>
    <w:p w14:paraId="4A0F48EC" w14:textId="5A0F74FA" w:rsidR="00A62F0D" w:rsidRDefault="00A62F0D" w:rsidP="00A62F0D">
      <w:r>
        <w:t xml:space="preserve">If an individual </w:t>
      </w:r>
      <w:r w:rsidR="00B81728">
        <w:t xml:space="preserve">receives a ‘spot salary’ as a result </w:t>
      </w:r>
      <w:r w:rsidR="00707697">
        <w:t>o</w:t>
      </w:r>
      <w:r w:rsidR="00A9185F">
        <w:t>f</w:t>
      </w:r>
      <w:r w:rsidR="00B81728">
        <w:t xml:space="preserve"> being remunerated above </w:t>
      </w:r>
      <w:r w:rsidR="008523C9">
        <w:t>scale</w:t>
      </w:r>
      <w:r w:rsidR="000E793E">
        <w:t>,</w:t>
      </w:r>
      <w:r w:rsidR="00B81728">
        <w:t xml:space="preserve"> </w:t>
      </w:r>
      <w:r w:rsidR="00707697">
        <w:t xml:space="preserve">the same procedure applies, except that </w:t>
      </w:r>
      <w:r w:rsidR="000E793E">
        <w:t xml:space="preserve">the </w:t>
      </w:r>
      <w:r w:rsidR="00B40A53">
        <w:t>line manager</w:t>
      </w:r>
      <w:r w:rsidR="000E793E">
        <w:t xml:space="preserve"> will need to consider an appropriate </w:t>
      </w:r>
      <w:r w:rsidR="00075E04">
        <w:t>recommendation in the absence of spine points at this level.</w:t>
      </w:r>
    </w:p>
    <w:p w14:paraId="0BC8473D" w14:textId="0A0F9DB2" w:rsidR="005C6AC1" w:rsidRPr="0017429D" w:rsidRDefault="005C6AC1" w:rsidP="0017429D">
      <w:r>
        <w:t xml:space="preserve">At the </w:t>
      </w:r>
      <w:r w:rsidR="00C8535D">
        <w:t>conclusion</w:t>
      </w:r>
      <w:r>
        <w:t xml:space="preserve"> of the process, the </w:t>
      </w:r>
      <w:r w:rsidR="00072379">
        <w:t xml:space="preserve">line manager </w:t>
      </w:r>
      <w:r>
        <w:t xml:space="preserve">is responsible </w:t>
      </w:r>
      <w:r w:rsidR="00C8535D">
        <w:t>for communicating the final decision to the individual.</w:t>
      </w:r>
    </w:p>
    <w:p w14:paraId="22ACE84E" w14:textId="0EB797F9" w:rsidR="00481439" w:rsidRDefault="00481439" w:rsidP="00481439">
      <w:pPr>
        <w:pStyle w:val="Heading3"/>
      </w:pPr>
      <w:r>
        <w:t>Role of the University</w:t>
      </w:r>
      <w:r w:rsidR="00414D36">
        <w:t xml:space="preserve"> Panel</w:t>
      </w:r>
    </w:p>
    <w:p w14:paraId="6F7250E1" w14:textId="0A721534" w:rsidR="00414D36" w:rsidRDefault="000941C8" w:rsidP="00C8535D">
      <w:r>
        <w:t xml:space="preserve">The University Panel </w:t>
      </w:r>
      <w:r w:rsidR="00506173">
        <w:t>serves to moderate the recommendation</w:t>
      </w:r>
      <w:r w:rsidR="00F45627">
        <w:t xml:space="preserve">s from the </w:t>
      </w:r>
      <w:r w:rsidR="000E2529">
        <w:t>line manager</w:t>
      </w:r>
      <w:r w:rsidR="00F45627">
        <w:t xml:space="preserve">. It </w:t>
      </w:r>
      <w:r>
        <w:t xml:space="preserve">reviews and </w:t>
      </w:r>
      <w:r w:rsidR="00F45627">
        <w:t xml:space="preserve">either </w:t>
      </w:r>
      <w:r w:rsidR="006F3576">
        <w:t>[</w:t>
      </w:r>
      <w:r w:rsidR="00656ADB">
        <w:t>a</w:t>
      </w:r>
      <w:r w:rsidR="006F3576">
        <w:t>]</w:t>
      </w:r>
      <w:r w:rsidR="00656ADB">
        <w:t xml:space="preserve"> </w:t>
      </w:r>
      <w:r>
        <w:t>confirms</w:t>
      </w:r>
      <w:r w:rsidR="00656ADB">
        <w:t xml:space="preserve">; </w:t>
      </w:r>
      <w:r w:rsidR="006F3576">
        <w:t>[</w:t>
      </w:r>
      <w:r w:rsidR="00656ADB">
        <w:t>b</w:t>
      </w:r>
      <w:r w:rsidR="006F3576">
        <w:t>]</w:t>
      </w:r>
      <w:r>
        <w:t xml:space="preserve"> reject</w:t>
      </w:r>
      <w:r w:rsidR="00F45627">
        <w:t>s</w:t>
      </w:r>
      <w:r>
        <w:t xml:space="preserve"> </w:t>
      </w:r>
      <w:r w:rsidR="00A11E11">
        <w:t xml:space="preserve">or </w:t>
      </w:r>
      <w:r w:rsidR="006F3576">
        <w:t>[</w:t>
      </w:r>
      <w:r w:rsidR="00A11E11">
        <w:t>c</w:t>
      </w:r>
      <w:r w:rsidR="006F3576">
        <w:t>]</w:t>
      </w:r>
      <w:r w:rsidR="00A11E11">
        <w:t xml:space="preserve"> asks for reconsideration of </w:t>
      </w:r>
      <w:r>
        <w:t xml:space="preserve">the recommendations </w:t>
      </w:r>
      <w:r w:rsidR="00072379">
        <w:t>from the line manager</w:t>
      </w:r>
      <w:r w:rsidR="00AE301A">
        <w:t xml:space="preserve">. It </w:t>
      </w:r>
      <w:r w:rsidR="00F45627">
        <w:t xml:space="preserve">then </w:t>
      </w:r>
      <w:r w:rsidR="00AE301A">
        <w:t xml:space="preserve">communicates those decisions to [a] the </w:t>
      </w:r>
      <w:r w:rsidR="00072379">
        <w:t>line manager</w:t>
      </w:r>
      <w:r w:rsidR="00D915F2">
        <w:t xml:space="preserve"> for onward communication to individuals, </w:t>
      </w:r>
      <w:r w:rsidR="00D9300B">
        <w:t xml:space="preserve">and </w:t>
      </w:r>
      <w:r w:rsidR="00D915F2">
        <w:t xml:space="preserve">[b] </w:t>
      </w:r>
      <w:r w:rsidR="00B30FAA">
        <w:t xml:space="preserve">Human Resources to enable the changes </w:t>
      </w:r>
      <w:r w:rsidR="00AB6139">
        <w:t>to</w:t>
      </w:r>
      <w:r w:rsidR="00B30FAA">
        <w:t xml:space="preserve"> be made to </w:t>
      </w:r>
      <w:r w:rsidR="00AB6139">
        <w:t>pay</w:t>
      </w:r>
      <w:r w:rsidR="00D9300B">
        <w:t xml:space="preserve">. </w:t>
      </w:r>
    </w:p>
    <w:p w14:paraId="1E5B0C86" w14:textId="7CCBA54A" w:rsidR="00C8535D" w:rsidRPr="0017429D" w:rsidRDefault="00D9300B" w:rsidP="0017429D">
      <w:r>
        <w:t>It also provides a summary report to the University Executive Board</w:t>
      </w:r>
      <w:r w:rsidR="00EF5520">
        <w:t xml:space="preserve"> observing the number of changes</w:t>
      </w:r>
      <w:r w:rsidR="7B747A0E">
        <w:t>,</w:t>
      </w:r>
      <w:r w:rsidR="00EF5520">
        <w:t xml:space="preserve"> the overall</w:t>
      </w:r>
      <w:r w:rsidR="00CA1541">
        <w:t xml:space="preserve"> </w:t>
      </w:r>
      <w:r w:rsidR="5CB2245E">
        <w:t>investment and any equality o</w:t>
      </w:r>
      <w:r w:rsidR="00FB2E93">
        <w:t>r</w:t>
      </w:r>
      <w:r w:rsidR="5CB2245E">
        <w:t xml:space="preserve"> market issues</w:t>
      </w:r>
      <w:r w:rsidR="005D6BE8">
        <w:t>.</w:t>
      </w:r>
    </w:p>
    <w:p w14:paraId="26E7D69C" w14:textId="4893827C" w:rsidR="00481439" w:rsidRDefault="00481439" w:rsidP="00481439">
      <w:pPr>
        <w:pStyle w:val="Heading2"/>
      </w:pPr>
      <w:r>
        <w:t>Appeals</w:t>
      </w:r>
    </w:p>
    <w:p w14:paraId="5E01B253" w14:textId="7C61FCD1" w:rsidR="006925AE" w:rsidRDefault="00903201" w:rsidP="006925AE">
      <w:r>
        <w:t xml:space="preserve">This procedure is designed to be fair and equitable and should </w:t>
      </w:r>
      <w:r w:rsidR="00B458A1">
        <w:t xml:space="preserve">result in very few appeals. However, if an individual wishes to appeal the outcome of this procedure, they must do so within 10 working days of receiving the decision against which they are appealing. The </w:t>
      </w:r>
      <w:r w:rsidR="003A73C3">
        <w:t xml:space="preserve">appeal must be submitted to the Vice-Chancellor and confirm </w:t>
      </w:r>
      <w:r w:rsidR="003B237A">
        <w:t>the grounds for appeal. Valid grounds are restricted to:</w:t>
      </w:r>
    </w:p>
    <w:p w14:paraId="562CC5DA" w14:textId="1EF06D3A" w:rsidR="003B237A" w:rsidRDefault="00D42BC9" w:rsidP="00723319">
      <w:pPr>
        <w:numPr>
          <w:ilvl w:val="1"/>
          <w:numId w:val="2"/>
        </w:numPr>
        <w:ind w:left="1134" w:hanging="567"/>
      </w:pPr>
      <w:r>
        <w:t>a</w:t>
      </w:r>
      <w:r w:rsidR="003B237A">
        <w:t xml:space="preserve"> failure of process. </w:t>
      </w:r>
      <w:r w:rsidR="00AF1E4E">
        <w:t>The University has not operated its process according to the agreed procedures</w:t>
      </w:r>
      <w:r w:rsidR="00734F72">
        <w:t xml:space="preserve">. In this situation the Vice-Chancellor </w:t>
      </w:r>
      <w:r w:rsidR="00192696">
        <w:t>may</w:t>
      </w:r>
      <w:r w:rsidR="00734F72">
        <w:t xml:space="preserve"> </w:t>
      </w:r>
      <w:r w:rsidR="006417AB">
        <w:t>seek external advice from</w:t>
      </w:r>
      <w:r w:rsidR="00734F72">
        <w:t xml:space="preserve"> the Remuneration Committee to determine whether the case should be resubmitted through the University panel process for reconsideration</w:t>
      </w:r>
      <w:r>
        <w:t>;</w:t>
      </w:r>
    </w:p>
    <w:p w14:paraId="1F855FEC" w14:textId="089B01AC" w:rsidR="00AF1E4E" w:rsidRDefault="00D42BC9" w:rsidP="00723319">
      <w:pPr>
        <w:numPr>
          <w:ilvl w:val="1"/>
          <w:numId w:val="2"/>
        </w:numPr>
        <w:ind w:left="1134" w:hanging="567"/>
      </w:pPr>
      <w:r>
        <w:t>a</w:t>
      </w:r>
      <w:r w:rsidR="00AF1E4E">
        <w:t xml:space="preserve"> failure of information. </w:t>
      </w:r>
      <w:r w:rsidR="00760E6F">
        <w:t xml:space="preserve">Evidence which should have been available to support the case was not </w:t>
      </w:r>
      <w:proofErr w:type="gramStart"/>
      <w:r w:rsidR="00760E6F">
        <w:t>taken into account</w:t>
      </w:r>
      <w:proofErr w:type="gramEnd"/>
      <w:r w:rsidR="00734F72">
        <w:t>. In this situation the Vice-Chancellor will determine whether the information is sufficiently material to return the case to the University panel process for reconsideration</w:t>
      </w:r>
      <w:r>
        <w:t>.</w:t>
      </w:r>
      <w:r w:rsidR="00734F72">
        <w:t xml:space="preserve"> </w:t>
      </w:r>
    </w:p>
    <w:p w14:paraId="0977DA91" w14:textId="0AF22D18" w:rsidR="00FF05AC" w:rsidRPr="006925AE" w:rsidRDefault="00283CE3" w:rsidP="00FF05AC">
      <w:r>
        <w:t xml:space="preserve">These are the only grounds for appeal, consistent with ACAS guidance. If an individual has broader concerns, they should use </w:t>
      </w:r>
      <w:r w:rsidR="0013769C">
        <w:t>other University processes (Grievance, Dignity &amp; Respect)</w:t>
      </w:r>
      <w:r w:rsidR="0084599B">
        <w:t xml:space="preserve">. </w:t>
      </w:r>
      <w:r w:rsidR="0084599B">
        <w:lastRenderedPageBreak/>
        <w:t xml:space="preserve">Advice is available from HR and the relevant Trade Union in such circumstances. </w:t>
      </w:r>
      <w:r w:rsidR="00734F72">
        <w:t xml:space="preserve">The Director of Human Resources will support the Vice-Chancellor in the appeal process. </w:t>
      </w:r>
    </w:p>
    <w:p w14:paraId="0C3F3071" w14:textId="1ED3D1DC" w:rsidR="00481439" w:rsidRDefault="002F5FF7" w:rsidP="00481439">
      <w:pPr>
        <w:pStyle w:val="Heading2"/>
      </w:pPr>
      <w:r>
        <w:t>R</w:t>
      </w:r>
      <w:r w:rsidR="00481439">
        <w:t>eview</w:t>
      </w:r>
    </w:p>
    <w:p w14:paraId="4045D679" w14:textId="493D1C95" w:rsidR="00C6537C" w:rsidRDefault="003B62D9" w:rsidP="00C6537C">
      <w:r>
        <w:t xml:space="preserve">Providing a remuneration system which </w:t>
      </w:r>
      <w:r w:rsidR="00D4259F">
        <w:t>treats all with equity and fairness is at the heart of this approach and woven through the procedures</w:t>
      </w:r>
      <w:r w:rsidR="008C3923">
        <w:t>. Equity is best achieved by equal treatment early in the procedure, ensuring that those making assessments have had the appropriate training</w:t>
      </w:r>
      <w:r w:rsidR="0064612D">
        <w:t xml:space="preserve">. Furthermore, the procedures themselves need to </w:t>
      </w:r>
      <w:r w:rsidR="00B32EC7">
        <w:t xml:space="preserve">provide sufficient guidance to ensure that equality issues are prioritised, for example the impact of </w:t>
      </w:r>
      <w:r w:rsidR="00562B96">
        <w:t>maternity leave and primary caring responsibilities.</w:t>
      </w:r>
    </w:p>
    <w:p w14:paraId="3D2046A2" w14:textId="3D9BCE6B" w:rsidR="00095C83" w:rsidRDefault="00095C83" w:rsidP="00C6537C">
      <w:r>
        <w:t xml:space="preserve">Data from the </w:t>
      </w:r>
      <w:r w:rsidR="002E62C0">
        <w:t xml:space="preserve">different stages of the procedures will be analysed by </w:t>
      </w:r>
      <w:r w:rsidR="004E7D90">
        <w:t xml:space="preserve">engagement with the procedure and outcomes by </w:t>
      </w:r>
      <w:r w:rsidR="002E62C0">
        <w:t>protected characteristic</w:t>
      </w:r>
      <w:r w:rsidR="001D2108">
        <w:t xml:space="preserve"> and any corrective measures actioned. This data will be shared with staff representatives to g</w:t>
      </w:r>
      <w:r w:rsidR="003B0930">
        <w:t>ather wider stakeholder views.</w:t>
      </w:r>
    </w:p>
    <w:p w14:paraId="5EAEE0BF" w14:textId="6EFF9839" w:rsidR="005B2336" w:rsidRDefault="007523E4" w:rsidP="00072379">
      <w:r>
        <w:t xml:space="preserve">To assess </w:t>
      </w:r>
      <w:r w:rsidR="006B072D">
        <w:t xml:space="preserve">equity across the broader sector, </w:t>
      </w:r>
      <w:r w:rsidR="00487C2E">
        <w:t xml:space="preserve">the University will review </w:t>
      </w:r>
      <w:r w:rsidR="00E15406">
        <w:t xml:space="preserve">the distribution of </w:t>
      </w:r>
      <w:r w:rsidR="00072379">
        <w:t xml:space="preserve">senior professional services </w:t>
      </w:r>
      <w:r w:rsidR="00E15406">
        <w:t xml:space="preserve">pay with comparator institutions, using </w:t>
      </w:r>
      <w:r w:rsidR="00FE4E84">
        <w:t xml:space="preserve">UCEA senior salary benchmarks. This will allow </w:t>
      </w:r>
      <w:r w:rsidR="00670C02">
        <w:t xml:space="preserve">assessment of market issues and provide assurance that operation of the University system is remaining competitive. </w:t>
      </w:r>
    </w:p>
    <w:p w14:paraId="41CD7D6C" w14:textId="738DC93B" w:rsidR="003B0930" w:rsidRPr="00C6537C" w:rsidRDefault="003B0930" w:rsidP="00C6537C">
      <w:r>
        <w:t>Any individual who feels that they have not been treated equitably has access to the appeal procedures.</w:t>
      </w:r>
    </w:p>
    <w:p w14:paraId="0DD531AE" w14:textId="610ED2D7" w:rsidR="00481439" w:rsidRDefault="00481439" w:rsidP="00481439">
      <w:pPr>
        <w:pStyle w:val="Heading1"/>
      </w:pPr>
      <w:r>
        <w:t>Annexes</w:t>
      </w:r>
    </w:p>
    <w:p w14:paraId="10BB7AD1" w14:textId="1795B34E" w:rsidR="00481439" w:rsidRDefault="00481439" w:rsidP="00481439">
      <w:pPr>
        <w:pStyle w:val="Heading2"/>
        <w:numPr>
          <w:ilvl w:val="0"/>
          <w:numId w:val="1"/>
        </w:numPr>
      </w:pPr>
      <w:r>
        <w:t>Pay structure</w:t>
      </w:r>
    </w:p>
    <w:p w14:paraId="650C82F0" w14:textId="22AE50B1" w:rsidR="00481439" w:rsidRDefault="003C2F15" w:rsidP="00481439">
      <w:pPr>
        <w:pStyle w:val="Heading2"/>
        <w:numPr>
          <w:ilvl w:val="0"/>
          <w:numId w:val="1"/>
        </w:numPr>
      </w:pPr>
      <w:r>
        <w:t>C</w:t>
      </w:r>
      <w:r w:rsidR="00481439">
        <w:t>riteria</w:t>
      </w:r>
    </w:p>
    <w:p w14:paraId="357B05A9" w14:textId="103C682E" w:rsidR="00481439" w:rsidRDefault="00481439" w:rsidP="00481439">
      <w:pPr>
        <w:pStyle w:val="Heading2"/>
        <w:numPr>
          <w:ilvl w:val="0"/>
          <w:numId w:val="1"/>
        </w:numPr>
      </w:pPr>
      <w:r w:rsidRPr="00BC7493">
        <w:t xml:space="preserve">University Remuneration </w:t>
      </w:r>
      <w:r w:rsidR="730D4150" w:rsidRPr="00BC7493">
        <w:t>Panel</w:t>
      </w:r>
      <w:r w:rsidRPr="00BC7493">
        <w:t xml:space="preserve"> T</w:t>
      </w:r>
      <w:r w:rsidR="00905D01" w:rsidRPr="00BC7493">
        <w:t xml:space="preserve">erms </w:t>
      </w:r>
      <w:r w:rsidRPr="00BC7493">
        <w:t>o</w:t>
      </w:r>
      <w:r w:rsidR="00905D01" w:rsidRPr="00BC7493">
        <w:t xml:space="preserve">f </w:t>
      </w:r>
      <w:r w:rsidRPr="00BC7493">
        <w:t>R</w:t>
      </w:r>
      <w:r w:rsidR="00905D01" w:rsidRPr="00BC7493">
        <w:t>eference</w:t>
      </w:r>
    </w:p>
    <w:p w14:paraId="317ED1A0" w14:textId="73CD68BB" w:rsidR="00481439" w:rsidRPr="00BC7493" w:rsidRDefault="6BFBCEBD" w:rsidP="009E0B8B">
      <w:pPr>
        <w:pStyle w:val="Heading2"/>
        <w:numPr>
          <w:ilvl w:val="0"/>
          <w:numId w:val="1"/>
        </w:numPr>
      </w:pPr>
      <w:r w:rsidRPr="00BC7493">
        <w:t>Form A</w:t>
      </w:r>
      <w:r w:rsidR="009E0B8B">
        <w:t>, R</w:t>
      </w:r>
      <w:r w:rsidR="00481439" w:rsidRPr="00BC7493">
        <w:t>emuneration review</w:t>
      </w:r>
    </w:p>
    <w:p w14:paraId="06D47235" w14:textId="77777777" w:rsidR="00CA7685" w:rsidRPr="00CA7685" w:rsidRDefault="00CA7685" w:rsidP="00CA7685">
      <w:pPr>
        <w:pStyle w:val="Heading2"/>
      </w:pPr>
    </w:p>
    <w:p w14:paraId="1A6F669E" w14:textId="3EC08BA6" w:rsidR="00ED116E" w:rsidRDefault="00ED116E" w:rsidP="00ED116E">
      <w:pPr>
        <w:numPr>
          <w:ilvl w:val="0"/>
          <w:numId w:val="0"/>
        </w:numPr>
        <w:ind w:left="567" w:hanging="567"/>
      </w:pPr>
    </w:p>
    <w:p w14:paraId="3BA6B3EA" w14:textId="77777777" w:rsidR="00ED116E" w:rsidRDefault="00ED116E" w:rsidP="00ED116E">
      <w:pPr>
        <w:numPr>
          <w:ilvl w:val="0"/>
          <w:numId w:val="0"/>
        </w:numPr>
        <w:ind w:left="567" w:hanging="567"/>
        <w:sectPr w:rsidR="00ED116E">
          <w:headerReference w:type="default" r:id="rId13"/>
          <w:footerReference w:type="default" r:id="rId14"/>
          <w:pgSz w:w="11906" w:h="16838"/>
          <w:pgMar w:top="1440" w:right="1440" w:bottom="1440" w:left="1440" w:header="708" w:footer="708" w:gutter="0"/>
          <w:cols w:space="708"/>
          <w:docGrid w:linePitch="360"/>
        </w:sectPr>
      </w:pPr>
    </w:p>
    <w:p w14:paraId="1A0A603F" w14:textId="322106F4" w:rsidR="00ED116E" w:rsidRDefault="00ED116E" w:rsidP="005A69A5">
      <w:pPr>
        <w:numPr>
          <w:ilvl w:val="0"/>
          <w:numId w:val="0"/>
        </w:numPr>
        <w:ind w:left="567"/>
      </w:pPr>
    </w:p>
    <w:p w14:paraId="69EEECA4" w14:textId="549A4842" w:rsidR="00ED116E" w:rsidRDefault="00901D34" w:rsidP="00ED116E">
      <w:pPr>
        <w:numPr>
          <w:ilvl w:val="0"/>
          <w:numId w:val="0"/>
        </w:numPr>
        <w:ind w:left="567" w:hanging="567"/>
      </w:pPr>
      <w:r w:rsidRPr="00901D34">
        <w:rPr>
          <w:noProof/>
        </w:rPr>
        <w:drawing>
          <wp:anchor distT="0" distB="0" distL="114300" distR="114300" simplePos="0" relativeHeight="251659265" behindDoc="0" locked="0" layoutInCell="1" allowOverlap="1" wp14:anchorId="58810EA5" wp14:editId="3DD2F746">
            <wp:simplePos x="0" y="0"/>
            <wp:positionH relativeFrom="margin">
              <wp:align>left</wp:align>
            </wp:positionH>
            <wp:positionV relativeFrom="paragraph">
              <wp:posOffset>285750</wp:posOffset>
            </wp:positionV>
            <wp:extent cx="6104255" cy="6553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4255" cy="655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0290E" w14:textId="63BFEAA9" w:rsidR="00ED116E" w:rsidRDefault="00ED116E" w:rsidP="00ED116E">
      <w:pPr>
        <w:numPr>
          <w:ilvl w:val="0"/>
          <w:numId w:val="0"/>
        </w:numPr>
        <w:ind w:left="567" w:hanging="567"/>
        <w:sectPr w:rsidR="00ED116E">
          <w:headerReference w:type="even" r:id="rId16"/>
          <w:headerReference w:type="default" r:id="rId17"/>
          <w:headerReference w:type="first" r:id="rId18"/>
          <w:pgSz w:w="11906" w:h="16838"/>
          <w:pgMar w:top="1440" w:right="1440" w:bottom="1440" w:left="1440" w:header="708" w:footer="708" w:gutter="0"/>
          <w:cols w:space="708"/>
          <w:docGrid w:linePitch="360"/>
        </w:sectPr>
      </w:pPr>
    </w:p>
    <w:p w14:paraId="76F718B8" w14:textId="77777777" w:rsidR="006C7731" w:rsidRDefault="006C7731" w:rsidP="00ED116E">
      <w:pPr>
        <w:numPr>
          <w:ilvl w:val="0"/>
          <w:numId w:val="0"/>
        </w:numPr>
        <w:ind w:left="567" w:hanging="567"/>
      </w:pPr>
    </w:p>
    <w:p w14:paraId="444C3214" w14:textId="21E545DC" w:rsidR="009E0B8B" w:rsidRDefault="009E0B8B" w:rsidP="009E0B8B">
      <w:pPr>
        <w:numPr>
          <w:ilvl w:val="0"/>
          <w:numId w:val="0"/>
        </w:numPr>
      </w:pPr>
      <w:r>
        <w:t>Progression will be assessed across three pillars, with indicative areas of performance</w:t>
      </w:r>
      <w:r w:rsidR="003D40E6">
        <w:t>. The contribution of the individual will be assessed based on the way they have advanced the role to the additional benefit of the University.</w:t>
      </w:r>
    </w:p>
    <w:p w14:paraId="6B0C033F" w14:textId="77777777" w:rsidR="00FC2483" w:rsidRDefault="00FC2483" w:rsidP="00ED116E">
      <w:pPr>
        <w:numPr>
          <w:ilvl w:val="0"/>
          <w:numId w:val="0"/>
        </w:numPr>
        <w:ind w:left="567" w:hanging="567"/>
      </w:pPr>
    </w:p>
    <w:tbl>
      <w:tblPr>
        <w:tblStyle w:val="ListTable3-Accent6"/>
        <w:tblW w:w="0" w:type="auto"/>
        <w:tblLook w:val="04A0" w:firstRow="1" w:lastRow="0" w:firstColumn="1" w:lastColumn="0" w:noHBand="0" w:noVBand="1"/>
      </w:tblPr>
      <w:tblGrid>
        <w:gridCol w:w="4392"/>
        <w:gridCol w:w="4393"/>
        <w:gridCol w:w="4393"/>
      </w:tblGrid>
      <w:tr w:rsidR="00FC2483" w14:paraId="5FF54109" w14:textId="77777777" w:rsidTr="009E0B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2" w:type="dxa"/>
          </w:tcPr>
          <w:p w14:paraId="46E57A74" w14:textId="77777777" w:rsidR="00FC2483" w:rsidRDefault="00FC2483" w:rsidP="009E0B8B">
            <w:pPr>
              <w:numPr>
                <w:ilvl w:val="0"/>
                <w:numId w:val="0"/>
              </w:numPr>
              <w:spacing w:before="120" w:after="120"/>
            </w:pPr>
            <w:r>
              <w:t>Leadership and engagement</w:t>
            </w:r>
          </w:p>
        </w:tc>
        <w:tc>
          <w:tcPr>
            <w:tcW w:w="4393" w:type="dxa"/>
          </w:tcPr>
          <w:p w14:paraId="6C9783A3" w14:textId="77777777" w:rsidR="00FC2483" w:rsidRDefault="00FC2483" w:rsidP="009E0B8B">
            <w:pPr>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t>Setting direction</w:t>
            </w:r>
          </w:p>
        </w:tc>
        <w:tc>
          <w:tcPr>
            <w:tcW w:w="4393" w:type="dxa"/>
          </w:tcPr>
          <w:p w14:paraId="5E53C426" w14:textId="77777777" w:rsidR="00FC2483" w:rsidRDefault="00FC2483" w:rsidP="009E0B8B">
            <w:pPr>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t>Delivering results</w:t>
            </w:r>
          </w:p>
          <w:p w14:paraId="0BA1F9B5" w14:textId="31D86D84" w:rsidR="009E0B8B" w:rsidRPr="009E0B8B" w:rsidRDefault="009E0B8B" w:rsidP="009E0B8B">
            <w:pPr>
              <w:numPr>
                <w:ilvl w:val="0"/>
                <w:numId w:val="0"/>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Pr>
                <w:b w:val="0"/>
                <w:bCs w:val="0"/>
                <w:i/>
                <w:iCs/>
              </w:rPr>
              <w:t>d</w:t>
            </w:r>
            <w:r w:rsidRPr="009E0B8B">
              <w:rPr>
                <w:b w:val="0"/>
                <w:bCs w:val="0"/>
                <w:i/>
                <w:iCs/>
              </w:rPr>
              <w:t>epending on the particular requirements of the role</w:t>
            </w:r>
            <w:r>
              <w:rPr>
                <w:b w:val="0"/>
                <w:bCs w:val="0"/>
                <w:i/>
                <w:iCs/>
              </w:rPr>
              <w:t>, might include….</w:t>
            </w:r>
          </w:p>
        </w:tc>
      </w:tr>
      <w:tr w:rsidR="00FC2483" w:rsidRPr="00483963" w14:paraId="54F876A0" w14:textId="77777777" w:rsidTr="009E0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14:paraId="745B1CB1" w14:textId="77777777" w:rsidR="00FC2483" w:rsidRDefault="00FC2483" w:rsidP="009E0B8B">
            <w:pPr>
              <w:numPr>
                <w:ilvl w:val="0"/>
                <w:numId w:val="0"/>
              </w:numPr>
              <w:spacing w:before="120" w:after="120"/>
            </w:pPr>
            <w:r>
              <w:rPr>
                <w:b w:val="0"/>
                <w:bCs w:val="0"/>
              </w:rPr>
              <w:t>Working effectively to collaborate across functions and with external stakeholders</w:t>
            </w:r>
          </w:p>
        </w:tc>
        <w:tc>
          <w:tcPr>
            <w:tcW w:w="4393" w:type="dxa"/>
          </w:tcPr>
          <w:p w14:paraId="58334071" w14:textId="77777777" w:rsidR="00FC2483" w:rsidRDefault="00FC2483"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pPr>
            <w:r>
              <w:t xml:space="preserve">Aligning their area of responsibility with </w:t>
            </w:r>
            <w:proofErr w:type="gramStart"/>
            <w:r>
              <w:t>University</w:t>
            </w:r>
            <w:proofErr w:type="gramEnd"/>
            <w:r>
              <w:t xml:space="preserve"> strategy and values</w:t>
            </w:r>
          </w:p>
        </w:tc>
        <w:tc>
          <w:tcPr>
            <w:tcW w:w="4393" w:type="dxa"/>
          </w:tcPr>
          <w:p w14:paraId="6FC216F7" w14:textId="77777777" w:rsidR="009E0B8B" w:rsidRDefault="009E0B8B"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pPr>
            <w:r>
              <w:t>Achieving Key Performance Indicators of service</w:t>
            </w:r>
          </w:p>
          <w:p w14:paraId="3855F72E" w14:textId="61325FD3" w:rsidR="00FC2483" w:rsidRPr="00483963" w:rsidRDefault="00FC2483"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rPr>
                <w:i/>
                <w:iCs/>
              </w:rPr>
            </w:pPr>
          </w:p>
        </w:tc>
      </w:tr>
      <w:tr w:rsidR="00FC2483" w14:paraId="1CF130FE" w14:textId="77777777" w:rsidTr="009E0B8B">
        <w:tc>
          <w:tcPr>
            <w:cnfStyle w:val="001000000000" w:firstRow="0" w:lastRow="0" w:firstColumn="1" w:lastColumn="0" w:oddVBand="0" w:evenVBand="0" w:oddHBand="0" w:evenHBand="0" w:firstRowFirstColumn="0" w:firstRowLastColumn="0" w:lastRowFirstColumn="0" w:lastRowLastColumn="0"/>
            <w:tcW w:w="4392" w:type="dxa"/>
          </w:tcPr>
          <w:p w14:paraId="5AEBCCF0" w14:textId="77777777" w:rsidR="00FC2483" w:rsidRPr="002356A4" w:rsidRDefault="00FC2483" w:rsidP="009E0B8B">
            <w:pPr>
              <w:numPr>
                <w:ilvl w:val="0"/>
                <w:numId w:val="0"/>
              </w:numPr>
              <w:spacing w:before="120" w:after="120"/>
              <w:rPr>
                <w:b w:val="0"/>
                <w:bCs w:val="0"/>
              </w:rPr>
            </w:pPr>
            <w:r>
              <w:rPr>
                <w:b w:val="0"/>
                <w:bCs w:val="0"/>
              </w:rPr>
              <w:t>Ensuring the engagement and wellbeing of staff</w:t>
            </w:r>
          </w:p>
        </w:tc>
        <w:tc>
          <w:tcPr>
            <w:tcW w:w="4393" w:type="dxa"/>
          </w:tcPr>
          <w:p w14:paraId="2321F3D9" w14:textId="77777777" w:rsidR="00FC2483" w:rsidRDefault="00FC2483" w:rsidP="009E0B8B">
            <w:pPr>
              <w:numPr>
                <w:ilvl w:val="0"/>
                <w:numId w:val="0"/>
              </w:numPr>
              <w:spacing w:before="120" w:after="120"/>
              <w:cnfStyle w:val="000000000000" w:firstRow="0" w:lastRow="0" w:firstColumn="0" w:lastColumn="0" w:oddVBand="0" w:evenVBand="0" w:oddHBand="0" w:evenHBand="0" w:firstRowFirstColumn="0" w:firstRowLastColumn="0" w:lastRowFirstColumn="0" w:lastRowLastColumn="0"/>
            </w:pPr>
            <w:r>
              <w:t>Contributing to University strategy by bringing insights from internal data and the external environment</w:t>
            </w:r>
          </w:p>
        </w:tc>
        <w:tc>
          <w:tcPr>
            <w:tcW w:w="4393" w:type="dxa"/>
          </w:tcPr>
          <w:p w14:paraId="25B6766C" w14:textId="77777777" w:rsidR="00FC2483" w:rsidRDefault="00FC2483" w:rsidP="009E0B8B">
            <w:pPr>
              <w:numPr>
                <w:ilvl w:val="0"/>
                <w:numId w:val="0"/>
              </w:numPr>
              <w:spacing w:before="120" w:after="120"/>
              <w:cnfStyle w:val="000000000000" w:firstRow="0" w:lastRow="0" w:firstColumn="0" w:lastColumn="0" w:oddVBand="0" w:evenVBand="0" w:oddHBand="0" w:evenHBand="0" w:firstRowFirstColumn="0" w:firstRowLastColumn="0" w:lastRowFirstColumn="0" w:lastRowLastColumn="0"/>
            </w:pPr>
            <w:r>
              <w:t>Progressing strategic projects</w:t>
            </w:r>
          </w:p>
          <w:p w14:paraId="63E9D730" w14:textId="77777777" w:rsidR="00FC2483" w:rsidRDefault="00FC2483" w:rsidP="009E0B8B">
            <w:pPr>
              <w:numPr>
                <w:ilvl w:val="0"/>
                <w:numId w:val="0"/>
              </w:numPr>
              <w:spacing w:before="120" w:after="120"/>
              <w:cnfStyle w:val="000000000000" w:firstRow="0" w:lastRow="0" w:firstColumn="0" w:lastColumn="0" w:oddVBand="0" w:evenVBand="0" w:oddHBand="0" w:evenHBand="0" w:firstRowFirstColumn="0" w:firstRowLastColumn="0" w:lastRowFirstColumn="0" w:lastRowLastColumn="0"/>
            </w:pPr>
          </w:p>
        </w:tc>
      </w:tr>
      <w:tr w:rsidR="00FC2483" w14:paraId="14C9D23D" w14:textId="77777777" w:rsidTr="009E0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14:paraId="6BF150F8" w14:textId="77777777" w:rsidR="00FC2483" w:rsidRPr="002356A4" w:rsidRDefault="00FC2483" w:rsidP="009E0B8B">
            <w:pPr>
              <w:numPr>
                <w:ilvl w:val="0"/>
                <w:numId w:val="0"/>
              </w:numPr>
              <w:spacing w:before="120" w:after="120"/>
              <w:rPr>
                <w:b w:val="0"/>
                <w:bCs w:val="0"/>
              </w:rPr>
            </w:pPr>
            <w:r>
              <w:rPr>
                <w:b w:val="0"/>
                <w:bCs w:val="0"/>
              </w:rPr>
              <w:t xml:space="preserve">Supporting the career development of staff and building an inclusive environment </w:t>
            </w:r>
          </w:p>
        </w:tc>
        <w:tc>
          <w:tcPr>
            <w:tcW w:w="4393" w:type="dxa"/>
          </w:tcPr>
          <w:p w14:paraId="23BC2BFD" w14:textId="77777777" w:rsidR="00FC2483" w:rsidRDefault="00FC2483"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pPr>
            <w:r>
              <w:t>Clearly communicating the purpose, strategy and objectives of their area of responsibility</w:t>
            </w:r>
          </w:p>
        </w:tc>
        <w:tc>
          <w:tcPr>
            <w:tcW w:w="4393" w:type="dxa"/>
          </w:tcPr>
          <w:p w14:paraId="0FD36D6F" w14:textId="0A69A568" w:rsidR="00FC2483" w:rsidRDefault="00FC2483"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pPr>
            <w:r>
              <w:t>Revenue generation</w:t>
            </w:r>
            <w:r w:rsidR="009E0B8B">
              <w:t xml:space="preserve"> or e</w:t>
            </w:r>
            <w:r>
              <w:t>fficiency gains</w:t>
            </w:r>
          </w:p>
          <w:p w14:paraId="25F3CB45" w14:textId="01A556B0" w:rsidR="00FC2483" w:rsidRDefault="00FC2483" w:rsidP="009E0B8B">
            <w:pPr>
              <w:numPr>
                <w:ilvl w:val="0"/>
                <w:numId w:val="0"/>
              </w:numPr>
              <w:spacing w:before="120" w:after="120"/>
              <w:cnfStyle w:val="000000100000" w:firstRow="0" w:lastRow="0" w:firstColumn="0" w:lastColumn="0" w:oddVBand="0" w:evenVBand="0" w:oddHBand="1" w:evenHBand="0" w:firstRowFirstColumn="0" w:firstRowLastColumn="0" w:lastRowFirstColumn="0" w:lastRowLastColumn="0"/>
            </w:pPr>
          </w:p>
        </w:tc>
      </w:tr>
      <w:tr w:rsidR="00FC2483" w14:paraId="48EA5CFB" w14:textId="77777777" w:rsidTr="009E0B8B">
        <w:tc>
          <w:tcPr>
            <w:cnfStyle w:val="001000000000" w:firstRow="0" w:lastRow="0" w:firstColumn="1" w:lastColumn="0" w:oddVBand="0" w:evenVBand="0" w:oddHBand="0" w:evenHBand="0" w:firstRowFirstColumn="0" w:firstRowLastColumn="0" w:lastRowFirstColumn="0" w:lastRowLastColumn="0"/>
            <w:tcW w:w="4392" w:type="dxa"/>
          </w:tcPr>
          <w:p w14:paraId="1D931C2B" w14:textId="5CB15E37" w:rsidR="00FC2483" w:rsidRPr="002A6363" w:rsidRDefault="009E0B8B" w:rsidP="009E0B8B">
            <w:pPr>
              <w:numPr>
                <w:ilvl w:val="0"/>
                <w:numId w:val="0"/>
              </w:numPr>
              <w:spacing w:before="120" w:after="120"/>
              <w:rPr>
                <w:b w:val="0"/>
                <w:bCs w:val="0"/>
              </w:rPr>
            </w:pPr>
            <w:r>
              <w:rPr>
                <w:b w:val="0"/>
                <w:bCs w:val="0"/>
              </w:rPr>
              <w:t>Contributions or learning from external good practice, such as sector and professional bodies</w:t>
            </w:r>
          </w:p>
        </w:tc>
        <w:tc>
          <w:tcPr>
            <w:tcW w:w="4393" w:type="dxa"/>
          </w:tcPr>
          <w:p w14:paraId="2FAC6554" w14:textId="77777777" w:rsidR="00FC2483" w:rsidRPr="002A6363" w:rsidRDefault="00FC2483" w:rsidP="009E0B8B">
            <w:pPr>
              <w:numPr>
                <w:ilvl w:val="0"/>
                <w:numId w:val="0"/>
              </w:numPr>
              <w:spacing w:before="120" w:after="120"/>
              <w:cnfStyle w:val="000000000000" w:firstRow="0" w:lastRow="0" w:firstColumn="0" w:lastColumn="0" w:oddVBand="0" w:evenVBand="0" w:oddHBand="0" w:evenHBand="0" w:firstRowFirstColumn="0" w:firstRowLastColumn="0" w:lastRowFirstColumn="0" w:lastRowLastColumn="0"/>
            </w:pPr>
            <w:r w:rsidRPr="002A6363">
              <w:t>Innovation, redesign and improvement of services</w:t>
            </w:r>
          </w:p>
        </w:tc>
        <w:tc>
          <w:tcPr>
            <w:tcW w:w="4393" w:type="dxa"/>
          </w:tcPr>
          <w:p w14:paraId="03B81AD7" w14:textId="3EFB5589" w:rsidR="00FC2483" w:rsidRDefault="009E0B8B" w:rsidP="009E0B8B">
            <w:pPr>
              <w:numPr>
                <w:ilvl w:val="0"/>
                <w:numId w:val="0"/>
              </w:numPr>
              <w:spacing w:before="120" w:after="120"/>
              <w:cnfStyle w:val="000000000000" w:firstRow="0" w:lastRow="0" w:firstColumn="0" w:lastColumn="0" w:oddVBand="0" w:evenVBand="0" w:oddHBand="0" w:evenHBand="0" w:firstRowFirstColumn="0" w:firstRowLastColumn="0" w:lastRowFirstColumn="0" w:lastRowLastColumn="0"/>
            </w:pPr>
            <w:r>
              <w:t>Developing new services, products and ways of working</w:t>
            </w:r>
          </w:p>
        </w:tc>
      </w:tr>
    </w:tbl>
    <w:p w14:paraId="2A75FA72" w14:textId="3F459258" w:rsidR="00FC2483" w:rsidRDefault="00FC2483" w:rsidP="00ED116E">
      <w:pPr>
        <w:numPr>
          <w:ilvl w:val="0"/>
          <w:numId w:val="0"/>
        </w:numPr>
        <w:ind w:left="567" w:hanging="567"/>
        <w:sectPr w:rsidR="00FC2483" w:rsidSect="00ED116E">
          <w:headerReference w:type="even" r:id="rId19"/>
          <w:headerReference w:type="default" r:id="rId20"/>
          <w:headerReference w:type="first" r:id="rId21"/>
          <w:pgSz w:w="16838" w:h="11906" w:orient="landscape"/>
          <w:pgMar w:top="1440" w:right="1440" w:bottom="1440" w:left="1440" w:header="708" w:footer="708" w:gutter="0"/>
          <w:cols w:space="708"/>
          <w:docGrid w:linePitch="360"/>
        </w:sectPr>
      </w:pPr>
    </w:p>
    <w:p w14:paraId="33D89FD1" w14:textId="43A6B102"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normaltextrun"/>
          <w:rFonts w:ascii="Calibri" w:hAnsi="Calibri" w:cs="Calibri"/>
          <w:b/>
          <w:bCs/>
          <w:sz w:val="22"/>
          <w:szCs w:val="22"/>
        </w:rPr>
        <w:lastRenderedPageBreak/>
        <w:t>University Remuneration Panel </w:t>
      </w:r>
      <w:r>
        <w:rPr>
          <w:rStyle w:val="eop"/>
          <w:rFonts w:ascii="Calibri" w:hAnsi="Calibri" w:cs="Calibri"/>
          <w:sz w:val="22"/>
          <w:szCs w:val="22"/>
        </w:rPr>
        <w:t> </w:t>
      </w:r>
    </w:p>
    <w:p w14:paraId="1877D990" w14:textId="1ED22676"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normaltextrun"/>
          <w:rFonts w:ascii="Calibri" w:hAnsi="Calibri" w:cs="Calibri"/>
          <w:sz w:val="22"/>
          <w:szCs w:val="22"/>
        </w:rPr>
        <w:t xml:space="preserve">The membership of the University </w:t>
      </w:r>
      <w:r w:rsidR="006706BB">
        <w:rPr>
          <w:rStyle w:val="normaltextrun"/>
          <w:rFonts w:ascii="Calibri" w:hAnsi="Calibri" w:cs="Calibri"/>
          <w:sz w:val="22"/>
          <w:szCs w:val="22"/>
        </w:rPr>
        <w:t xml:space="preserve">Senior Professional Services </w:t>
      </w:r>
      <w:r>
        <w:rPr>
          <w:rStyle w:val="normaltextrun"/>
          <w:rFonts w:ascii="Calibri" w:hAnsi="Calibri" w:cs="Calibri"/>
          <w:sz w:val="22"/>
          <w:szCs w:val="22"/>
        </w:rPr>
        <w:t>Remuneration Panel will be as follows:</w:t>
      </w:r>
      <w:r>
        <w:rPr>
          <w:rStyle w:val="eop"/>
          <w:rFonts w:ascii="Calibri" w:hAnsi="Calibri" w:cs="Calibri"/>
          <w:sz w:val="22"/>
          <w:szCs w:val="22"/>
        </w:rPr>
        <w:t> </w:t>
      </w:r>
    </w:p>
    <w:p w14:paraId="48E22B79" w14:textId="77777777"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normaltextrun"/>
          <w:rFonts w:ascii="Calibri" w:hAnsi="Calibri" w:cs="Calibri"/>
          <w:sz w:val="22"/>
          <w:szCs w:val="22"/>
        </w:rPr>
        <w:t>Ex-officio members:</w:t>
      </w:r>
      <w:r>
        <w:rPr>
          <w:rStyle w:val="eop"/>
          <w:rFonts w:ascii="Calibri" w:hAnsi="Calibri" w:cs="Calibri"/>
          <w:sz w:val="22"/>
          <w:szCs w:val="22"/>
        </w:rPr>
        <w:t> </w:t>
      </w:r>
    </w:p>
    <w:p w14:paraId="27AAA9B5" w14:textId="77777777" w:rsidR="00345EEC" w:rsidRDefault="00345EEC" w:rsidP="0072331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Vice-Chancellor (Chair)</w:t>
      </w:r>
      <w:r>
        <w:rPr>
          <w:rStyle w:val="eop"/>
          <w:rFonts w:ascii="Calibri" w:hAnsi="Calibri" w:cs="Calibri"/>
          <w:sz w:val="22"/>
          <w:szCs w:val="22"/>
        </w:rPr>
        <w:t> </w:t>
      </w:r>
    </w:p>
    <w:p w14:paraId="593D5C0B" w14:textId="38F37D90" w:rsidR="00345EEC" w:rsidRDefault="009E0B8B" w:rsidP="0072331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Chief Operating Officer</w:t>
      </w:r>
    </w:p>
    <w:p w14:paraId="4EC69734" w14:textId="7F1A4C83" w:rsidR="009E0B8B" w:rsidRDefault="009E0B8B" w:rsidP="00723319">
      <w:pPr>
        <w:pStyle w:val="paragraph"/>
        <w:numPr>
          <w:ilvl w:val="0"/>
          <w:numId w:val="11"/>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Deputy Vice Chancellor</w:t>
      </w:r>
    </w:p>
    <w:p w14:paraId="2EF64104" w14:textId="03F1BB16" w:rsidR="006706BB" w:rsidRDefault="006706BB" w:rsidP="00723319">
      <w:pPr>
        <w:pStyle w:val="paragraph"/>
        <w:numPr>
          <w:ilvl w:val="0"/>
          <w:numId w:val="11"/>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Director of Finance</w:t>
      </w:r>
    </w:p>
    <w:p w14:paraId="2D6C2DAD" w14:textId="77777777" w:rsidR="00345EEC" w:rsidRDefault="00345EEC" w:rsidP="00723319">
      <w:pPr>
        <w:pStyle w:val="paragraph"/>
        <w:numPr>
          <w:ilvl w:val="0"/>
          <w:numId w:val="11"/>
        </w:numPr>
        <w:spacing w:before="0" w:beforeAutospacing="0" w:after="160" w:afterAutospacing="0"/>
        <w:ind w:left="1080" w:firstLine="0"/>
        <w:textAlignment w:val="baseline"/>
        <w:rPr>
          <w:rFonts w:ascii="Calibri" w:hAnsi="Calibri" w:cs="Calibri"/>
          <w:sz w:val="22"/>
          <w:szCs w:val="22"/>
        </w:rPr>
      </w:pPr>
      <w:r>
        <w:rPr>
          <w:rStyle w:val="normaltextrun"/>
          <w:rFonts w:ascii="Calibri" w:hAnsi="Calibri" w:cs="Calibri"/>
          <w:sz w:val="22"/>
          <w:szCs w:val="22"/>
        </w:rPr>
        <w:t>Chair of the ED&amp;I Committee</w:t>
      </w:r>
      <w:r>
        <w:rPr>
          <w:rStyle w:val="eop"/>
          <w:rFonts w:ascii="Calibri" w:hAnsi="Calibri" w:cs="Calibri"/>
          <w:sz w:val="22"/>
          <w:szCs w:val="22"/>
        </w:rPr>
        <w:t> </w:t>
      </w:r>
    </w:p>
    <w:p w14:paraId="2A21163F" w14:textId="77777777"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normaltextrun"/>
          <w:rFonts w:ascii="Calibri" w:hAnsi="Calibri" w:cs="Calibri"/>
          <w:sz w:val="22"/>
          <w:szCs w:val="22"/>
        </w:rPr>
        <w:t>In attendance:</w:t>
      </w:r>
      <w:r>
        <w:rPr>
          <w:rStyle w:val="eop"/>
          <w:rFonts w:ascii="Calibri" w:hAnsi="Calibri" w:cs="Calibri"/>
          <w:sz w:val="22"/>
          <w:szCs w:val="22"/>
        </w:rPr>
        <w:t> </w:t>
      </w:r>
    </w:p>
    <w:p w14:paraId="525F44E7" w14:textId="6CE17104" w:rsidR="00345EEC" w:rsidRDefault="00345EEC" w:rsidP="009E0B8B">
      <w:pPr>
        <w:pStyle w:val="paragraph"/>
        <w:numPr>
          <w:ilvl w:val="0"/>
          <w:numId w:val="12"/>
        </w:numPr>
        <w:spacing w:before="0" w:beforeAutospacing="0" w:after="0" w:afterAutospacing="0"/>
        <w:ind w:left="1417" w:hanging="357"/>
        <w:textAlignment w:val="baseline"/>
        <w:rPr>
          <w:rStyle w:val="eop"/>
          <w:rFonts w:ascii="Calibri" w:hAnsi="Calibri" w:cs="Calibri"/>
          <w:sz w:val="22"/>
          <w:szCs w:val="22"/>
        </w:rPr>
      </w:pPr>
      <w:r>
        <w:rPr>
          <w:rStyle w:val="normaltextrun"/>
          <w:rFonts w:ascii="Calibri" w:hAnsi="Calibri" w:cs="Calibri"/>
          <w:sz w:val="22"/>
          <w:szCs w:val="22"/>
        </w:rPr>
        <w:t>Director of Human Resources</w:t>
      </w:r>
      <w:r>
        <w:rPr>
          <w:rStyle w:val="eop"/>
          <w:rFonts w:ascii="Calibri" w:hAnsi="Calibri" w:cs="Calibri"/>
          <w:sz w:val="22"/>
          <w:szCs w:val="22"/>
        </w:rPr>
        <w:t> </w:t>
      </w:r>
    </w:p>
    <w:p w14:paraId="1FB997BF" w14:textId="004D55BC" w:rsidR="009E0B8B" w:rsidRDefault="009E0B8B" w:rsidP="00723319">
      <w:pPr>
        <w:pStyle w:val="paragraph"/>
        <w:numPr>
          <w:ilvl w:val="0"/>
          <w:numId w:val="12"/>
        </w:numPr>
        <w:spacing w:before="0" w:beforeAutospacing="0" w:after="160" w:afterAutospacing="0"/>
        <w:ind w:left="1418"/>
        <w:textAlignment w:val="baseline"/>
        <w:rPr>
          <w:rFonts w:ascii="Calibri" w:hAnsi="Calibri" w:cs="Calibri"/>
          <w:sz w:val="22"/>
          <w:szCs w:val="22"/>
        </w:rPr>
      </w:pPr>
      <w:r>
        <w:rPr>
          <w:rStyle w:val="eop"/>
          <w:rFonts w:ascii="Calibri" w:hAnsi="Calibri" w:cs="Calibri"/>
          <w:sz w:val="22"/>
          <w:szCs w:val="22"/>
        </w:rPr>
        <w:t>Member of the HR Reward team</w:t>
      </w:r>
    </w:p>
    <w:p w14:paraId="2BE33FD7" w14:textId="77777777"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eop"/>
          <w:rFonts w:ascii="Calibri" w:hAnsi="Calibri" w:cs="Calibri"/>
          <w:sz w:val="22"/>
          <w:szCs w:val="22"/>
        </w:rPr>
        <w:t> </w:t>
      </w:r>
    </w:p>
    <w:p w14:paraId="4814E07D" w14:textId="5D8FE406" w:rsidR="00345EEC" w:rsidRDefault="00345EEC" w:rsidP="00345EEC">
      <w:pPr>
        <w:pStyle w:val="paragraph"/>
        <w:spacing w:before="0" w:beforeAutospacing="0" w:after="160" w:afterAutospacing="0"/>
        <w:textAlignment w:val="baseline"/>
        <w:rPr>
          <w:rFonts w:ascii="Calibri" w:hAnsi="Calibri" w:cs="Calibri"/>
          <w:sz w:val="22"/>
          <w:szCs w:val="22"/>
        </w:rPr>
      </w:pPr>
      <w:r>
        <w:rPr>
          <w:rStyle w:val="normaltextrun"/>
          <w:rFonts w:ascii="Calibri" w:hAnsi="Calibri" w:cs="Calibri"/>
          <w:sz w:val="22"/>
          <w:szCs w:val="22"/>
        </w:rPr>
        <w:t>The quorum for meetings of the Committee is </w:t>
      </w:r>
      <w:r w:rsidRPr="00345EEC">
        <w:rPr>
          <w:rStyle w:val="normaltextrun"/>
          <w:rFonts w:ascii="Calibri" w:hAnsi="Calibri" w:cs="Calibri"/>
          <w:sz w:val="22"/>
          <w:szCs w:val="22"/>
          <w:shd w:val="clear" w:color="auto" w:fill="FFFFFF" w:themeFill="background1"/>
        </w:rPr>
        <w:t>50% of members</w:t>
      </w:r>
      <w:r w:rsidR="00DA0DBF">
        <w:rPr>
          <w:rStyle w:val="normaltextrun"/>
          <w:rFonts w:ascii="Calibri" w:hAnsi="Calibri" w:cs="Calibri"/>
          <w:sz w:val="22"/>
          <w:szCs w:val="22"/>
          <w:shd w:val="clear" w:color="auto" w:fill="FFFFFF" w:themeFill="background1"/>
        </w:rPr>
        <w:t xml:space="preserve"> and must</w:t>
      </w:r>
      <w:r w:rsidRPr="00345EEC">
        <w:rPr>
          <w:rStyle w:val="normaltextrun"/>
          <w:rFonts w:ascii="Calibri" w:hAnsi="Calibri" w:cs="Calibri"/>
          <w:sz w:val="22"/>
          <w:szCs w:val="22"/>
          <w:shd w:val="clear" w:color="auto" w:fill="FFFFFF" w:themeFill="background1"/>
        </w:rPr>
        <w:t xml:space="preserve"> includ</w:t>
      </w:r>
      <w:r w:rsidR="00DA0DBF">
        <w:rPr>
          <w:rStyle w:val="normaltextrun"/>
          <w:rFonts w:ascii="Calibri" w:hAnsi="Calibri" w:cs="Calibri"/>
          <w:sz w:val="22"/>
          <w:szCs w:val="22"/>
          <w:shd w:val="clear" w:color="auto" w:fill="FFFFFF" w:themeFill="background1"/>
        </w:rPr>
        <w:t>e</w:t>
      </w:r>
      <w:r w:rsidRPr="00345EEC">
        <w:rPr>
          <w:rStyle w:val="normaltextrun"/>
          <w:rFonts w:ascii="Calibri" w:hAnsi="Calibri" w:cs="Calibri"/>
          <w:sz w:val="22"/>
          <w:szCs w:val="22"/>
          <w:shd w:val="clear" w:color="auto" w:fill="FFFFFF" w:themeFill="background1"/>
        </w:rPr>
        <w:t xml:space="preserve"> the Chair</w:t>
      </w:r>
      <w:r>
        <w:rPr>
          <w:rStyle w:val="eop"/>
          <w:rFonts w:ascii="Calibri" w:hAnsi="Calibri" w:cs="Calibri"/>
          <w:sz w:val="22"/>
          <w:szCs w:val="22"/>
        </w:rPr>
        <w:t> </w:t>
      </w:r>
    </w:p>
    <w:p w14:paraId="7AADE792" w14:textId="050FA12B" w:rsidR="00345EEC" w:rsidRDefault="00345EEC" w:rsidP="00723319">
      <w:pPr>
        <w:pStyle w:val="paragraph"/>
        <w:numPr>
          <w:ilvl w:val="0"/>
          <w:numId w:val="13"/>
        </w:numPr>
        <w:spacing w:before="0" w:beforeAutospacing="0" w:after="160" w:afterAutospacing="0"/>
        <w:ind w:left="567" w:hanging="567"/>
        <w:textAlignment w:val="baseline"/>
        <w:rPr>
          <w:rStyle w:val="normaltextrun"/>
          <w:rFonts w:ascii="Calibri" w:hAnsi="Calibri" w:cs="Calibri"/>
          <w:sz w:val="22"/>
          <w:szCs w:val="22"/>
        </w:rPr>
      </w:pPr>
      <w:r w:rsidRPr="00345EEC">
        <w:rPr>
          <w:rStyle w:val="normaltextrun"/>
          <w:rFonts w:ascii="Calibri" w:hAnsi="Calibri" w:cs="Calibri"/>
          <w:sz w:val="22"/>
          <w:szCs w:val="22"/>
        </w:rPr>
        <w:t>The main responsibilit</w:t>
      </w:r>
      <w:r>
        <w:rPr>
          <w:rStyle w:val="normaltextrun"/>
          <w:rFonts w:ascii="Calibri" w:hAnsi="Calibri" w:cs="Calibri"/>
          <w:sz w:val="22"/>
          <w:szCs w:val="22"/>
        </w:rPr>
        <w:t>ies</w:t>
      </w:r>
      <w:r w:rsidRPr="00345EEC">
        <w:rPr>
          <w:rStyle w:val="normaltextrun"/>
          <w:rFonts w:ascii="Calibri" w:hAnsi="Calibri" w:cs="Calibri"/>
          <w:sz w:val="22"/>
          <w:szCs w:val="22"/>
        </w:rPr>
        <w:t xml:space="preserve"> of the University Remuneration Panel in relation to </w:t>
      </w:r>
      <w:r w:rsidR="009E0B8B">
        <w:rPr>
          <w:rStyle w:val="normaltextrun"/>
          <w:rFonts w:ascii="Calibri" w:hAnsi="Calibri" w:cs="Calibri"/>
          <w:sz w:val="22"/>
          <w:szCs w:val="22"/>
        </w:rPr>
        <w:t>senior professional services</w:t>
      </w:r>
      <w:r w:rsidRPr="00345EEC">
        <w:rPr>
          <w:rStyle w:val="normaltextrun"/>
          <w:rFonts w:ascii="Calibri" w:hAnsi="Calibri" w:cs="Calibri"/>
          <w:sz w:val="22"/>
          <w:szCs w:val="22"/>
        </w:rPr>
        <w:t xml:space="preserve"> pay </w:t>
      </w:r>
      <w:r>
        <w:rPr>
          <w:rStyle w:val="normaltextrun"/>
          <w:rFonts w:ascii="Calibri" w:hAnsi="Calibri" w:cs="Calibri"/>
          <w:sz w:val="22"/>
          <w:szCs w:val="22"/>
        </w:rPr>
        <w:t>are:</w:t>
      </w:r>
    </w:p>
    <w:p w14:paraId="1DB7FA89" w14:textId="5AB9BDAF" w:rsidR="00345EEC" w:rsidRP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w:t>
      </w:r>
      <w:r w:rsidRPr="00345EEC">
        <w:rPr>
          <w:rStyle w:val="normaltextrun"/>
          <w:rFonts w:ascii="Calibri" w:hAnsi="Calibri" w:cs="Calibri"/>
          <w:sz w:val="22"/>
          <w:szCs w:val="22"/>
        </w:rPr>
        <w:t xml:space="preserve">o consider the evaluation and recommendations provided by </w:t>
      </w:r>
      <w:r w:rsidR="009E0B8B">
        <w:rPr>
          <w:rStyle w:val="normaltextrun"/>
          <w:rFonts w:ascii="Calibri" w:hAnsi="Calibri" w:cs="Calibri"/>
          <w:sz w:val="22"/>
          <w:szCs w:val="22"/>
        </w:rPr>
        <w:t>line managers</w:t>
      </w:r>
      <w:r w:rsidRPr="00345EEC">
        <w:rPr>
          <w:rStyle w:val="normaltextrun"/>
          <w:rFonts w:ascii="Calibri" w:hAnsi="Calibri" w:cs="Calibri"/>
          <w:sz w:val="22"/>
          <w:szCs w:val="22"/>
        </w:rPr>
        <w:t xml:space="preserve"> of individuals’ performance against the relevant criteria.</w:t>
      </w:r>
      <w:r w:rsidRPr="00345EEC">
        <w:rPr>
          <w:rStyle w:val="eop"/>
          <w:rFonts w:ascii="Calibri" w:hAnsi="Calibri" w:cs="Calibri"/>
          <w:sz w:val="22"/>
          <w:szCs w:val="22"/>
        </w:rPr>
        <w:t> </w:t>
      </w:r>
    </w:p>
    <w:p w14:paraId="36131796" w14:textId="22AEC1BC" w:rsidR="00345EEC" w:rsidRDefault="00B617F5"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w:t>
      </w:r>
      <w:r w:rsidR="00345EEC">
        <w:rPr>
          <w:rStyle w:val="normaltextrun"/>
          <w:rFonts w:ascii="Calibri" w:hAnsi="Calibri" w:cs="Calibri"/>
          <w:sz w:val="22"/>
          <w:szCs w:val="22"/>
        </w:rPr>
        <w:t xml:space="preserve">o confirm or reject those recommendations </w:t>
      </w:r>
    </w:p>
    <w:p w14:paraId="157CA9B7" w14:textId="4C1ACAAC" w:rsidR="00345EEC" w:rsidRDefault="00B617F5"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w:t>
      </w:r>
      <w:r w:rsidR="00345EEC">
        <w:rPr>
          <w:rStyle w:val="normaltextrun"/>
          <w:rFonts w:ascii="Calibri" w:hAnsi="Calibri" w:cs="Calibri"/>
          <w:sz w:val="22"/>
          <w:szCs w:val="22"/>
        </w:rPr>
        <w:t xml:space="preserve">o communicate those decisions to the </w:t>
      </w:r>
      <w:r w:rsidR="009E0B8B">
        <w:rPr>
          <w:rStyle w:val="normaltextrun"/>
          <w:rFonts w:ascii="Calibri" w:hAnsi="Calibri" w:cs="Calibri"/>
          <w:sz w:val="22"/>
          <w:szCs w:val="22"/>
        </w:rPr>
        <w:t>line manager</w:t>
      </w:r>
      <w:r w:rsidR="00345EEC">
        <w:rPr>
          <w:rStyle w:val="normaltextrun"/>
          <w:rFonts w:ascii="Calibri" w:hAnsi="Calibri" w:cs="Calibri"/>
          <w:sz w:val="22"/>
          <w:szCs w:val="22"/>
        </w:rPr>
        <w:t xml:space="preserve"> to inform the individuals</w:t>
      </w:r>
      <w:r w:rsidR="00345EEC">
        <w:rPr>
          <w:rStyle w:val="eop"/>
          <w:rFonts w:ascii="Calibri" w:hAnsi="Calibri" w:cs="Calibri"/>
          <w:sz w:val="22"/>
          <w:szCs w:val="22"/>
        </w:rPr>
        <w:t> </w:t>
      </w:r>
    </w:p>
    <w:p w14:paraId="6A878B3F" w14:textId="627344C2" w:rsidR="00345EEC" w:rsidRDefault="00B617F5"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w:t>
      </w:r>
      <w:r w:rsidR="00345EEC">
        <w:rPr>
          <w:rStyle w:val="normaltextrun"/>
          <w:rFonts w:ascii="Calibri" w:hAnsi="Calibri" w:cs="Calibri"/>
          <w:sz w:val="22"/>
          <w:szCs w:val="22"/>
        </w:rPr>
        <w:t>o communicate those decisions to Human Resources to implement changes approved.</w:t>
      </w:r>
      <w:r w:rsidR="00345EEC">
        <w:rPr>
          <w:rStyle w:val="eop"/>
          <w:rFonts w:ascii="Calibri" w:hAnsi="Calibri" w:cs="Calibri"/>
          <w:sz w:val="22"/>
          <w:szCs w:val="22"/>
        </w:rPr>
        <w:t> </w:t>
      </w:r>
    </w:p>
    <w:p w14:paraId="6CF5F1CF" w14:textId="54243431" w:rsidR="00345EEC" w:rsidRDefault="00B617F5"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w:t>
      </w:r>
      <w:r w:rsidR="00345EEC">
        <w:rPr>
          <w:rStyle w:val="normaltextrun"/>
          <w:rFonts w:ascii="Calibri" w:hAnsi="Calibri" w:cs="Calibri"/>
          <w:sz w:val="22"/>
          <w:szCs w:val="22"/>
        </w:rPr>
        <w:t>o provide a summary report of recommendations to the University Executive Board on the number of changes, the overall investment and any equality or market issues.</w:t>
      </w:r>
      <w:r w:rsidR="00345EEC">
        <w:rPr>
          <w:rStyle w:val="eop"/>
          <w:rFonts w:ascii="Calibri" w:hAnsi="Calibri" w:cs="Calibri"/>
          <w:sz w:val="22"/>
          <w:szCs w:val="22"/>
        </w:rPr>
        <w:t> </w:t>
      </w:r>
    </w:p>
    <w:p w14:paraId="324A910E" w14:textId="77777777" w:rsidR="00345EEC" w:rsidRPr="00345EEC" w:rsidRDefault="00345EEC" w:rsidP="00345EEC">
      <w:pPr>
        <w:pStyle w:val="paragraph"/>
        <w:spacing w:before="0" w:beforeAutospacing="0" w:after="160" w:afterAutospacing="0"/>
        <w:textAlignment w:val="baseline"/>
        <w:rPr>
          <w:rFonts w:ascii="Calibri" w:hAnsi="Calibri" w:cs="Calibri"/>
          <w:sz w:val="22"/>
          <w:szCs w:val="22"/>
          <w:u w:val="single"/>
        </w:rPr>
      </w:pPr>
      <w:r w:rsidRPr="00345EEC">
        <w:rPr>
          <w:rStyle w:val="normaltextrun"/>
          <w:rFonts w:ascii="Calibri" w:hAnsi="Calibri" w:cs="Calibri"/>
          <w:sz w:val="22"/>
          <w:szCs w:val="22"/>
          <w:u w:val="single"/>
        </w:rPr>
        <w:t>Reporting Arrangements</w:t>
      </w:r>
      <w:r w:rsidRPr="00345EEC">
        <w:rPr>
          <w:rStyle w:val="eop"/>
          <w:rFonts w:ascii="Calibri" w:hAnsi="Calibri" w:cs="Calibri"/>
          <w:sz w:val="22"/>
          <w:szCs w:val="22"/>
          <w:u w:val="single"/>
        </w:rPr>
        <w:t> </w:t>
      </w:r>
    </w:p>
    <w:p w14:paraId="71AB8D7D" w14:textId="3324F2FF" w:rsidR="00345EEC" w:rsidRDefault="00345EEC" w:rsidP="00723319">
      <w:pPr>
        <w:pStyle w:val="paragraph"/>
        <w:numPr>
          <w:ilvl w:val="0"/>
          <w:numId w:val="13"/>
        </w:numPr>
        <w:spacing w:before="0" w:beforeAutospacing="0" w:after="160" w:afterAutospacing="0"/>
        <w:ind w:left="567" w:hanging="567"/>
        <w:textAlignment w:val="baseline"/>
        <w:rPr>
          <w:rFonts w:ascii="Calibri" w:hAnsi="Calibri" w:cs="Calibri"/>
          <w:sz w:val="22"/>
          <w:szCs w:val="22"/>
        </w:rPr>
      </w:pPr>
      <w:r>
        <w:rPr>
          <w:rStyle w:val="normaltextrun"/>
          <w:rFonts w:ascii="Calibri" w:hAnsi="Calibri" w:cs="Calibri"/>
          <w:sz w:val="22"/>
          <w:szCs w:val="22"/>
        </w:rPr>
        <w:t xml:space="preserve">The University </w:t>
      </w:r>
      <w:r w:rsidR="006706BB">
        <w:rPr>
          <w:rStyle w:val="normaltextrun"/>
          <w:rFonts w:ascii="Calibri" w:hAnsi="Calibri" w:cs="Calibri"/>
          <w:sz w:val="22"/>
          <w:szCs w:val="22"/>
        </w:rPr>
        <w:t xml:space="preserve">Senior Professional Services </w:t>
      </w:r>
      <w:r>
        <w:rPr>
          <w:rStyle w:val="normaltextrun"/>
          <w:rFonts w:ascii="Calibri" w:hAnsi="Calibri" w:cs="Calibri"/>
          <w:sz w:val="22"/>
          <w:szCs w:val="22"/>
        </w:rPr>
        <w:t>Remuneration Panel will routinely report to the University Executive Board:</w:t>
      </w:r>
      <w:r>
        <w:rPr>
          <w:rStyle w:val="eop"/>
          <w:rFonts w:ascii="Calibri" w:hAnsi="Calibri" w:cs="Calibri"/>
          <w:sz w:val="22"/>
          <w:szCs w:val="22"/>
        </w:rPr>
        <w:t> </w:t>
      </w:r>
    </w:p>
    <w:p w14:paraId="5D5FF895" w14:textId="05C102EE" w:rsid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 xml:space="preserve">the number of staff moving one or more spine points </w:t>
      </w:r>
    </w:p>
    <w:p w14:paraId="647A7159" w14:textId="77777777" w:rsid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the number of staff where no change in spine point has occurred</w:t>
      </w:r>
      <w:r>
        <w:rPr>
          <w:rStyle w:val="eop"/>
          <w:rFonts w:ascii="Calibri" w:hAnsi="Calibri" w:cs="Calibri"/>
          <w:sz w:val="22"/>
          <w:szCs w:val="22"/>
        </w:rPr>
        <w:t> </w:t>
      </w:r>
    </w:p>
    <w:p w14:paraId="485B456A" w14:textId="77777777" w:rsid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the number of staff where no change in spine point has occurred and guidance has been provided to the Head of Department as part of a development plan</w:t>
      </w:r>
      <w:r>
        <w:rPr>
          <w:rStyle w:val="eop"/>
          <w:rFonts w:ascii="Calibri" w:hAnsi="Calibri" w:cs="Calibri"/>
          <w:sz w:val="22"/>
          <w:szCs w:val="22"/>
        </w:rPr>
        <w:t> </w:t>
      </w:r>
    </w:p>
    <w:p w14:paraId="7082C46D" w14:textId="77777777" w:rsid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the overall investment</w:t>
      </w:r>
      <w:r>
        <w:rPr>
          <w:rStyle w:val="eop"/>
          <w:rFonts w:ascii="Calibri" w:hAnsi="Calibri" w:cs="Calibri"/>
          <w:sz w:val="22"/>
          <w:szCs w:val="22"/>
        </w:rPr>
        <w:t> </w:t>
      </w:r>
    </w:p>
    <w:p w14:paraId="63B69064" w14:textId="77777777" w:rsidR="00345EEC" w:rsidRDefault="00345EEC" w:rsidP="00723319">
      <w:pPr>
        <w:pStyle w:val="paragraph"/>
        <w:numPr>
          <w:ilvl w:val="1"/>
          <w:numId w:val="13"/>
        </w:numPr>
        <w:spacing w:before="0" w:beforeAutospacing="0" w:after="160" w:afterAutospacing="0"/>
        <w:ind w:left="1134" w:hanging="567"/>
        <w:textAlignment w:val="baseline"/>
        <w:rPr>
          <w:rFonts w:ascii="Calibri" w:hAnsi="Calibri" w:cs="Calibri"/>
          <w:sz w:val="22"/>
          <w:szCs w:val="22"/>
        </w:rPr>
      </w:pPr>
      <w:r>
        <w:rPr>
          <w:rStyle w:val="normaltextrun"/>
          <w:rFonts w:ascii="Calibri" w:hAnsi="Calibri" w:cs="Calibri"/>
          <w:sz w:val="22"/>
          <w:szCs w:val="22"/>
        </w:rPr>
        <w:t>any market or equality issues raised</w:t>
      </w:r>
      <w:r>
        <w:rPr>
          <w:rStyle w:val="eop"/>
          <w:rFonts w:ascii="Calibri" w:hAnsi="Calibri" w:cs="Calibri"/>
          <w:sz w:val="22"/>
          <w:szCs w:val="22"/>
        </w:rPr>
        <w:t> </w:t>
      </w:r>
    </w:p>
    <w:p w14:paraId="6D99D590" w14:textId="77777777" w:rsidR="00106449" w:rsidRDefault="00106449" w:rsidP="00345EEC">
      <w:pPr>
        <w:numPr>
          <w:ilvl w:val="0"/>
          <w:numId w:val="0"/>
        </w:numPr>
        <w:ind w:left="567" w:hanging="567"/>
        <w:sectPr w:rsidR="00106449" w:rsidSect="006C7731">
          <w:headerReference w:type="even" r:id="rId22"/>
          <w:headerReference w:type="default" r:id="rId23"/>
          <w:headerReference w:type="first" r:id="rId24"/>
          <w:pgSz w:w="11906" w:h="16838"/>
          <w:pgMar w:top="1440" w:right="1440" w:bottom="1440" w:left="1440" w:header="708" w:footer="708" w:gutter="0"/>
          <w:cols w:space="708"/>
          <w:docGrid w:linePitch="360"/>
        </w:sectPr>
      </w:pPr>
    </w:p>
    <w:p w14:paraId="74433683" w14:textId="589A208D" w:rsidR="00763D72" w:rsidRPr="00763D72" w:rsidRDefault="00763D72" w:rsidP="00763D72">
      <w:pPr>
        <w:numPr>
          <w:ilvl w:val="0"/>
          <w:numId w:val="0"/>
        </w:numPr>
        <w:spacing w:after="0" w:line="240" w:lineRule="auto"/>
        <w:textAlignment w:val="baseline"/>
        <w:rPr>
          <w:rFonts w:ascii="Segoe UI" w:eastAsia="Times New Roman" w:hAnsi="Segoe UI" w:cs="Segoe UI"/>
          <w:b/>
          <w:bCs/>
          <w:sz w:val="18"/>
          <w:szCs w:val="18"/>
          <w:lang w:eastAsia="en-GB"/>
        </w:rPr>
      </w:pPr>
      <w:r w:rsidRPr="00763D72">
        <w:rPr>
          <w:rFonts w:ascii="Calibri" w:eastAsia="Times New Roman" w:hAnsi="Calibri" w:cs="Calibri"/>
          <w:b/>
          <w:bCs/>
          <w:lang w:eastAsia="en-GB"/>
        </w:rPr>
        <w:lastRenderedPageBreak/>
        <w:t> </w:t>
      </w:r>
      <w:r w:rsidR="00F01F67" w:rsidRPr="00F01F67">
        <w:rPr>
          <w:rFonts w:ascii="Calibri" w:eastAsia="Times New Roman" w:hAnsi="Calibri" w:cs="Calibri"/>
          <w:b/>
          <w:bCs/>
          <w:lang w:eastAsia="en-GB"/>
        </w:rPr>
        <w:t xml:space="preserve">FORM 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763D72" w:rsidRPr="00763D72" w14:paraId="7FFF3B85" w14:textId="77777777" w:rsidTr="00763D7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8F42B7" w14:textId="77777777" w:rsidR="00763D72" w:rsidRPr="00763D72" w:rsidRDefault="00763D72" w:rsidP="00763D72">
            <w:pPr>
              <w:numPr>
                <w:ilvl w:val="0"/>
                <w:numId w:val="0"/>
              </w:numPr>
              <w:spacing w:after="0" w:line="240" w:lineRule="auto"/>
              <w:textAlignment w:val="baseline"/>
              <w:divId w:val="1008873884"/>
              <w:rPr>
                <w:rFonts w:ascii="Times New Roman" w:eastAsia="Times New Roman" w:hAnsi="Times New Roman" w:cs="Times New Roman"/>
                <w:sz w:val="24"/>
                <w:szCs w:val="24"/>
                <w:lang w:eastAsia="en-GB"/>
              </w:rPr>
            </w:pPr>
            <w:r w:rsidRPr="00763D72">
              <w:rPr>
                <w:rFonts w:ascii="Calibri" w:eastAsia="Times New Roman" w:hAnsi="Calibri" w:cs="Calibri"/>
                <w:b/>
                <w:bCs/>
                <w:lang w:eastAsia="en-GB"/>
              </w:rPr>
              <w:t>Personal Details</w:t>
            </w:r>
            <w:r w:rsidRPr="00763D72">
              <w:rPr>
                <w:rFonts w:ascii="Calibri" w:eastAsia="Times New Roman" w:hAnsi="Calibri" w:cs="Calibri"/>
                <w:lang w:eastAsia="en-GB"/>
              </w:rPr>
              <w:t> </w:t>
            </w:r>
          </w:p>
        </w:tc>
      </w:tr>
      <w:tr w:rsidR="00763D72" w:rsidRPr="00763D72" w14:paraId="48F1400A" w14:textId="77777777" w:rsidTr="00763D72">
        <w:tc>
          <w:tcPr>
            <w:tcW w:w="4500" w:type="dxa"/>
            <w:tcBorders>
              <w:top w:val="nil"/>
              <w:left w:val="single" w:sz="6" w:space="0" w:color="auto"/>
              <w:bottom w:val="single" w:sz="6" w:space="0" w:color="auto"/>
              <w:right w:val="single" w:sz="6" w:space="0" w:color="auto"/>
            </w:tcBorders>
            <w:shd w:val="clear" w:color="auto" w:fill="auto"/>
            <w:hideMark/>
          </w:tcPr>
          <w:p w14:paraId="7D9B63BC" w14:textId="77777777" w:rsidR="00763D72" w:rsidRPr="00763D72" w:rsidRDefault="00763D72" w:rsidP="00763D72">
            <w:pPr>
              <w:numPr>
                <w:ilvl w:val="0"/>
                <w:numId w:val="0"/>
              </w:numPr>
              <w:spacing w:after="0" w:line="240" w:lineRule="auto"/>
              <w:textAlignment w:val="baseline"/>
              <w:rPr>
                <w:rFonts w:ascii="Times New Roman" w:eastAsia="Times New Roman" w:hAnsi="Times New Roman" w:cs="Times New Roman"/>
                <w:sz w:val="24"/>
                <w:szCs w:val="24"/>
                <w:lang w:eastAsia="en-GB"/>
              </w:rPr>
            </w:pPr>
            <w:r w:rsidRPr="00763D72">
              <w:rPr>
                <w:rFonts w:ascii="Calibri" w:eastAsia="Times New Roman" w:hAnsi="Calibri" w:cs="Calibri"/>
                <w:lang w:eastAsia="en-GB"/>
              </w:rPr>
              <w:t>Name: </w:t>
            </w:r>
          </w:p>
        </w:tc>
        <w:tc>
          <w:tcPr>
            <w:tcW w:w="4500" w:type="dxa"/>
            <w:tcBorders>
              <w:top w:val="nil"/>
              <w:left w:val="nil"/>
              <w:bottom w:val="single" w:sz="6" w:space="0" w:color="auto"/>
              <w:right w:val="single" w:sz="6" w:space="0" w:color="auto"/>
            </w:tcBorders>
            <w:shd w:val="clear" w:color="auto" w:fill="auto"/>
            <w:hideMark/>
          </w:tcPr>
          <w:p w14:paraId="4D4E1E67" w14:textId="5723B822" w:rsidR="00763D72" w:rsidRPr="00763D72" w:rsidRDefault="003C2F15" w:rsidP="00763D72">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Role:</w:t>
            </w:r>
          </w:p>
        </w:tc>
      </w:tr>
      <w:tr w:rsidR="00763D72" w:rsidRPr="00763D72" w14:paraId="1DFAE550" w14:textId="77777777" w:rsidTr="00763D72">
        <w:tc>
          <w:tcPr>
            <w:tcW w:w="4500" w:type="dxa"/>
            <w:tcBorders>
              <w:top w:val="nil"/>
              <w:left w:val="single" w:sz="6" w:space="0" w:color="auto"/>
              <w:bottom w:val="single" w:sz="6" w:space="0" w:color="auto"/>
              <w:right w:val="single" w:sz="6" w:space="0" w:color="auto"/>
            </w:tcBorders>
            <w:shd w:val="clear" w:color="auto" w:fill="auto"/>
            <w:hideMark/>
          </w:tcPr>
          <w:p w14:paraId="6A32ABAD" w14:textId="1B8AE24E" w:rsidR="00763D72" w:rsidRPr="00763D72" w:rsidRDefault="003C2F15" w:rsidP="00763D72">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Time in post:</w:t>
            </w:r>
          </w:p>
        </w:tc>
        <w:tc>
          <w:tcPr>
            <w:tcW w:w="4500" w:type="dxa"/>
            <w:tcBorders>
              <w:top w:val="nil"/>
              <w:left w:val="nil"/>
              <w:bottom w:val="single" w:sz="6" w:space="0" w:color="auto"/>
              <w:right w:val="single" w:sz="6" w:space="0" w:color="auto"/>
            </w:tcBorders>
            <w:shd w:val="clear" w:color="auto" w:fill="auto"/>
            <w:hideMark/>
          </w:tcPr>
          <w:p w14:paraId="34F10934" w14:textId="39F52D62" w:rsidR="00763D72" w:rsidRPr="00763D72" w:rsidRDefault="003C2F15" w:rsidP="00763D72">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Time at University:</w:t>
            </w:r>
          </w:p>
        </w:tc>
      </w:tr>
    </w:tbl>
    <w:p w14:paraId="3D3BE43C"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3DAFB826" w14:textId="18DB2C68" w:rsidR="00763D72" w:rsidRPr="00763D72" w:rsidRDefault="005723E3" w:rsidP="00763D72">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xml:space="preserve">This is your opportunity to </w:t>
      </w:r>
      <w:r w:rsidR="00BF6280">
        <w:rPr>
          <w:rFonts w:ascii="Calibri" w:eastAsia="Times New Roman" w:hAnsi="Calibri" w:cs="Calibri"/>
          <w:lang w:eastAsia="en-GB"/>
        </w:rPr>
        <w:t>inform others of your achievements</w:t>
      </w:r>
      <w:r w:rsidR="006C6272">
        <w:rPr>
          <w:rFonts w:ascii="Calibri" w:eastAsia="Times New Roman" w:hAnsi="Calibri" w:cs="Calibri"/>
          <w:lang w:eastAsia="en-GB"/>
        </w:rPr>
        <w:t xml:space="preserve"> </w:t>
      </w:r>
      <w:r w:rsidR="006C6272" w:rsidRPr="00944C84">
        <w:rPr>
          <w:rFonts w:ascii="Calibri" w:eastAsia="Times New Roman" w:hAnsi="Calibri" w:cs="Calibri"/>
          <w:u w:val="single"/>
          <w:lang w:eastAsia="en-GB"/>
        </w:rPr>
        <w:t xml:space="preserve">and </w:t>
      </w:r>
      <w:r w:rsidR="00944C84" w:rsidRPr="00944C84">
        <w:rPr>
          <w:rFonts w:ascii="Calibri" w:eastAsia="Times New Roman" w:hAnsi="Calibri" w:cs="Calibri"/>
          <w:u w:val="single"/>
          <w:lang w:eastAsia="en-GB"/>
        </w:rPr>
        <w:t xml:space="preserve">future </w:t>
      </w:r>
      <w:r w:rsidR="006C6272" w:rsidRPr="00944C84">
        <w:rPr>
          <w:rFonts w:ascii="Calibri" w:eastAsia="Times New Roman" w:hAnsi="Calibri" w:cs="Calibri"/>
          <w:u w:val="single"/>
          <w:lang w:eastAsia="en-GB"/>
        </w:rPr>
        <w:t>plans</w:t>
      </w:r>
      <w:r w:rsidR="003D40E6">
        <w:rPr>
          <w:rFonts w:ascii="Calibri" w:eastAsia="Times New Roman" w:hAnsi="Calibri" w:cs="Calibri"/>
          <w:lang w:eastAsia="en-GB"/>
        </w:rPr>
        <w:t xml:space="preserve"> where you have advanced the role for the benefit of the University.</w:t>
      </w:r>
      <w:r w:rsidR="00BF6280">
        <w:rPr>
          <w:rFonts w:ascii="Calibri" w:eastAsia="Times New Roman" w:hAnsi="Calibri" w:cs="Calibri"/>
          <w:lang w:eastAsia="en-GB"/>
        </w:rPr>
        <w:t xml:space="preserve"> </w:t>
      </w:r>
      <w:r w:rsidR="00763D72" w:rsidRPr="00763D72">
        <w:rPr>
          <w:rFonts w:ascii="Calibri" w:eastAsia="Times New Roman" w:hAnsi="Calibri" w:cs="Calibri"/>
          <w:lang w:eastAsia="en-GB"/>
        </w:rPr>
        <w:t xml:space="preserve">Describe your work in each of the </w:t>
      </w:r>
      <w:r w:rsidR="003C2F15">
        <w:rPr>
          <w:rFonts w:ascii="Calibri" w:eastAsia="Times New Roman" w:hAnsi="Calibri" w:cs="Calibri"/>
          <w:lang w:eastAsia="en-GB"/>
        </w:rPr>
        <w:t>three</w:t>
      </w:r>
      <w:r w:rsidR="00763D72" w:rsidRPr="00763D72">
        <w:rPr>
          <w:rFonts w:ascii="Calibri" w:eastAsia="Times New Roman" w:hAnsi="Calibri" w:cs="Calibri"/>
          <w:lang w:eastAsia="en-GB"/>
        </w:rPr>
        <w:t xml:space="preserve"> domains below using no more than two sides of A4 (in an 11 </w:t>
      </w:r>
      <w:proofErr w:type="spellStart"/>
      <w:r w:rsidR="00763D72" w:rsidRPr="00763D72">
        <w:rPr>
          <w:rFonts w:ascii="Calibri" w:eastAsia="Times New Roman" w:hAnsi="Calibri" w:cs="Calibri"/>
          <w:lang w:eastAsia="en-GB"/>
        </w:rPr>
        <w:t>pt</w:t>
      </w:r>
      <w:proofErr w:type="spellEnd"/>
      <w:r w:rsidR="00763D72" w:rsidRPr="00763D72">
        <w:rPr>
          <w:rFonts w:ascii="Calibri" w:eastAsia="Times New Roman" w:hAnsi="Calibri" w:cs="Calibri"/>
          <w:lang w:eastAsia="en-GB"/>
        </w:rPr>
        <w:t> font such as Arial, single spaced.)  There is not a prescribed length for each section. They can include a small selection of key outputs and projects, but should be narrative in nature, rather than lists, and explain the difference your work has made. </w:t>
      </w:r>
      <w:r w:rsidR="00944C84">
        <w:rPr>
          <w:rFonts w:ascii="Calibri" w:eastAsia="Times New Roman" w:hAnsi="Calibri" w:cs="Calibri"/>
          <w:lang w:eastAsia="en-GB"/>
        </w:rPr>
        <w:t>Where data, preferably benchmarked, is available, this should be used as evidence in your submission.</w:t>
      </w:r>
    </w:p>
    <w:p w14:paraId="31A9EDA3" w14:textId="77777777" w:rsidR="00763D72" w:rsidRDefault="00763D72" w:rsidP="00763D72">
      <w:pPr>
        <w:numPr>
          <w:ilvl w:val="0"/>
          <w:numId w:val="0"/>
        </w:numPr>
        <w:spacing w:after="0" w:line="240" w:lineRule="auto"/>
        <w:textAlignment w:val="baseline"/>
        <w:rPr>
          <w:rFonts w:ascii="Calibri" w:eastAsia="Times New Roman" w:hAnsi="Calibri" w:cs="Calibri"/>
          <w:lang w:eastAsia="en-GB"/>
        </w:rPr>
      </w:pPr>
    </w:p>
    <w:p w14:paraId="0AD43FA6"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0B9A8266" w14:textId="76866B7A"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b/>
          <w:bCs/>
          <w:lang w:eastAsia="en-GB"/>
        </w:rPr>
        <w:t xml:space="preserve">1. </w:t>
      </w:r>
      <w:r w:rsidR="009E0B8B">
        <w:rPr>
          <w:rFonts w:ascii="Calibri" w:eastAsia="Times New Roman" w:hAnsi="Calibri" w:cs="Calibri"/>
          <w:b/>
          <w:bCs/>
          <w:lang w:eastAsia="en-GB"/>
        </w:rPr>
        <w:t>Leadership and Engagement</w:t>
      </w:r>
      <w:r w:rsidRPr="00763D72">
        <w:rPr>
          <w:rFonts w:ascii="Calibri" w:eastAsia="Times New Roman" w:hAnsi="Calibri" w:cs="Calibri"/>
          <w:lang w:eastAsia="en-GB"/>
        </w:rPr>
        <w:t> </w:t>
      </w:r>
    </w:p>
    <w:p w14:paraId="41893448" w14:textId="7C1C4ADB" w:rsidR="00763D72" w:rsidRPr="00763D72" w:rsidRDefault="00BF6280" w:rsidP="00763D72">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lang w:eastAsia="en-GB"/>
        </w:rPr>
        <w:t xml:space="preserve">For example, </w:t>
      </w:r>
      <w:r w:rsidR="003C2F15">
        <w:rPr>
          <w:rFonts w:ascii="Calibri" w:eastAsia="Times New Roman" w:hAnsi="Calibri" w:cs="Calibri"/>
          <w:i/>
          <w:iCs/>
          <w:lang w:eastAsia="en-GB"/>
        </w:rPr>
        <w:t>how you have motivated, inspired and engaged others to develop. This might include both internal and external presence, contributions beyond the boundaries of your function and collaboration with others</w:t>
      </w:r>
      <w:r w:rsidR="00763D72" w:rsidRPr="00763D72">
        <w:rPr>
          <w:rFonts w:ascii="Calibri" w:eastAsia="Times New Roman" w:hAnsi="Calibri" w:cs="Calibri"/>
          <w:lang w:eastAsia="en-GB"/>
        </w:rPr>
        <w:t> </w:t>
      </w:r>
    </w:p>
    <w:p w14:paraId="030A5CF0" w14:textId="5E1A3D41" w:rsidR="00763D72" w:rsidRPr="00763D72" w:rsidRDefault="00763D72" w:rsidP="00010979">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64714EA9" w14:textId="321D89BE"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b/>
          <w:bCs/>
          <w:lang w:eastAsia="en-GB"/>
        </w:rPr>
        <w:t>2. </w:t>
      </w:r>
      <w:r w:rsidR="009E0B8B">
        <w:rPr>
          <w:rFonts w:ascii="Calibri" w:eastAsia="Times New Roman" w:hAnsi="Calibri" w:cs="Calibri"/>
          <w:b/>
          <w:bCs/>
          <w:lang w:eastAsia="en-GB"/>
        </w:rPr>
        <w:t>Setting Direction</w:t>
      </w:r>
      <w:r w:rsidRPr="00763D72">
        <w:rPr>
          <w:rFonts w:ascii="Calibri" w:eastAsia="Times New Roman" w:hAnsi="Calibri" w:cs="Calibri"/>
          <w:lang w:eastAsia="en-GB"/>
        </w:rPr>
        <w:t> </w:t>
      </w:r>
    </w:p>
    <w:p w14:paraId="69E390B8" w14:textId="147D1C17" w:rsidR="00763D72" w:rsidRPr="00763D72" w:rsidRDefault="00BF6280" w:rsidP="00763D72">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lang w:eastAsia="en-GB"/>
        </w:rPr>
        <w:t xml:space="preserve">For example, </w:t>
      </w:r>
      <w:r w:rsidR="003C2F15">
        <w:rPr>
          <w:rFonts w:ascii="Calibri" w:eastAsia="Times New Roman" w:hAnsi="Calibri" w:cs="Calibri"/>
          <w:i/>
          <w:iCs/>
          <w:lang w:eastAsia="en-GB"/>
        </w:rPr>
        <w:t>where you have taken the initiative, developing University-wide impact (or broader), to the delivery of the strategy. This may include innovation and redesign of services.</w:t>
      </w:r>
      <w:r w:rsidR="00763D72" w:rsidRPr="00763D72">
        <w:rPr>
          <w:rFonts w:ascii="Calibri" w:eastAsia="Times New Roman" w:hAnsi="Calibri" w:cs="Calibri"/>
          <w:i/>
          <w:iCs/>
          <w:lang w:eastAsia="en-GB"/>
        </w:rPr>
        <w:t> </w:t>
      </w:r>
      <w:r w:rsidR="00763D72" w:rsidRPr="00763D72">
        <w:rPr>
          <w:rFonts w:ascii="Calibri" w:eastAsia="Times New Roman" w:hAnsi="Calibri" w:cs="Calibri"/>
          <w:lang w:eastAsia="en-GB"/>
        </w:rPr>
        <w:t> </w:t>
      </w:r>
    </w:p>
    <w:p w14:paraId="10A0574E"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72421044" w14:textId="3AF287B0"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b/>
          <w:bCs/>
          <w:lang w:eastAsia="en-GB"/>
        </w:rPr>
        <w:t>3. </w:t>
      </w:r>
      <w:r w:rsidR="009E0B8B">
        <w:rPr>
          <w:rFonts w:ascii="Calibri" w:eastAsia="Times New Roman" w:hAnsi="Calibri" w:cs="Calibri"/>
          <w:b/>
          <w:bCs/>
          <w:lang w:eastAsia="en-GB"/>
        </w:rPr>
        <w:t>Delivering Results</w:t>
      </w:r>
    </w:p>
    <w:p w14:paraId="6B770519" w14:textId="7A69FB80" w:rsidR="00763D72" w:rsidRPr="00763D72" w:rsidRDefault="00BF6280" w:rsidP="00763D72">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lang w:eastAsia="en-GB"/>
        </w:rPr>
        <w:t xml:space="preserve">For example, </w:t>
      </w:r>
      <w:r w:rsidR="003C2F15">
        <w:rPr>
          <w:rFonts w:ascii="Calibri" w:eastAsia="Times New Roman" w:hAnsi="Calibri" w:cs="Calibri"/>
          <w:i/>
          <w:iCs/>
          <w:lang w:eastAsia="en-GB"/>
        </w:rPr>
        <w:t xml:space="preserve">excellent progress with delivering objectives, meeting or exceeding KPIs, delivering challenging milestones, improvements against external benchmarks or maturity models. These will often be measurable, and data should be used where available. </w:t>
      </w:r>
      <w:r w:rsidR="00763D72" w:rsidRPr="00763D72">
        <w:rPr>
          <w:rFonts w:ascii="Calibri" w:eastAsia="Times New Roman" w:hAnsi="Calibri" w:cs="Calibri"/>
          <w:lang w:eastAsia="en-GB"/>
        </w:rPr>
        <w:t> </w:t>
      </w:r>
    </w:p>
    <w:p w14:paraId="500B8EC9"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6F47C1D3"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6FC4C83C" w14:textId="2D7BF0E8" w:rsidR="00763D72" w:rsidRPr="00763D72" w:rsidRDefault="00763D72" w:rsidP="00010979">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b/>
          <w:bCs/>
          <w:lang w:eastAsia="en-GB"/>
        </w:rPr>
        <w:t>Personal statement</w:t>
      </w:r>
      <w:r w:rsidRPr="00763D72">
        <w:rPr>
          <w:rFonts w:ascii="Calibri" w:eastAsia="Times New Roman" w:hAnsi="Calibri" w:cs="Calibri"/>
          <w:lang w:eastAsia="en-GB"/>
        </w:rPr>
        <w:t> </w:t>
      </w:r>
    </w:p>
    <w:p w14:paraId="6B42930A"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i/>
          <w:iCs/>
          <w:lang w:eastAsia="en-GB"/>
        </w:rPr>
        <w:t>Over-arching goals and motivation, how you will move forwards and sustain this level of performance, what the impact will be.</w:t>
      </w:r>
      <w:r w:rsidRPr="00763D72">
        <w:rPr>
          <w:rFonts w:ascii="Calibri" w:eastAsia="Times New Roman" w:hAnsi="Calibri" w:cs="Calibri"/>
          <w:lang w:eastAsia="en-GB"/>
        </w:rPr>
        <w:t> </w:t>
      </w:r>
    </w:p>
    <w:p w14:paraId="740FE08A"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6C4EEA06" w14:textId="77777777" w:rsidR="00763D72" w:rsidRPr="00763D72" w:rsidRDefault="00763D72" w:rsidP="00763D72">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71F3ABB8" w14:textId="77777777" w:rsidR="00010979" w:rsidRPr="00BA2B54" w:rsidRDefault="00010979" w:rsidP="00BA2B54">
      <w:pPr>
        <w:numPr>
          <w:ilvl w:val="0"/>
          <w:numId w:val="0"/>
        </w:numPr>
        <w:spacing w:after="0" w:line="240" w:lineRule="auto"/>
        <w:textAlignment w:val="baseline"/>
        <w:rPr>
          <w:rFonts w:ascii="Calibri" w:eastAsia="Times New Roman" w:hAnsi="Calibri" w:cs="Calibri"/>
          <w:b/>
          <w:bCs/>
          <w:lang w:eastAsia="en-GB"/>
        </w:rPr>
      </w:pPr>
      <w:r w:rsidRPr="00BA2B54">
        <w:rPr>
          <w:rFonts w:ascii="Calibri" w:eastAsia="Times New Roman" w:hAnsi="Calibri" w:cs="Calibri"/>
          <w:b/>
          <w:bCs/>
          <w:lang w:eastAsia="en-GB"/>
        </w:rPr>
        <w:t>Individual circumstances</w:t>
      </w:r>
    </w:p>
    <w:p w14:paraId="7AF16601" w14:textId="40B60016" w:rsidR="007D1098" w:rsidRDefault="00010979" w:rsidP="003C2F15">
      <w:pPr>
        <w:numPr>
          <w:ilvl w:val="0"/>
          <w:numId w:val="0"/>
        </w:numPr>
      </w:pPr>
      <w:r w:rsidRPr="00010979">
        <w:rPr>
          <w:rFonts w:cstheme="minorHAnsi"/>
          <w:i/>
          <w:iCs/>
          <w:color w:val="000000" w:themeColor="text1"/>
          <w:lang w:eastAsia="en-US"/>
        </w:rPr>
        <w:t>The application form will give you the opportunity to describe any individual circumstances that you would like to be taken into consideration. These include anything that impacts your ability to meet the expectations outlined in this framework. For example, prolonged absences, restrictions or travel or networking opportunities, flexible working patterns, or reduced working hours, including any equality factors and/or the impact on your work of Covid-19. Please include any local arrangements that have been made and agreed with your line manager, such as a pro-rata reduction across your selected criteria if working part-time.</w:t>
      </w:r>
    </w:p>
    <w:sectPr w:rsidR="007D1098" w:rsidSect="00CA7685">
      <w:headerReference w:type="even" r:id="rId25"/>
      <w:head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1927" w14:textId="77777777" w:rsidR="00E85A9A" w:rsidRDefault="00E85A9A" w:rsidP="00ED116E">
      <w:pPr>
        <w:spacing w:after="0" w:line="240" w:lineRule="auto"/>
      </w:pPr>
      <w:r>
        <w:separator/>
      </w:r>
    </w:p>
  </w:endnote>
  <w:endnote w:type="continuationSeparator" w:id="0">
    <w:p w14:paraId="0DC77A20" w14:textId="77777777" w:rsidR="00E85A9A" w:rsidRDefault="00E85A9A" w:rsidP="00ED116E">
      <w:pPr>
        <w:spacing w:after="0" w:line="240" w:lineRule="auto"/>
      </w:pPr>
      <w:r>
        <w:continuationSeparator/>
      </w:r>
    </w:p>
  </w:endnote>
  <w:endnote w:type="continuationNotice" w:id="1">
    <w:p w14:paraId="26C2BAF0" w14:textId="77777777" w:rsidR="00E85A9A" w:rsidRDefault="00E85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0672" w14:textId="4FCD1210" w:rsidR="00106449" w:rsidRPr="00FF1D85" w:rsidRDefault="00DA1632" w:rsidP="00FF1D85">
    <w:pPr>
      <w:pStyle w:val="Footer"/>
      <w:numPr>
        <w:ilvl w:val="0"/>
        <w:numId w:val="0"/>
      </w:numPr>
      <w:ind w:left="567"/>
      <w:jc w:val="right"/>
      <w:rPr>
        <w:sz w:val="18"/>
        <w:szCs w:val="18"/>
      </w:rPr>
    </w:pPr>
    <w:r>
      <w:rPr>
        <w:sz w:val="18"/>
        <w:szCs w:val="18"/>
      </w:rPr>
      <w:t>Version</w:t>
    </w:r>
    <w:r w:rsidR="00106449" w:rsidRPr="00FF1D85">
      <w:rPr>
        <w:sz w:val="18"/>
        <w:szCs w:val="18"/>
      </w:rPr>
      <w:t xml:space="preserve"> </w:t>
    </w:r>
    <w:r w:rsidR="00072379">
      <w:rPr>
        <w:sz w:val="18"/>
        <w:szCs w:val="18"/>
      </w:rPr>
      <w:t>1</w:t>
    </w:r>
    <w:r w:rsidR="006706BB">
      <w:rPr>
        <w:sz w:val="18"/>
        <w:szCs w:val="18"/>
      </w:rPr>
      <w:t>.0</w:t>
    </w:r>
    <w:r w:rsidR="0009613F">
      <w:rPr>
        <w:sz w:val="18"/>
        <w:szCs w:val="18"/>
      </w:rPr>
      <w:t>,</w:t>
    </w:r>
    <w:r w:rsidR="00106449" w:rsidRPr="00FF1D85">
      <w:rPr>
        <w:sz w:val="18"/>
        <w:szCs w:val="18"/>
      </w:rPr>
      <w:t xml:space="preserve"> </w:t>
    </w:r>
    <w:r w:rsidR="006706BB">
      <w:rPr>
        <w:sz w:val="18"/>
        <w:szCs w:val="18"/>
      </w:rPr>
      <w:t>8 Nov</w:t>
    </w:r>
    <w:r w:rsidR="003B2F96">
      <w:rPr>
        <w:sz w:val="18"/>
        <w:szCs w:val="18"/>
      </w:rPr>
      <w:t xml:space="preserve">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E867" w14:textId="77777777" w:rsidR="00E85A9A" w:rsidRDefault="00E85A9A" w:rsidP="00ED116E">
      <w:pPr>
        <w:spacing w:after="0" w:line="240" w:lineRule="auto"/>
      </w:pPr>
      <w:r>
        <w:separator/>
      </w:r>
    </w:p>
  </w:footnote>
  <w:footnote w:type="continuationSeparator" w:id="0">
    <w:p w14:paraId="6CE19FBF" w14:textId="77777777" w:rsidR="00E85A9A" w:rsidRDefault="00E85A9A" w:rsidP="00ED116E">
      <w:pPr>
        <w:spacing w:after="0" w:line="240" w:lineRule="auto"/>
      </w:pPr>
      <w:r>
        <w:continuationSeparator/>
      </w:r>
    </w:p>
  </w:footnote>
  <w:footnote w:type="continuationNotice" w:id="1">
    <w:p w14:paraId="528E2444" w14:textId="77777777" w:rsidR="00E85A9A" w:rsidRDefault="00E85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3C04" w14:textId="590D797D" w:rsidR="00106449" w:rsidRDefault="00106449" w:rsidP="000C59FB">
    <w:pPr>
      <w:pStyle w:val="Header"/>
      <w:numPr>
        <w:ilvl w:val="0"/>
        <w:numId w:val="0"/>
      </w:numPr>
      <w:ind w:left="56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238D" w14:textId="77777777" w:rsidR="00960E7E" w:rsidRDefault="00960E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81D5" w14:textId="77777777" w:rsidR="00ED3E53" w:rsidRDefault="00ED3E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DED0" w14:textId="4C2B91D0" w:rsidR="00CA7685" w:rsidRPr="00ED116E" w:rsidRDefault="00CA7685" w:rsidP="00ED116E">
    <w:pPr>
      <w:pStyle w:val="Header"/>
      <w:numPr>
        <w:ilvl w:val="0"/>
        <w:numId w:val="0"/>
      </w:numPr>
      <w:ind w:left="567"/>
      <w:jc w:val="right"/>
      <w:rPr>
        <w:u w:val="single"/>
      </w:rPr>
    </w:pPr>
    <w:r w:rsidRPr="00ED116E">
      <w:rPr>
        <w:u w:val="single"/>
      </w:rPr>
      <w:t>Annex</w:t>
    </w:r>
    <w:r w:rsidR="009E0B8B">
      <w:rPr>
        <w:u w:val="single"/>
      </w:rPr>
      <w:t xml:space="preserve"> D</w:t>
    </w:r>
  </w:p>
  <w:p w14:paraId="2CD1A5EF" w14:textId="6BF870FA" w:rsidR="00CA7685" w:rsidRPr="00ED116E" w:rsidRDefault="009E0B8B" w:rsidP="00ED116E">
    <w:pPr>
      <w:pStyle w:val="Header"/>
      <w:numPr>
        <w:ilvl w:val="0"/>
        <w:numId w:val="0"/>
      </w:numPr>
      <w:ind w:left="567"/>
      <w:jc w:val="right"/>
      <w:rPr>
        <w:u w:val="single"/>
      </w:rPr>
    </w:pPr>
    <w:r>
      <w:rPr>
        <w:u w:val="single"/>
      </w:rPr>
      <w:t>Forms</w:t>
    </w:r>
    <w:r w:rsidR="00CA7685">
      <w:rPr>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5987" w14:textId="77777777" w:rsidR="00ED3E53" w:rsidRDefault="00ED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9376" w14:textId="77777777" w:rsidR="00960E7E" w:rsidRDefault="00960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D13D" w14:textId="506BBB8A" w:rsidR="00106449" w:rsidRPr="00ED116E" w:rsidRDefault="00106449" w:rsidP="00ED116E">
    <w:pPr>
      <w:pStyle w:val="Header"/>
      <w:numPr>
        <w:ilvl w:val="0"/>
        <w:numId w:val="0"/>
      </w:numPr>
      <w:ind w:left="567"/>
      <w:jc w:val="right"/>
      <w:rPr>
        <w:u w:val="single"/>
      </w:rPr>
    </w:pPr>
    <w:r w:rsidRPr="00ED116E">
      <w:rPr>
        <w:u w:val="single"/>
      </w:rPr>
      <w:t>Annex A</w:t>
    </w:r>
  </w:p>
  <w:p w14:paraId="30106E74" w14:textId="55B2C6BA" w:rsidR="00106449" w:rsidRPr="00ED116E" w:rsidRDefault="00106449" w:rsidP="00ED116E">
    <w:pPr>
      <w:pStyle w:val="Header"/>
      <w:numPr>
        <w:ilvl w:val="0"/>
        <w:numId w:val="0"/>
      </w:numPr>
      <w:ind w:left="567"/>
      <w:jc w:val="right"/>
      <w:rPr>
        <w:u w:val="single"/>
      </w:rPr>
    </w:pPr>
    <w:r w:rsidRPr="00ED116E">
      <w:rPr>
        <w:u w:val="single"/>
      </w:rPr>
      <w:t xml:space="preserve">Pay </w:t>
    </w:r>
    <w:r w:rsidR="008357A7">
      <w:rPr>
        <w:u w:val="single"/>
      </w:rPr>
      <w:t>S</w:t>
    </w:r>
    <w:r w:rsidRPr="00ED116E">
      <w:rPr>
        <w:u w:val="single"/>
      </w:rPr>
      <w:t>tructure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E7EC" w14:textId="77777777" w:rsidR="00960E7E" w:rsidRDefault="00960E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F64E" w14:textId="77777777" w:rsidR="00960E7E" w:rsidRDefault="00960E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9BAE" w14:textId="25215218" w:rsidR="00106449" w:rsidRPr="00ED116E" w:rsidRDefault="00106449" w:rsidP="00ED116E">
    <w:pPr>
      <w:pStyle w:val="Header"/>
      <w:numPr>
        <w:ilvl w:val="0"/>
        <w:numId w:val="0"/>
      </w:numPr>
      <w:ind w:left="567"/>
      <w:jc w:val="right"/>
      <w:rPr>
        <w:u w:val="single"/>
      </w:rPr>
    </w:pPr>
    <w:r w:rsidRPr="00ED116E">
      <w:rPr>
        <w:u w:val="single"/>
      </w:rPr>
      <w:t xml:space="preserve">Annex </w:t>
    </w:r>
    <w:r>
      <w:rPr>
        <w:u w:val="single"/>
      </w:rPr>
      <w:t>B</w:t>
    </w:r>
  </w:p>
  <w:p w14:paraId="3B682E57" w14:textId="1F41DFFB" w:rsidR="00106449" w:rsidRPr="00ED116E" w:rsidRDefault="003C2F15" w:rsidP="00ED116E">
    <w:pPr>
      <w:pStyle w:val="Header"/>
      <w:numPr>
        <w:ilvl w:val="0"/>
        <w:numId w:val="0"/>
      </w:numPr>
      <w:ind w:left="567"/>
      <w:jc w:val="right"/>
      <w:rPr>
        <w:u w:val="single"/>
      </w:rPr>
    </w:pPr>
    <w:r>
      <w:rPr>
        <w:u w:val="single"/>
      </w:rPr>
      <w:t>Criteria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D003" w14:textId="77777777" w:rsidR="00960E7E" w:rsidRDefault="00960E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5692" w14:textId="77777777" w:rsidR="00960E7E" w:rsidRDefault="00960E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7868" w14:textId="407BCD98" w:rsidR="00106449" w:rsidRPr="00ED116E" w:rsidRDefault="00106449" w:rsidP="00ED116E">
    <w:pPr>
      <w:pStyle w:val="Header"/>
      <w:numPr>
        <w:ilvl w:val="0"/>
        <w:numId w:val="0"/>
      </w:numPr>
      <w:ind w:left="567"/>
      <w:jc w:val="right"/>
      <w:rPr>
        <w:u w:val="single"/>
      </w:rPr>
    </w:pPr>
    <w:r w:rsidRPr="00ED116E">
      <w:rPr>
        <w:u w:val="single"/>
      </w:rPr>
      <w:t xml:space="preserve">Annex </w:t>
    </w:r>
    <w:r w:rsidR="009E0B8B">
      <w:rPr>
        <w:u w:val="single"/>
      </w:rPr>
      <w:t>C</w:t>
    </w:r>
  </w:p>
  <w:p w14:paraId="23CDF677" w14:textId="077FFDCD" w:rsidR="00106449" w:rsidRPr="00ED116E" w:rsidRDefault="00106449" w:rsidP="00ED116E">
    <w:pPr>
      <w:pStyle w:val="Header"/>
      <w:numPr>
        <w:ilvl w:val="0"/>
        <w:numId w:val="0"/>
      </w:numPr>
      <w:ind w:left="567"/>
      <w:jc w:val="right"/>
      <w:rPr>
        <w:u w:val="single"/>
      </w:rPr>
    </w:pPr>
    <w:r>
      <w:rPr>
        <w:u w:val="single"/>
      </w:rPr>
      <w:t>Terms of Reference : University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5A9"/>
    <w:multiLevelType w:val="hybridMultilevel"/>
    <w:tmpl w:val="616496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F5FDA"/>
    <w:multiLevelType w:val="hybridMultilevel"/>
    <w:tmpl w:val="D10EC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10F34"/>
    <w:multiLevelType w:val="multilevel"/>
    <w:tmpl w:val="D7F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6037D"/>
    <w:multiLevelType w:val="hybridMultilevel"/>
    <w:tmpl w:val="F0A6998E"/>
    <w:lvl w:ilvl="0" w:tplc="858852DC">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4179B"/>
    <w:multiLevelType w:val="hybridMultilevel"/>
    <w:tmpl w:val="914E0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04923"/>
    <w:multiLevelType w:val="hybridMultilevel"/>
    <w:tmpl w:val="F17840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A34A7"/>
    <w:multiLevelType w:val="multilevel"/>
    <w:tmpl w:val="71E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53437"/>
    <w:multiLevelType w:val="hybridMultilevel"/>
    <w:tmpl w:val="C93A6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442FD"/>
    <w:multiLevelType w:val="hybridMultilevel"/>
    <w:tmpl w:val="71541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066A7"/>
    <w:multiLevelType w:val="hybridMultilevel"/>
    <w:tmpl w:val="9F82F026"/>
    <w:lvl w:ilvl="0" w:tplc="EC7CF1B6">
      <w:start w:val="1"/>
      <w:numFmt w:val="decimal"/>
      <w:pStyle w:val="Nor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F7CF1"/>
    <w:multiLevelType w:val="multilevel"/>
    <w:tmpl w:val="EAA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702B0"/>
    <w:multiLevelType w:val="hybridMultilevel"/>
    <w:tmpl w:val="8132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E44A2"/>
    <w:multiLevelType w:val="hybridMultilevel"/>
    <w:tmpl w:val="5B6E05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152A8"/>
    <w:multiLevelType w:val="hybridMultilevel"/>
    <w:tmpl w:val="44D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B2684"/>
    <w:multiLevelType w:val="multilevel"/>
    <w:tmpl w:val="A79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881599"/>
    <w:multiLevelType w:val="multilevel"/>
    <w:tmpl w:val="6F4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4E325F"/>
    <w:multiLevelType w:val="multilevel"/>
    <w:tmpl w:val="4CEA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C449CE"/>
    <w:multiLevelType w:val="hybridMultilevel"/>
    <w:tmpl w:val="3424D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301C79"/>
    <w:multiLevelType w:val="multilevel"/>
    <w:tmpl w:val="15E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5A76D1"/>
    <w:multiLevelType w:val="multilevel"/>
    <w:tmpl w:val="F1F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3"/>
  </w:num>
  <w:num w:numId="4">
    <w:abstractNumId w:val="14"/>
  </w:num>
  <w:num w:numId="5">
    <w:abstractNumId w:val="6"/>
  </w:num>
  <w:num w:numId="6">
    <w:abstractNumId w:val="10"/>
  </w:num>
  <w:num w:numId="7">
    <w:abstractNumId w:val="16"/>
  </w:num>
  <w:num w:numId="8">
    <w:abstractNumId w:val="18"/>
  </w:num>
  <w:num w:numId="9">
    <w:abstractNumId w:val="17"/>
  </w:num>
  <w:num w:numId="10">
    <w:abstractNumId w:val="15"/>
  </w:num>
  <w:num w:numId="11">
    <w:abstractNumId w:val="19"/>
  </w:num>
  <w:num w:numId="12">
    <w:abstractNumId w:val="13"/>
  </w:num>
  <w:num w:numId="13">
    <w:abstractNumId w:val="4"/>
  </w:num>
  <w:num w:numId="14">
    <w:abstractNumId w:val="2"/>
  </w:num>
  <w:num w:numId="15">
    <w:abstractNumId w:val="1"/>
  </w:num>
  <w:num w:numId="16">
    <w:abstractNumId w:val="7"/>
  </w:num>
  <w:num w:numId="17">
    <w:abstractNumId w:val="11"/>
  </w:num>
  <w:num w:numId="18">
    <w:abstractNumId w:val="12"/>
  </w:num>
  <w:num w:numId="19">
    <w:abstractNumId w:val="5"/>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9"/>
    <w:rsid w:val="00005A34"/>
    <w:rsid w:val="0000727E"/>
    <w:rsid w:val="00010941"/>
    <w:rsid w:val="00010979"/>
    <w:rsid w:val="000132D7"/>
    <w:rsid w:val="000208F7"/>
    <w:rsid w:val="00024EEE"/>
    <w:rsid w:val="00030D04"/>
    <w:rsid w:val="00040FE1"/>
    <w:rsid w:val="0004622F"/>
    <w:rsid w:val="00055F84"/>
    <w:rsid w:val="000608D0"/>
    <w:rsid w:val="00066C68"/>
    <w:rsid w:val="000672B9"/>
    <w:rsid w:val="00071967"/>
    <w:rsid w:val="00072379"/>
    <w:rsid w:val="00074117"/>
    <w:rsid w:val="00075E04"/>
    <w:rsid w:val="000941C8"/>
    <w:rsid w:val="00094788"/>
    <w:rsid w:val="00095C83"/>
    <w:rsid w:val="0009613F"/>
    <w:rsid w:val="000A254B"/>
    <w:rsid w:val="000A2620"/>
    <w:rsid w:val="000A4B36"/>
    <w:rsid w:val="000B430E"/>
    <w:rsid w:val="000C27A9"/>
    <w:rsid w:val="000C59FB"/>
    <w:rsid w:val="000C73C0"/>
    <w:rsid w:val="000D7C40"/>
    <w:rsid w:val="000E2529"/>
    <w:rsid w:val="000E48E2"/>
    <w:rsid w:val="000E6B41"/>
    <w:rsid w:val="000E6F59"/>
    <w:rsid w:val="000E793E"/>
    <w:rsid w:val="000F5E0E"/>
    <w:rsid w:val="001006EA"/>
    <w:rsid w:val="00105DD8"/>
    <w:rsid w:val="00106449"/>
    <w:rsid w:val="001079A0"/>
    <w:rsid w:val="00110B82"/>
    <w:rsid w:val="00123407"/>
    <w:rsid w:val="001239CF"/>
    <w:rsid w:val="00127ED4"/>
    <w:rsid w:val="00133760"/>
    <w:rsid w:val="0013769C"/>
    <w:rsid w:val="001407AC"/>
    <w:rsid w:val="0014083C"/>
    <w:rsid w:val="00142D3B"/>
    <w:rsid w:val="0014339C"/>
    <w:rsid w:val="00163C23"/>
    <w:rsid w:val="001644C0"/>
    <w:rsid w:val="0017351B"/>
    <w:rsid w:val="0017429D"/>
    <w:rsid w:val="001779BC"/>
    <w:rsid w:val="0018290A"/>
    <w:rsid w:val="001861C5"/>
    <w:rsid w:val="00192696"/>
    <w:rsid w:val="00194384"/>
    <w:rsid w:val="00196225"/>
    <w:rsid w:val="001A4EC4"/>
    <w:rsid w:val="001B2282"/>
    <w:rsid w:val="001B5D3A"/>
    <w:rsid w:val="001B67D6"/>
    <w:rsid w:val="001C4385"/>
    <w:rsid w:val="001D2108"/>
    <w:rsid w:val="001D3240"/>
    <w:rsid w:val="001D4CDE"/>
    <w:rsid w:val="001D6BC4"/>
    <w:rsid w:val="001D734B"/>
    <w:rsid w:val="001D7B66"/>
    <w:rsid w:val="001E3DFA"/>
    <w:rsid w:val="001F3F12"/>
    <w:rsid w:val="001F4E12"/>
    <w:rsid w:val="00202CF7"/>
    <w:rsid w:val="002057BD"/>
    <w:rsid w:val="00212623"/>
    <w:rsid w:val="0022269B"/>
    <w:rsid w:val="002244BD"/>
    <w:rsid w:val="00224D71"/>
    <w:rsid w:val="00240FEF"/>
    <w:rsid w:val="002504DA"/>
    <w:rsid w:val="00250C62"/>
    <w:rsid w:val="00257637"/>
    <w:rsid w:val="00257E5F"/>
    <w:rsid w:val="0026355A"/>
    <w:rsid w:val="00263920"/>
    <w:rsid w:val="002670CA"/>
    <w:rsid w:val="002674E6"/>
    <w:rsid w:val="00271D31"/>
    <w:rsid w:val="00275D3E"/>
    <w:rsid w:val="002838B8"/>
    <w:rsid w:val="00283CE3"/>
    <w:rsid w:val="00292206"/>
    <w:rsid w:val="0029239E"/>
    <w:rsid w:val="002B7816"/>
    <w:rsid w:val="002C1446"/>
    <w:rsid w:val="002C7952"/>
    <w:rsid w:val="002D3082"/>
    <w:rsid w:val="002D6D07"/>
    <w:rsid w:val="002E62C0"/>
    <w:rsid w:val="002F07DB"/>
    <w:rsid w:val="002F5FF7"/>
    <w:rsid w:val="00301D1E"/>
    <w:rsid w:val="00303739"/>
    <w:rsid w:val="00305BDA"/>
    <w:rsid w:val="0031065D"/>
    <w:rsid w:val="00311342"/>
    <w:rsid w:val="00311436"/>
    <w:rsid w:val="00315E59"/>
    <w:rsid w:val="003249F9"/>
    <w:rsid w:val="003358F3"/>
    <w:rsid w:val="00335E80"/>
    <w:rsid w:val="003405E2"/>
    <w:rsid w:val="00342BE5"/>
    <w:rsid w:val="00345EEC"/>
    <w:rsid w:val="00347FB3"/>
    <w:rsid w:val="00353CD2"/>
    <w:rsid w:val="003606FD"/>
    <w:rsid w:val="00362C70"/>
    <w:rsid w:val="0037784B"/>
    <w:rsid w:val="003864F1"/>
    <w:rsid w:val="00386FB8"/>
    <w:rsid w:val="0039270E"/>
    <w:rsid w:val="0039688E"/>
    <w:rsid w:val="003A082A"/>
    <w:rsid w:val="003A216C"/>
    <w:rsid w:val="003A73C3"/>
    <w:rsid w:val="003B0930"/>
    <w:rsid w:val="003B237A"/>
    <w:rsid w:val="003B2F96"/>
    <w:rsid w:val="003B62D9"/>
    <w:rsid w:val="003C2F15"/>
    <w:rsid w:val="003C582B"/>
    <w:rsid w:val="003D40E6"/>
    <w:rsid w:val="003E0928"/>
    <w:rsid w:val="003E27BD"/>
    <w:rsid w:val="003E33AE"/>
    <w:rsid w:val="003E3908"/>
    <w:rsid w:val="003F1D95"/>
    <w:rsid w:val="003F483F"/>
    <w:rsid w:val="003F6474"/>
    <w:rsid w:val="003F7BCC"/>
    <w:rsid w:val="004056AF"/>
    <w:rsid w:val="00411D4B"/>
    <w:rsid w:val="00412C43"/>
    <w:rsid w:val="00413D96"/>
    <w:rsid w:val="00413FA6"/>
    <w:rsid w:val="00414D36"/>
    <w:rsid w:val="004215E3"/>
    <w:rsid w:val="0043124E"/>
    <w:rsid w:val="004356AE"/>
    <w:rsid w:val="00443BA1"/>
    <w:rsid w:val="00456748"/>
    <w:rsid w:val="004616AA"/>
    <w:rsid w:val="00463981"/>
    <w:rsid w:val="00463D08"/>
    <w:rsid w:val="0046535E"/>
    <w:rsid w:val="0047158E"/>
    <w:rsid w:val="00472671"/>
    <w:rsid w:val="00475487"/>
    <w:rsid w:val="0048115D"/>
    <w:rsid w:val="00481439"/>
    <w:rsid w:val="00487C2E"/>
    <w:rsid w:val="00491F60"/>
    <w:rsid w:val="004A398A"/>
    <w:rsid w:val="004A6C1A"/>
    <w:rsid w:val="004B162C"/>
    <w:rsid w:val="004B2D5F"/>
    <w:rsid w:val="004C1B80"/>
    <w:rsid w:val="004C26C3"/>
    <w:rsid w:val="004C674F"/>
    <w:rsid w:val="004D5C72"/>
    <w:rsid w:val="004D6022"/>
    <w:rsid w:val="004E3F73"/>
    <w:rsid w:val="004E7D90"/>
    <w:rsid w:val="004F0C2F"/>
    <w:rsid w:val="004F2269"/>
    <w:rsid w:val="004F49B3"/>
    <w:rsid w:val="00501E02"/>
    <w:rsid w:val="00506173"/>
    <w:rsid w:val="0050618D"/>
    <w:rsid w:val="005078CA"/>
    <w:rsid w:val="00516737"/>
    <w:rsid w:val="00520C33"/>
    <w:rsid w:val="00527763"/>
    <w:rsid w:val="00527CEB"/>
    <w:rsid w:val="005318E8"/>
    <w:rsid w:val="00535A2E"/>
    <w:rsid w:val="00535F2A"/>
    <w:rsid w:val="00544C02"/>
    <w:rsid w:val="00547A4E"/>
    <w:rsid w:val="005538AB"/>
    <w:rsid w:val="005538E1"/>
    <w:rsid w:val="005561E7"/>
    <w:rsid w:val="00561885"/>
    <w:rsid w:val="00562B96"/>
    <w:rsid w:val="005632E7"/>
    <w:rsid w:val="00571D29"/>
    <w:rsid w:val="005723E3"/>
    <w:rsid w:val="00573048"/>
    <w:rsid w:val="00580FE6"/>
    <w:rsid w:val="00594797"/>
    <w:rsid w:val="005A0FDF"/>
    <w:rsid w:val="005A2A02"/>
    <w:rsid w:val="005A4AF6"/>
    <w:rsid w:val="005A69A5"/>
    <w:rsid w:val="005B2336"/>
    <w:rsid w:val="005B26A4"/>
    <w:rsid w:val="005B4DFA"/>
    <w:rsid w:val="005B6501"/>
    <w:rsid w:val="005C2EDA"/>
    <w:rsid w:val="005C326C"/>
    <w:rsid w:val="005C61FB"/>
    <w:rsid w:val="005C6AC1"/>
    <w:rsid w:val="005C7DFC"/>
    <w:rsid w:val="005D3466"/>
    <w:rsid w:val="005D6BE8"/>
    <w:rsid w:val="005F105C"/>
    <w:rsid w:val="005F3DA5"/>
    <w:rsid w:val="00600B7C"/>
    <w:rsid w:val="00601EF0"/>
    <w:rsid w:val="0060662A"/>
    <w:rsid w:val="00607F17"/>
    <w:rsid w:val="0061659A"/>
    <w:rsid w:val="00620C45"/>
    <w:rsid w:val="00625544"/>
    <w:rsid w:val="00633ADF"/>
    <w:rsid w:val="00634461"/>
    <w:rsid w:val="006351A0"/>
    <w:rsid w:val="00640669"/>
    <w:rsid w:val="00640FF6"/>
    <w:rsid w:val="006417AB"/>
    <w:rsid w:val="0064612D"/>
    <w:rsid w:val="006470C5"/>
    <w:rsid w:val="006526FD"/>
    <w:rsid w:val="00655870"/>
    <w:rsid w:val="00656ADB"/>
    <w:rsid w:val="006611EB"/>
    <w:rsid w:val="006706BB"/>
    <w:rsid w:val="00670C02"/>
    <w:rsid w:val="00681263"/>
    <w:rsid w:val="006917AF"/>
    <w:rsid w:val="006925AE"/>
    <w:rsid w:val="006A1607"/>
    <w:rsid w:val="006A7A27"/>
    <w:rsid w:val="006B072D"/>
    <w:rsid w:val="006B4849"/>
    <w:rsid w:val="006C6272"/>
    <w:rsid w:val="006C7731"/>
    <w:rsid w:val="006D0D70"/>
    <w:rsid w:val="006D2A89"/>
    <w:rsid w:val="006E3D9E"/>
    <w:rsid w:val="006E6B23"/>
    <w:rsid w:val="006F3576"/>
    <w:rsid w:val="007012F8"/>
    <w:rsid w:val="00704179"/>
    <w:rsid w:val="00706B95"/>
    <w:rsid w:val="00707697"/>
    <w:rsid w:val="00711EB6"/>
    <w:rsid w:val="00711F88"/>
    <w:rsid w:val="0071465B"/>
    <w:rsid w:val="00716F98"/>
    <w:rsid w:val="00722F6C"/>
    <w:rsid w:val="00723319"/>
    <w:rsid w:val="00725A81"/>
    <w:rsid w:val="00732E78"/>
    <w:rsid w:val="00734BBC"/>
    <w:rsid w:val="00734F72"/>
    <w:rsid w:val="00740BCC"/>
    <w:rsid w:val="007523E4"/>
    <w:rsid w:val="00760E6F"/>
    <w:rsid w:val="00763D72"/>
    <w:rsid w:val="0076698C"/>
    <w:rsid w:val="00770639"/>
    <w:rsid w:val="007721EA"/>
    <w:rsid w:val="00786411"/>
    <w:rsid w:val="00793B73"/>
    <w:rsid w:val="00793BA0"/>
    <w:rsid w:val="007A3096"/>
    <w:rsid w:val="007C79BF"/>
    <w:rsid w:val="007D1098"/>
    <w:rsid w:val="007D16E1"/>
    <w:rsid w:val="007D3176"/>
    <w:rsid w:val="007E4EFB"/>
    <w:rsid w:val="007F28BD"/>
    <w:rsid w:val="007F477F"/>
    <w:rsid w:val="007F4889"/>
    <w:rsid w:val="00804AF7"/>
    <w:rsid w:val="008057A0"/>
    <w:rsid w:val="00807F63"/>
    <w:rsid w:val="00810C9A"/>
    <w:rsid w:val="00824DB7"/>
    <w:rsid w:val="00825A1F"/>
    <w:rsid w:val="00826B35"/>
    <w:rsid w:val="0083313C"/>
    <w:rsid w:val="00834059"/>
    <w:rsid w:val="008357A7"/>
    <w:rsid w:val="00841559"/>
    <w:rsid w:val="00845212"/>
    <w:rsid w:val="0084557C"/>
    <w:rsid w:val="0084599B"/>
    <w:rsid w:val="008523C9"/>
    <w:rsid w:val="00857292"/>
    <w:rsid w:val="00872A4B"/>
    <w:rsid w:val="00875D5F"/>
    <w:rsid w:val="00880C1F"/>
    <w:rsid w:val="00887851"/>
    <w:rsid w:val="00887AA5"/>
    <w:rsid w:val="008A1085"/>
    <w:rsid w:val="008A1D4E"/>
    <w:rsid w:val="008A7CAA"/>
    <w:rsid w:val="008B0C57"/>
    <w:rsid w:val="008B6C06"/>
    <w:rsid w:val="008C3923"/>
    <w:rsid w:val="008E5AE1"/>
    <w:rsid w:val="00901D34"/>
    <w:rsid w:val="00903201"/>
    <w:rsid w:val="00905D01"/>
    <w:rsid w:val="00913535"/>
    <w:rsid w:val="00917761"/>
    <w:rsid w:val="009206FD"/>
    <w:rsid w:val="0092379E"/>
    <w:rsid w:val="00930D82"/>
    <w:rsid w:val="00932519"/>
    <w:rsid w:val="00932B17"/>
    <w:rsid w:val="00932D36"/>
    <w:rsid w:val="00936F8A"/>
    <w:rsid w:val="00944C84"/>
    <w:rsid w:val="0095297F"/>
    <w:rsid w:val="0095401F"/>
    <w:rsid w:val="00954DEB"/>
    <w:rsid w:val="00960E7E"/>
    <w:rsid w:val="00963A05"/>
    <w:rsid w:val="00964896"/>
    <w:rsid w:val="0097353B"/>
    <w:rsid w:val="009760D8"/>
    <w:rsid w:val="00976F00"/>
    <w:rsid w:val="009825AA"/>
    <w:rsid w:val="00982668"/>
    <w:rsid w:val="00990856"/>
    <w:rsid w:val="00990C38"/>
    <w:rsid w:val="00995BF9"/>
    <w:rsid w:val="009A380D"/>
    <w:rsid w:val="009A4975"/>
    <w:rsid w:val="009C1AC1"/>
    <w:rsid w:val="009C7E7B"/>
    <w:rsid w:val="009D20A4"/>
    <w:rsid w:val="009D4608"/>
    <w:rsid w:val="009D4E5A"/>
    <w:rsid w:val="009D6C29"/>
    <w:rsid w:val="009E0B8B"/>
    <w:rsid w:val="009E29DA"/>
    <w:rsid w:val="009F4368"/>
    <w:rsid w:val="009F641F"/>
    <w:rsid w:val="00A0225D"/>
    <w:rsid w:val="00A067F0"/>
    <w:rsid w:val="00A11E11"/>
    <w:rsid w:val="00A132B6"/>
    <w:rsid w:val="00A145A4"/>
    <w:rsid w:val="00A1768B"/>
    <w:rsid w:val="00A17A65"/>
    <w:rsid w:val="00A24B72"/>
    <w:rsid w:val="00A27AB0"/>
    <w:rsid w:val="00A35FF1"/>
    <w:rsid w:val="00A36100"/>
    <w:rsid w:val="00A42541"/>
    <w:rsid w:val="00A438B5"/>
    <w:rsid w:val="00A4407C"/>
    <w:rsid w:val="00A55122"/>
    <w:rsid w:val="00A57133"/>
    <w:rsid w:val="00A62F0D"/>
    <w:rsid w:val="00A66B7D"/>
    <w:rsid w:val="00A67623"/>
    <w:rsid w:val="00A731F7"/>
    <w:rsid w:val="00A831CC"/>
    <w:rsid w:val="00A90BF8"/>
    <w:rsid w:val="00A9185F"/>
    <w:rsid w:val="00A9349A"/>
    <w:rsid w:val="00A93DF5"/>
    <w:rsid w:val="00A94E1D"/>
    <w:rsid w:val="00A97C7F"/>
    <w:rsid w:val="00AA0BB0"/>
    <w:rsid w:val="00AA4539"/>
    <w:rsid w:val="00AB29D3"/>
    <w:rsid w:val="00AB6139"/>
    <w:rsid w:val="00AC15A0"/>
    <w:rsid w:val="00AC6DE5"/>
    <w:rsid w:val="00AD4EDF"/>
    <w:rsid w:val="00AD7086"/>
    <w:rsid w:val="00AE22E5"/>
    <w:rsid w:val="00AE301A"/>
    <w:rsid w:val="00AE4EAD"/>
    <w:rsid w:val="00AE772F"/>
    <w:rsid w:val="00AF1242"/>
    <w:rsid w:val="00AF1E4E"/>
    <w:rsid w:val="00AF2946"/>
    <w:rsid w:val="00AF3DDF"/>
    <w:rsid w:val="00AF64E1"/>
    <w:rsid w:val="00B043DE"/>
    <w:rsid w:val="00B11EA5"/>
    <w:rsid w:val="00B13068"/>
    <w:rsid w:val="00B16CAE"/>
    <w:rsid w:val="00B25EA2"/>
    <w:rsid w:val="00B30FAA"/>
    <w:rsid w:val="00B32EC7"/>
    <w:rsid w:val="00B40A53"/>
    <w:rsid w:val="00B42F16"/>
    <w:rsid w:val="00B43852"/>
    <w:rsid w:val="00B458A1"/>
    <w:rsid w:val="00B617F5"/>
    <w:rsid w:val="00B71E39"/>
    <w:rsid w:val="00B7307F"/>
    <w:rsid w:val="00B75028"/>
    <w:rsid w:val="00B81728"/>
    <w:rsid w:val="00B85227"/>
    <w:rsid w:val="00B85345"/>
    <w:rsid w:val="00B92AD3"/>
    <w:rsid w:val="00B92FB8"/>
    <w:rsid w:val="00BA0C45"/>
    <w:rsid w:val="00BA261D"/>
    <w:rsid w:val="00BA2B54"/>
    <w:rsid w:val="00BA3CC7"/>
    <w:rsid w:val="00BA6428"/>
    <w:rsid w:val="00BA7686"/>
    <w:rsid w:val="00BC62EA"/>
    <w:rsid w:val="00BC6EAA"/>
    <w:rsid w:val="00BC7493"/>
    <w:rsid w:val="00BD024E"/>
    <w:rsid w:val="00BD2359"/>
    <w:rsid w:val="00BF6280"/>
    <w:rsid w:val="00BF6CB8"/>
    <w:rsid w:val="00C14F7A"/>
    <w:rsid w:val="00C21548"/>
    <w:rsid w:val="00C22A86"/>
    <w:rsid w:val="00C324C6"/>
    <w:rsid w:val="00C32995"/>
    <w:rsid w:val="00C42AE6"/>
    <w:rsid w:val="00C44F60"/>
    <w:rsid w:val="00C52CD1"/>
    <w:rsid w:val="00C60944"/>
    <w:rsid w:val="00C63028"/>
    <w:rsid w:val="00C6537C"/>
    <w:rsid w:val="00C676DD"/>
    <w:rsid w:val="00C71D7E"/>
    <w:rsid w:val="00C74417"/>
    <w:rsid w:val="00C74A8D"/>
    <w:rsid w:val="00C83B49"/>
    <w:rsid w:val="00C8535D"/>
    <w:rsid w:val="00C8607D"/>
    <w:rsid w:val="00C900E0"/>
    <w:rsid w:val="00C9208D"/>
    <w:rsid w:val="00C94A9E"/>
    <w:rsid w:val="00C95796"/>
    <w:rsid w:val="00C97E6D"/>
    <w:rsid w:val="00CA00E6"/>
    <w:rsid w:val="00CA1541"/>
    <w:rsid w:val="00CA7685"/>
    <w:rsid w:val="00CB42FE"/>
    <w:rsid w:val="00CC4E1A"/>
    <w:rsid w:val="00CD0A06"/>
    <w:rsid w:val="00CD2876"/>
    <w:rsid w:val="00CD4385"/>
    <w:rsid w:val="00CE0723"/>
    <w:rsid w:val="00CE65B5"/>
    <w:rsid w:val="00CF3E3A"/>
    <w:rsid w:val="00CF50DB"/>
    <w:rsid w:val="00D0256B"/>
    <w:rsid w:val="00D025FA"/>
    <w:rsid w:val="00D03972"/>
    <w:rsid w:val="00D07E2E"/>
    <w:rsid w:val="00D113B4"/>
    <w:rsid w:val="00D165D3"/>
    <w:rsid w:val="00D36095"/>
    <w:rsid w:val="00D4125C"/>
    <w:rsid w:val="00D4174C"/>
    <w:rsid w:val="00D4259F"/>
    <w:rsid w:val="00D42BC9"/>
    <w:rsid w:val="00D51B29"/>
    <w:rsid w:val="00D51F3A"/>
    <w:rsid w:val="00D5444A"/>
    <w:rsid w:val="00D55383"/>
    <w:rsid w:val="00D57724"/>
    <w:rsid w:val="00D62DE0"/>
    <w:rsid w:val="00D62E2A"/>
    <w:rsid w:val="00D64717"/>
    <w:rsid w:val="00D66FF7"/>
    <w:rsid w:val="00D67575"/>
    <w:rsid w:val="00D757F1"/>
    <w:rsid w:val="00D7744A"/>
    <w:rsid w:val="00D77D75"/>
    <w:rsid w:val="00D814A4"/>
    <w:rsid w:val="00D82FF0"/>
    <w:rsid w:val="00D86434"/>
    <w:rsid w:val="00D915F2"/>
    <w:rsid w:val="00D9300B"/>
    <w:rsid w:val="00DA0DBF"/>
    <w:rsid w:val="00DA1227"/>
    <w:rsid w:val="00DA1632"/>
    <w:rsid w:val="00DA1A5A"/>
    <w:rsid w:val="00DA2626"/>
    <w:rsid w:val="00DA7BEF"/>
    <w:rsid w:val="00DB04F7"/>
    <w:rsid w:val="00DB080A"/>
    <w:rsid w:val="00DB09B8"/>
    <w:rsid w:val="00DC2C9C"/>
    <w:rsid w:val="00DC3181"/>
    <w:rsid w:val="00DD19F1"/>
    <w:rsid w:val="00DD6A52"/>
    <w:rsid w:val="00DE2043"/>
    <w:rsid w:val="00DE448F"/>
    <w:rsid w:val="00DE5DDD"/>
    <w:rsid w:val="00DF544D"/>
    <w:rsid w:val="00DF5BB1"/>
    <w:rsid w:val="00DF6458"/>
    <w:rsid w:val="00E04C36"/>
    <w:rsid w:val="00E12180"/>
    <w:rsid w:val="00E15406"/>
    <w:rsid w:val="00E202C0"/>
    <w:rsid w:val="00E35169"/>
    <w:rsid w:val="00E50B3C"/>
    <w:rsid w:val="00E56BAD"/>
    <w:rsid w:val="00E6413E"/>
    <w:rsid w:val="00E6517D"/>
    <w:rsid w:val="00E71E80"/>
    <w:rsid w:val="00E73CDC"/>
    <w:rsid w:val="00E75110"/>
    <w:rsid w:val="00E76CD8"/>
    <w:rsid w:val="00E8505A"/>
    <w:rsid w:val="00E85A9A"/>
    <w:rsid w:val="00E955B2"/>
    <w:rsid w:val="00EB0042"/>
    <w:rsid w:val="00EB181B"/>
    <w:rsid w:val="00EB4475"/>
    <w:rsid w:val="00EB7BBF"/>
    <w:rsid w:val="00ED116E"/>
    <w:rsid w:val="00ED3E53"/>
    <w:rsid w:val="00EF5520"/>
    <w:rsid w:val="00F00D6B"/>
    <w:rsid w:val="00F01F67"/>
    <w:rsid w:val="00F135E5"/>
    <w:rsid w:val="00F15F38"/>
    <w:rsid w:val="00F41BCF"/>
    <w:rsid w:val="00F45627"/>
    <w:rsid w:val="00F52D53"/>
    <w:rsid w:val="00F61B9A"/>
    <w:rsid w:val="00F62A4A"/>
    <w:rsid w:val="00F66557"/>
    <w:rsid w:val="00F66584"/>
    <w:rsid w:val="00F767C7"/>
    <w:rsid w:val="00F93331"/>
    <w:rsid w:val="00F96BA2"/>
    <w:rsid w:val="00FA4180"/>
    <w:rsid w:val="00FA617C"/>
    <w:rsid w:val="00FB2E93"/>
    <w:rsid w:val="00FB52AF"/>
    <w:rsid w:val="00FC02EF"/>
    <w:rsid w:val="00FC1FED"/>
    <w:rsid w:val="00FC2483"/>
    <w:rsid w:val="00FC2A95"/>
    <w:rsid w:val="00FC5B75"/>
    <w:rsid w:val="00FC5E0E"/>
    <w:rsid w:val="00FC76F4"/>
    <w:rsid w:val="00FD09AB"/>
    <w:rsid w:val="00FD7362"/>
    <w:rsid w:val="00FE308F"/>
    <w:rsid w:val="00FE4E84"/>
    <w:rsid w:val="00FE5397"/>
    <w:rsid w:val="00FF05AC"/>
    <w:rsid w:val="00FF1D85"/>
    <w:rsid w:val="00FF2F99"/>
    <w:rsid w:val="024E1F03"/>
    <w:rsid w:val="0498E560"/>
    <w:rsid w:val="051B9923"/>
    <w:rsid w:val="090D65A8"/>
    <w:rsid w:val="13768AF2"/>
    <w:rsid w:val="15C39DB8"/>
    <w:rsid w:val="17C5D5BE"/>
    <w:rsid w:val="1C4F2A38"/>
    <w:rsid w:val="1EE8166D"/>
    <w:rsid w:val="2015AD56"/>
    <w:rsid w:val="28C08589"/>
    <w:rsid w:val="2C8D718B"/>
    <w:rsid w:val="2CEC1667"/>
    <w:rsid w:val="2D74C9F7"/>
    <w:rsid w:val="2F6DE275"/>
    <w:rsid w:val="2FF20F9B"/>
    <w:rsid w:val="31F5C74E"/>
    <w:rsid w:val="3373127D"/>
    <w:rsid w:val="36EBD7B8"/>
    <w:rsid w:val="36EF1C9B"/>
    <w:rsid w:val="377162BD"/>
    <w:rsid w:val="392D1212"/>
    <w:rsid w:val="3A1F8031"/>
    <w:rsid w:val="3B25461E"/>
    <w:rsid w:val="3E2C40C2"/>
    <w:rsid w:val="40B8896C"/>
    <w:rsid w:val="4106ED4E"/>
    <w:rsid w:val="416A7771"/>
    <w:rsid w:val="46E57C9B"/>
    <w:rsid w:val="497FBFC5"/>
    <w:rsid w:val="4A76DC15"/>
    <w:rsid w:val="4D765528"/>
    <w:rsid w:val="4F499328"/>
    <w:rsid w:val="4F5D782C"/>
    <w:rsid w:val="553B57A2"/>
    <w:rsid w:val="57A475E8"/>
    <w:rsid w:val="5952C29F"/>
    <w:rsid w:val="5C0767E0"/>
    <w:rsid w:val="5CB2245E"/>
    <w:rsid w:val="5D41B368"/>
    <w:rsid w:val="5D834335"/>
    <w:rsid w:val="5E763E01"/>
    <w:rsid w:val="5FFF0CAF"/>
    <w:rsid w:val="64F14365"/>
    <w:rsid w:val="65F2AC9E"/>
    <w:rsid w:val="661CEC81"/>
    <w:rsid w:val="6970D3EF"/>
    <w:rsid w:val="69982175"/>
    <w:rsid w:val="6BFBCEBD"/>
    <w:rsid w:val="6CFCCCDA"/>
    <w:rsid w:val="6ED5BAD4"/>
    <w:rsid w:val="70045801"/>
    <w:rsid w:val="7271E8C0"/>
    <w:rsid w:val="730D4150"/>
    <w:rsid w:val="732486CA"/>
    <w:rsid w:val="7544FC58"/>
    <w:rsid w:val="76E0CCB9"/>
    <w:rsid w:val="7AD9D076"/>
    <w:rsid w:val="7B747A0E"/>
    <w:rsid w:val="7DA1DF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D27D519"/>
  <w15:chartTrackingRefBased/>
  <w15:docId w15:val="{744F6485-4D53-489D-9058-CCE243E3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17"/>
    <w:pPr>
      <w:numPr>
        <w:numId w:val="2"/>
      </w:numPr>
      <w:ind w:left="567" w:hanging="567"/>
    </w:pPr>
  </w:style>
  <w:style w:type="paragraph" w:styleId="Heading1">
    <w:name w:val="heading 1"/>
    <w:basedOn w:val="Normal"/>
    <w:next w:val="Normal"/>
    <w:link w:val="Heading1Char"/>
    <w:uiPriority w:val="9"/>
    <w:qFormat/>
    <w:rsid w:val="003358F3"/>
    <w:pPr>
      <w:keepNext/>
      <w:keepLines/>
      <w:numPr>
        <w:numId w:val="0"/>
      </w:numPr>
      <w:spacing w:before="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56748"/>
    <w:pPr>
      <w:keepNext/>
      <w:keepLines/>
      <w:numPr>
        <w:numId w:val="0"/>
      </w:numPr>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3358F3"/>
    <w:pPr>
      <w:keepNext/>
      <w:keepLines/>
      <w:numPr>
        <w:numId w:val="0"/>
      </w:numPr>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F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456748"/>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3358F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41559"/>
    <w:pPr>
      <w:ind w:left="720"/>
      <w:contextualSpacing/>
    </w:pPr>
  </w:style>
  <w:style w:type="character" w:styleId="CommentReference">
    <w:name w:val="annotation reference"/>
    <w:basedOn w:val="DefaultParagraphFont"/>
    <w:uiPriority w:val="99"/>
    <w:semiHidden/>
    <w:unhideWhenUsed/>
    <w:rsid w:val="004056AF"/>
    <w:rPr>
      <w:sz w:val="16"/>
      <w:szCs w:val="16"/>
    </w:rPr>
  </w:style>
  <w:style w:type="paragraph" w:styleId="CommentText">
    <w:name w:val="annotation text"/>
    <w:basedOn w:val="Normal"/>
    <w:link w:val="CommentTextChar"/>
    <w:uiPriority w:val="99"/>
    <w:semiHidden/>
    <w:unhideWhenUsed/>
    <w:rsid w:val="004056AF"/>
    <w:pPr>
      <w:spacing w:line="240" w:lineRule="auto"/>
    </w:pPr>
    <w:rPr>
      <w:sz w:val="20"/>
      <w:szCs w:val="20"/>
    </w:rPr>
  </w:style>
  <w:style w:type="character" w:customStyle="1" w:styleId="CommentTextChar">
    <w:name w:val="Comment Text Char"/>
    <w:basedOn w:val="DefaultParagraphFont"/>
    <w:link w:val="CommentText"/>
    <w:uiPriority w:val="99"/>
    <w:semiHidden/>
    <w:rsid w:val="004056AF"/>
    <w:rPr>
      <w:sz w:val="20"/>
      <w:szCs w:val="20"/>
    </w:rPr>
  </w:style>
  <w:style w:type="paragraph" w:styleId="CommentSubject">
    <w:name w:val="annotation subject"/>
    <w:basedOn w:val="CommentText"/>
    <w:next w:val="CommentText"/>
    <w:link w:val="CommentSubjectChar"/>
    <w:uiPriority w:val="99"/>
    <w:semiHidden/>
    <w:unhideWhenUsed/>
    <w:rsid w:val="004056AF"/>
    <w:rPr>
      <w:b/>
      <w:bCs/>
    </w:rPr>
  </w:style>
  <w:style w:type="character" w:customStyle="1" w:styleId="CommentSubjectChar">
    <w:name w:val="Comment Subject Char"/>
    <w:basedOn w:val="CommentTextChar"/>
    <w:link w:val="CommentSubject"/>
    <w:uiPriority w:val="99"/>
    <w:semiHidden/>
    <w:rsid w:val="004056AF"/>
    <w:rPr>
      <w:b/>
      <w:bCs/>
      <w:sz w:val="20"/>
      <w:szCs w:val="20"/>
    </w:rPr>
  </w:style>
  <w:style w:type="paragraph" w:styleId="NoSpacing">
    <w:name w:val="No Spacing"/>
    <w:aliases w:val="Bullets"/>
    <w:uiPriority w:val="1"/>
    <w:qFormat/>
    <w:rsid w:val="00561885"/>
    <w:pPr>
      <w:numPr>
        <w:numId w:val="3"/>
      </w:numPr>
      <w:spacing w:line="240" w:lineRule="auto"/>
      <w:ind w:left="907" w:hanging="340"/>
    </w:pPr>
  </w:style>
  <w:style w:type="paragraph" w:styleId="Header">
    <w:name w:val="header"/>
    <w:basedOn w:val="Normal"/>
    <w:link w:val="HeaderChar"/>
    <w:uiPriority w:val="99"/>
    <w:unhideWhenUsed/>
    <w:rsid w:val="00ED1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16E"/>
  </w:style>
  <w:style w:type="paragraph" w:styleId="Footer">
    <w:name w:val="footer"/>
    <w:basedOn w:val="Normal"/>
    <w:link w:val="FooterChar"/>
    <w:uiPriority w:val="99"/>
    <w:unhideWhenUsed/>
    <w:rsid w:val="00ED1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16E"/>
  </w:style>
  <w:style w:type="table" w:styleId="GridTable5Dark-Accent5">
    <w:name w:val="Grid Table 5 Dark Accent 5"/>
    <w:basedOn w:val="TableNormal"/>
    <w:uiPriority w:val="50"/>
    <w:rsid w:val="00ED116E"/>
    <w:pPr>
      <w:spacing w:after="0" w:line="240" w:lineRule="auto"/>
    </w:pPr>
    <w:rPr>
      <w:rFonts w:eastAsiaTheme="minorHAnsi"/>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D116E"/>
    <w:pPr>
      <w:spacing w:after="0" w:line="240" w:lineRule="auto"/>
    </w:pPr>
    <w:rPr>
      <w:rFonts w:eastAsiaTheme="minorHAnsi"/>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B7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7731"/>
    <w:pPr>
      <w:numPr>
        <w:numId w:val="0"/>
      </w:num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7731"/>
  </w:style>
  <w:style w:type="character" w:customStyle="1" w:styleId="eop">
    <w:name w:val="eop"/>
    <w:basedOn w:val="DefaultParagraphFont"/>
    <w:rsid w:val="006C7731"/>
  </w:style>
  <w:style w:type="paragraph" w:styleId="FootnoteText">
    <w:name w:val="footnote text"/>
    <w:basedOn w:val="Normal"/>
    <w:link w:val="FootnoteTextChar"/>
    <w:uiPriority w:val="99"/>
    <w:semiHidden/>
    <w:unhideWhenUsed/>
    <w:rsid w:val="00AD4E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EDF"/>
    <w:rPr>
      <w:sz w:val="20"/>
      <w:szCs w:val="20"/>
    </w:rPr>
  </w:style>
  <w:style w:type="character" w:styleId="FootnoteReference">
    <w:name w:val="footnote reference"/>
    <w:basedOn w:val="DefaultParagraphFont"/>
    <w:uiPriority w:val="99"/>
    <w:semiHidden/>
    <w:unhideWhenUsed/>
    <w:rsid w:val="00AD4EDF"/>
    <w:rPr>
      <w:vertAlign w:val="superscript"/>
    </w:rPr>
  </w:style>
  <w:style w:type="character" w:styleId="Hyperlink">
    <w:name w:val="Hyperlink"/>
    <w:basedOn w:val="DefaultParagraphFont"/>
    <w:uiPriority w:val="99"/>
    <w:unhideWhenUsed/>
    <w:rsid w:val="00CE65B5"/>
    <w:rPr>
      <w:color w:val="0563C1" w:themeColor="hyperlink"/>
      <w:u w:val="single"/>
    </w:rPr>
  </w:style>
  <w:style w:type="character" w:styleId="UnresolvedMention">
    <w:name w:val="Unresolved Mention"/>
    <w:basedOn w:val="DefaultParagraphFont"/>
    <w:uiPriority w:val="99"/>
    <w:semiHidden/>
    <w:unhideWhenUsed/>
    <w:rsid w:val="00CE65B5"/>
    <w:rPr>
      <w:color w:val="605E5C"/>
      <w:shd w:val="clear" w:color="auto" w:fill="E1DFDD"/>
    </w:rPr>
  </w:style>
  <w:style w:type="table" w:styleId="ListTable3-Accent6">
    <w:name w:val="List Table 3 Accent 6"/>
    <w:basedOn w:val="TableNormal"/>
    <w:uiPriority w:val="48"/>
    <w:rsid w:val="00FC2483"/>
    <w:pPr>
      <w:spacing w:after="0" w:line="240" w:lineRule="auto"/>
    </w:pPr>
    <w:rPr>
      <w:rFonts w:eastAsiaTheme="minorHAnsi"/>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89587">
      <w:bodyDiv w:val="1"/>
      <w:marLeft w:val="0"/>
      <w:marRight w:val="0"/>
      <w:marTop w:val="0"/>
      <w:marBottom w:val="0"/>
      <w:divBdr>
        <w:top w:val="none" w:sz="0" w:space="0" w:color="auto"/>
        <w:left w:val="none" w:sz="0" w:space="0" w:color="auto"/>
        <w:bottom w:val="none" w:sz="0" w:space="0" w:color="auto"/>
        <w:right w:val="none" w:sz="0" w:space="0" w:color="auto"/>
      </w:divBdr>
    </w:div>
    <w:div w:id="365057851">
      <w:bodyDiv w:val="1"/>
      <w:marLeft w:val="0"/>
      <w:marRight w:val="0"/>
      <w:marTop w:val="0"/>
      <w:marBottom w:val="0"/>
      <w:divBdr>
        <w:top w:val="none" w:sz="0" w:space="0" w:color="auto"/>
        <w:left w:val="none" w:sz="0" w:space="0" w:color="auto"/>
        <w:bottom w:val="none" w:sz="0" w:space="0" w:color="auto"/>
        <w:right w:val="none" w:sz="0" w:space="0" w:color="auto"/>
      </w:divBdr>
      <w:divsChild>
        <w:div w:id="5912998">
          <w:marLeft w:val="0"/>
          <w:marRight w:val="0"/>
          <w:marTop w:val="0"/>
          <w:marBottom w:val="0"/>
          <w:divBdr>
            <w:top w:val="none" w:sz="0" w:space="0" w:color="auto"/>
            <w:left w:val="none" w:sz="0" w:space="0" w:color="auto"/>
            <w:bottom w:val="none" w:sz="0" w:space="0" w:color="auto"/>
            <w:right w:val="none" w:sz="0" w:space="0" w:color="auto"/>
          </w:divBdr>
        </w:div>
        <w:div w:id="44984831">
          <w:marLeft w:val="0"/>
          <w:marRight w:val="0"/>
          <w:marTop w:val="0"/>
          <w:marBottom w:val="0"/>
          <w:divBdr>
            <w:top w:val="none" w:sz="0" w:space="0" w:color="auto"/>
            <w:left w:val="none" w:sz="0" w:space="0" w:color="auto"/>
            <w:bottom w:val="none" w:sz="0" w:space="0" w:color="auto"/>
            <w:right w:val="none" w:sz="0" w:space="0" w:color="auto"/>
          </w:divBdr>
        </w:div>
        <w:div w:id="153225064">
          <w:marLeft w:val="0"/>
          <w:marRight w:val="0"/>
          <w:marTop w:val="0"/>
          <w:marBottom w:val="0"/>
          <w:divBdr>
            <w:top w:val="none" w:sz="0" w:space="0" w:color="auto"/>
            <w:left w:val="none" w:sz="0" w:space="0" w:color="auto"/>
            <w:bottom w:val="none" w:sz="0" w:space="0" w:color="auto"/>
            <w:right w:val="none" w:sz="0" w:space="0" w:color="auto"/>
          </w:divBdr>
        </w:div>
        <w:div w:id="161050893">
          <w:marLeft w:val="0"/>
          <w:marRight w:val="0"/>
          <w:marTop w:val="0"/>
          <w:marBottom w:val="0"/>
          <w:divBdr>
            <w:top w:val="none" w:sz="0" w:space="0" w:color="auto"/>
            <w:left w:val="none" w:sz="0" w:space="0" w:color="auto"/>
            <w:bottom w:val="none" w:sz="0" w:space="0" w:color="auto"/>
            <w:right w:val="none" w:sz="0" w:space="0" w:color="auto"/>
          </w:divBdr>
        </w:div>
        <w:div w:id="188766484">
          <w:marLeft w:val="0"/>
          <w:marRight w:val="0"/>
          <w:marTop w:val="0"/>
          <w:marBottom w:val="0"/>
          <w:divBdr>
            <w:top w:val="none" w:sz="0" w:space="0" w:color="auto"/>
            <w:left w:val="none" w:sz="0" w:space="0" w:color="auto"/>
            <w:bottom w:val="none" w:sz="0" w:space="0" w:color="auto"/>
            <w:right w:val="none" w:sz="0" w:space="0" w:color="auto"/>
          </w:divBdr>
        </w:div>
        <w:div w:id="212469676">
          <w:marLeft w:val="0"/>
          <w:marRight w:val="0"/>
          <w:marTop w:val="0"/>
          <w:marBottom w:val="0"/>
          <w:divBdr>
            <w:top w:val="none" w:sz="0" w:space="0" w:color="auto"/>
            <w:left w:val="none" w:sz="0" w:space="0" w:color="auto"/>
            <w:bottom w:val="none" w:sz="0" w:space="0" w:color="auto"/>
            <w:right w:val="none" w:sz="0" w:space="0" w:color="auto"/>
          </w:divBdr>
        </w:div>
        <w:div w:id="439640839">
          <w:marLeft w:val="0"/>
          <w:marRight w:val="0"/>
          <w:marTop w:val="0"/>
          <w:marBottom w:val="0"/>
          <w:divBdr>
            <w:top w:val="none" w:sz="0" w:space="0" w:color="auto"/>
            <w:left w:val="none" w:sz="0" w:space="0" w:color="auto"/>
            <w:bottom w:val="none" w:sz="0" w:space="0" w:color="auto"/>
            <w:right w:val="none" w:sz="0" w:space="0" w:color="auto"/>
          </w:divBdr>
        </w:div>
        <w:div w:id="440955437">
          <w:marLeft w:val="0"/>
          <w:marRight w:val="0"/>
          <w:marTop w:val="0"/>
          <w:marBottom w:val="0"/>
          <w:divBdr>
            <w:top w:val="none" w:sz="0" w:space="0" w:color="auto"/>
            <w:left w:val="none" w:sz="0" w:space="0" w:color="auto"/>
            <w:bottom w:val="none" w:sz="0" w:space="0" w:color="auto"/>
            <w:right w:val="none" w:sz="0" w:space="0" w:color="auto"/>
          </w:divBdr>
        </w:div>
        <w:div w:id="495269373">
          <w:marLeft w:val="0"/>
          <w:marRight w:val="0"/>
          <w:marTop w:val="0"/>
          <w:marBottom w:val="0"/>
          <w:divBdr>
            <w:top w:val="none" w:sz="0" w:space="0" w:color="auto"/>
            <w:left w:val="none" w:sz="0" w:space="0" w:color="auto"/>
            <w:bottom w:val="none" w:sz="0" w:space="0" w:color="auto"/>
            <w:right w:val="none" w:sz="0" w:space="0" w:color="auto"/>
          </w:divBdr>
        </w:div>
        <w:div w:id="503276763">
          <w:marLeft w:val="0"/>
          <w:marRight w:val="0"/>
          <w:marTop w:val="0"/>
          <w:marBottom w:val="0"/>
          <w:divBdr>
            <w:top w:val="none" w:sz="0" w:space="0" w:color="auto"/>
            <w:left w:val="none" w:sz="0" w:space="0" w:color="auto"/>
            <w:bottom w:val="none" w:sz="0" w:space="0" w:color="auto"/>
            <w:right w:val="none" w:sz="0" w:space="0" w:color="auto"/>
          </w:divBdr>
        </w:div>
        <w:div w:id="549458688">
          <w:marLeft w:val="0"/>
          <w:marRight w:val="0"/>
          <w:marTop w:val="0"/>
          <w:marBottom w:val="0"/>
          <w:divBdr>
            <w:top w:val="none" w:sz="0" w:space="0" w:color="auto"/>
            <w:left w:val="none" w:sz="0" w:space="0" w:color="auto"/>
            <w:bottom w:val="none" w:sz="0" w:space="0" w:color="auto"/>
            <w:right w:val="none" w:sz="0" w:space="0" w:color="auto"/>
          </w:divBdr>
        </w:div>
        <w:div w:id="567957405">
          <w:marLeft w:val="0"/>
          <w:marRight w:val="0"/>
          <w:marTop w:val="0"/>
          <w:marBottom w:val="0"/>
          <w:divBdr>
            <w:top w:val="none" w:sz="0" w:space="0" w:color="auto"/>
            <w:left w:val="none" w:sz="0" w:space="0" w:color="auto"/>
            <w:bottom w:val="none" w:sz="0" w:space="0" w:color="auto"/>
            <w:right w:val="none" w:sz="0" w:space="0" w:color="auto"/>
          </w:divBdr>
        </w:div>
        <w:div w:id="580405537">
          <w:marLeft w:val="0"/>
          <w:marRight w:val="0"/>
          <w:marTop w:val="0"/>
          <w:marBottom w:val="0"/>
          <w:divBdr>
            <w:top w:val="none" w:sz="0" w:space="0" w:color="auto"/>
            <w:left w:val="none" w:sz="0" w:space="0" w:color="auto"/>
            <w:bottom w:val="none" w:sz="0" w:space="0" w:color="auto"/>
            <w:right w:val="none" w:sz="0" w:space="0" w:color="auto"/>
          </w:divBdr>
        </w:div>
        <w:div w:id="642809541">
          <w:marLeft w:val="0"/>
          <w:marRight w:val="0"/>
          <w:marTop w:val="0"/>
          <w:marBottom w:val="0"/>
          <w:divBdr>
            <w:top w:val="none" w:sz="0" w:space="0" w:color="auto"/>
            <w:left w:val="none" w:sz="0" w:space="0" w:color="auto"/>
            <w:bottom w:val="none" w:sz="0" w:space="0" w:color="auto"/>
            <w:right w:val="none" w:sz="0" w:space="0" w:color="auto"/>
          </w:divBdr>
        </w:div>
        <w:div w:id="690498210">
          <w:marLeft w:val="0"/>
          <w:marRight w:val="0"/>
          <w:marTop w:val="0"/>
          <w:marBottom w:val="0"/>
          <w:divBdr>
            <w:top w:val="none" w:sz="0" w:space="0" w:color="auto"/>
            <w:left w:val="none" w:sz="0" w:space="0" w:color="auto"/>
            <w:bottom w:val="none" w:sz="0" w:space="0" w:color="auto"/>
            <w:right w:val="none" w:sz="0" w:space="0" w:color="auto"/>
          </w:divBdr>
        </w:div>
        <w:div w:id="706611319">
          <w:marLeft w:val="0"/>
          <w:marRight w:val="0"/>
          <w:marTop w:val="0"/>
          <w:marBottom w:val="0"/>
          <w:divBdr>
            <w:top w:val="none" w:sz="0" w:space="0" w:color="auto"/>
            <w:left w:val="none" w:sz="0" w:space="0" w:color="auto"/>
            <w:bottom w:val="none" w:sz="0" w:space="0" w:color="auto"/>
            <w:right w:val="none" w:sz="0" w:space="0" w:color="auto"/>
          </w:divBdr>
        </w:div>
        <w:div w:id="787354795">
          <w:marLeft w:val="0"/>
          <w:marRight w:val="0"/>
          <w:marTop w:val="0"/>
          <w:marBottom w:val="0"/>
          <w:divBdr>
            <w:top w:val="none" w:sz="0" w:space="0" w:color="auto"/>
            <w:left w:val="none" w:sz="0" w:space="0" w:color="auto"/>
            <w:bottom w:val="none" w:sz="0" w:space="0" w:color="auto"/>
            <w:right w:val="none" w:sz="0" w:space="0" w:color="auto"/>
          </w:divBdr>
        </w:div>
        <w:div w:id="873689227">
          <w:marLeft w:val="0"/>
          <w:marRight w:val="0"/>
          <w:marTop w:val="0"/>
          <w:marBottom w:val="0"/>
          <w:divBdr>
            <w:top w:val="none" w:sz="0" w:space="0" w:color="auto"/>
            <w:left w:val="none" w:sz="0" w:space="0" w:color="auto"/>
            <w:bottom w:val="none" w:sz="0" w:space="0" w:color="auto"/>
            <w:right w:val="none" w:sz="0" w:space="0" w:color="auto"/>
          </w:divBdr>
          <w:divsChild>
            <w:div w:id="1690133819">
              <w:marLeft w:val="-75"/>
              <w:marRight w:val="0"/>
              <w:marTop w:val="30"/>
              <w:marBottom w:val="30"/>
              <w:divBdr>
                <w:top w:val="none" w:sz="0" w:space="0" w:color="auto"/>
                <w:left w:val="none" w:sz="0" w:space="0" w:color="auto"/>
                <w:bottom w:val="none" w:sz="0" w:space="0" w:color="auto"/>
                <w:right w:val="none" w:sz="0" w:space="0" w:color="auto"/>
              </w:divBdr>
              <w:divsChild>
                <w:div w:id="21244656">
                  <w:marLeft w:val="0"/>
                  <w:marRight w:val="0"/>
                  <w:marTop w:val="0"/>
                  <w:marBottom w:val="0"/>
                  <w:divBdr>
                    <w:top w:val="none" w:sz="0" w:space="0" w:color="auto"/>
                    <w:left w:val="none" w:sz="0" w:space="0" w:color="auto"/>
                    <w:bottom w:val="none" w:sz="0" w:space="0" w:color="auto"/>
                    <w:right w:val="none" w:sz="0" w:space="0" w:color="auto"/>
                  </w:divBdr>
                  <w:divsChild>
                    <w:div w:id="1487362127">
                      <w:marLeft w:val="0"/>
                      <w:marRight w:val="0"/>
                      <w:marTop w:val="0"/>
                      <w:marBottom w:val="0"/>
                      <w:divBdr>
                        <w:top w:val="none" w:sz="0" w:space="0" w:color="auto"/>
                        <w:left w:val="none" w:sz="0" w:space="0" w:color="auto"/>
                        <w:bottom w:val="none" w:sz="0" w:space="0" w:color="auto"/>
                        <w:right w:val="none" w:sz="0" w:space="0" w:color="auto"/>
                      </w:divBdr>
                    </w:div>
                  </w:divsChild>
                </w:div>
                <w:div w:id="1266034758">
                  <w:marLeft w:val="0"/>
                  <w:marRight w:val="0"/>
                  <w:marTop w:val="0"/>
                  <w:marBottom w:val="0"/>
                  <w:divBdr>
                    <w:top w:val="none" w:sz="0" w:space="0" w:color="auto"/>
                    <w:left w:val="none" w:sz="0" w:space="0" w:color="auto"/>
                    <w:bottom w:val="none" w:sz="0" w:space="0" w:color="auto"/>
                    <w:right w:val="none" w:sz="0" w:space="0" w:color="auto"/>
                  </w:divBdr>
                  <w:divsChild>
                    <w:div w:id="1883518758">
                      <w:marLeft w:val="0"/>
                      <w:marRight w:val="0"/>
                      <w:marTop w:val="0"/>
                      <w:marBottom w:val="0"/>
                      <w:divBdr>
                        <w:top w:val="none" w:sz="0" w:space="0" w:color="auto"/>
                        <w:left w:val="none" w:sz="0" w:space="0" w:color="auto"/>
                        <w:bottom w:val="none" w:sz="0" w:space="0" w:color="auto"/>
                        <w:right w:val="none" w:sz="0" w:space="0" w:color="auto"/>
                      </w:divBdr>
                    </w:div>
                  </w:divsChild>
                </w:div>
                <w:div w:id="1395809786">
                  <w:marLeft w:val="0"/>
                  <w:marRight w:val="0"/>
                  <w:marTop w:val="0"/>
                  <w:marBottom w:val="0"/>
                  <w:divBdr>
                    <w:top w:val="none" w:sz="0" w:space="0" w:color="auto"/>
                    <w:left w:val="none" w:sz="0" w:space="0" w:color="auto"/>
                    <w:bottom w:val="none" w:sz="0" w:space="0" w:color="auto"/>
                    <w:right w:val="none" w:sz="0" w:space="0" w:color="auto"/>
                  </w:divBdr>
                  <w:divsChild>
                    <w:div w:id="614749512">
                      <w:marLeft w:val="0"/>
                      <w:marRight w:val="0"/>
                      <w:marTop w:val="0"/>
                      <w:marBottom w:val="0"/>
                      <w:divBdr>
                        <w:top w:val="none" w:sz="0" w:space="0" w:color="auto"/>
                        <w:left w:val="none" w:sz="0" w:space="0" w:color="auto"/>
                        <w:bottom w:val="none" w:sz="0" w:space="0" w:color="auto"/>
                        <w:right w:val="none" w:sz="0" w:space="0" w:color="auto"/>
                      </w:divBdr>
                    </w:div>
                  </w:divsChild>
                </w:div>
                <w:div w:id="1535924672">
                  <w:marLeft w:val="0"/>
                  <w:marRight w:val="0"/>
                  <w:marTop w:val="0"/>
                  <w:marBottom w:val="0"/>
                  <w:divBdr>
                    <w:top w:val="none" w:sz="0" w:space="0" w:color="auto"/>
                    <w:left w:val="none" w:sz="0" w:space="0" w:color="auto"/>
                    <w:bottom w:val="none" w:sz="0" w:space="0" w:color="auto"/>
                    <w:right w:val="none" w:sz="0" w:space="0" w:color="auto"/>
                  </w:divBdr>
                  <w:divsChild>
                    <w:div w:id="1588806032">
                      <w:marLeft w:val="0"/>
                      <w:marRight w:val="0"/>
                      <w:marTop w:val="0"/>
                      <w:marBottom w:val="0"/>
                      <w:divBdr>
                        <w:top w:val="none" w:sz="0" w:space="0" w:color="auto"/>
                        <w:left w:val="none" w:sz="0" w:space="0" w:color="auto"/>
                        <w:bottom w:val="none" w:sz="0" w:space="0" w:color="auto"/>
                        <w:right w:val="none" w:sz="0" w:space="0" w:color="auto"/>
                      </w:divBdr>
                    </w:div>
                  </w:divsChild>
                </w:div>
                <w:div w:id="1931893639">
                  <w:marLeft w:val="0"/>
                  <w:marRight w:val="0"/>
                  <w:marTop w:val="0"/>
                  <w:marBottom w:val="0"/>
                  <w:divBdr>
                    <w:top w:val="none" w:sz="0" w:space="0" w:color="auto"/>
                    <w:left w:val="none" w:sz="0" w:space="0" w:color="auto"/>
                    <w:bottom w:val="none" w:sz="0" w:space="0" w:color="auto"/>
                    <w:right w:val="none" w:sz="0" w:space="0" w:color="auto"/>
                  </w:divBdr>
                  <w:divsChild>
                    <w:div w:id="13316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1128">
          <w:marLeft w:val="0"/>
          <w:marRight w:val="0"/>
          <w:marTop w:val="0"/>
          <w:marBottom w:val="0"/>
          <w:divBdr>
            <w:top w:val="none" w:sz="0" w:space="0" w:color="auto"/>
            <w:left w:val="none" w:sz="0" w:space="0" w:color="auto"/>
            <w:bottom w:val="none" w:sz="0" w:space="0" w:color="auto"/>
            <w:right w:val="none" w:sz="0" w:space="0" w:color="auto"/>
          </w:divBdr>
        </w:div>
        <w:div w:id="992369710">
          <w:marLeft w:val="0"/>
          <w:marRight w:val="0"/>
          <w:marTop w:val="0"/>
          <w:marBottom w:val="0"/>
          <w:divBdr>
            <w:top w:val="none" w:sz="0" w:space="0" w:color="auto"/>
            <w:left w:val="none" w:sz="0" w:space="0" w:color="auto"/>
            <w:bottom w:val="none" w:sz="0" w:space="0" w:color="auto"/>
            <w:right w:val="none" w:sz="0" w:space="0" w:color="auto"/>
          </w:divBdr>
        </w:div>
        <w:div w:id="1044906219">
          <w:marLeft w:val="0"/>
          <w:marRight w:val="0"/>
          <w:marTop w:val="0"/>
          <w:marBottom w:val="0"/>
          <w:divBdr>
            <w:top w:val="none" w:sz="0" w:space="0" w:color="auto"/>
            <w:left w:val="none" w:sz="0" w:space="0" w:color="auto"/>
            <w:bottom w:val="none" w:sz="0" w:space="0" w:color="auto"/>
            <w:right w:val="none" w:sz="0" w:space="0" w:color="auto"/>
          </w:divBdr>
        </w:div>
        <w:div w:id="1071541905">
          <w:marLeft w:val="0"/>
          <w:marRight w:val="0"/>
          <w:marTop w:val="0"/>
          <w:marBottom w:val="0"/>
          <w:divBdr>
            <w:top w:val="none" w:sz="0" w:space="0" w:color="auto"/>
            <w:left w:val="none" w:sz="0" w:space="0" w:color="auto"/>
            <w:bottom w:val="none" w:sz="0" w:space="0" w:color="auto"/>
            <w:right w:val="none" w:sz="0" w:space="0" w:color="auto"/>
          </w:divBdr>
        </w:div>
        <w:div w:id="1082946272">
          <w:marLeft w:val="0"/>
          <w:marRight w:val="0"/>
          <w:marTop w:val="0"/>
          <w:marBottom w:val="0"/>
          <w:divBdr>
            <w:top w:val="none" w:sz="0" w:space="0" w:color="auto"/>
            <w:left w:val="none" w:sz="0" w:space="0" w:color="auto"/>
            <w:bottom w:val="none" w:sz="0" w:space="0" w:color="auto"/>
            <w:right w:val="none" w:sz="0" w:space="0" w:color="auto"/>
          </w:divBdr>
        </w:div>
        <w:div w:id="1147087307">
          <w:marLeft w:val="0"/>
          <w:marRight w:val="0"/>
          <w:marTop w:val="0"/>
          <w:marBottom w:val="0"/>
          <w:divBdr>
            <w:top w:val="none" w:sz="0" w:space="0" w:color="auto"/>
            <w:left w:val="none" w:sz="0" w:space="0" w:color="auto"/>
            <w:bottom w:val="none" w:sz="0" w:space="0" w:color="auto"/>
            <w:right w:val="none" w:sz="0" w:space="0" w:color="auto"/>
          </w:divBdr>
        </w:div>
        <w:div w:id="1261571223">
          <w:marLeft w:val="0"/>
          <w:marRight w:val="0"/>
          <w:marTop w:val="0"/>
          <w:marBottom w:val="0"/>
          <w:divBdr>
            <w:top w:val="none" w:sz="0" w:space="0" w:color="auto"/>
            <w:left w:val="none" w:sz="0" w:space="0" w:color="auto"/>
            <w:bottom w:val="none" w:sz="0" w:space="0" w:color="auto"/>
            <w:right w:val="none" w:sz="0" w:space="0" w:color="auto"/>
          </w:divBdr>
        </w:div>
        <w:div w:id="1341200024">
          <w:marLeft w:val="0"/>
          <w:marRight w:val="0"/>
          <w:marTop w:val="0"/>
          <w:marBottom w:val="0"/>
          <w:divBdr>
            <w:top w:val="none" w:sz="0" w:space="0" w:color="auto"/>
            <w:left w:val="none" w:sz="0" w:space="0" w:color="auto"/>
            <w:bottom w:val="none" w:sz="0" w:space="0" w:color="auto"/>
            <w:right w:val="none" w:sz="0" w:space="0" w:color="auto"/>
          </w:divBdr>
        </w:div>
        <w:div w:id="1427463722">
          <w:marLeft w:val="0"/>
          <w:marRight w:val="0"/>
          <w:marTop w:val="0"/>
          <w:marBottom w:val="0"/>
          <w:divBdr>
            <w:top w:val="none" w:sz="0" w:space="0" w:color="auto"/>
            <w:left w:val="none" w:sz="0" w:space="0" w:color="auto"/>
            <w:bottom w:val="none" w:sz="0" w:space="0" w:color="auto"/>
            <w:right w:val="none" w:sz="0" w:space="0" w:color="auto"/>
          </w:divBdr>
        </w:div>
        <w:div w:id="1557202582">
          <w:marLeft w:val="0"/>
          <w:marRight w:val="0"/>
          <w:marTop w:val="0"/>
          <w:marBottom w:val="0"/>
          <w:divBdr>
            <w:top w:val="none" w:sz="0" w:space="0" w:color="auto"/>
            <w:left w:val="none" w:sz="0" w:space="0" w:color="auto"/>
            <w:bottom w:val="none" w:sz="0" w:space="0" w:color="auto"/>
            <w:right w:val="none" w:sz="0" w:space="0" w:color="auto"/>
          </w:divBdr>
        </w:div>
        <w:div w:id="1666516332">
          <w:marLeft w:val="0"/>
          <w:marRight w:val="0"/>
          <w:marTop w:val="0"/>
          <w:marBottom w:val="0"/>
          <w:divBdr>
            <w:top w:val="none" w:sz="0" w:space="0" w:color="auto"/>
            <w:left w:val="none" w:sz="0" w:space="0" w:color="auto"/>
            <w:bottom w:val="none" w:sz="0" w:space="0" w:color="auto"/>
            <w:right w:val="none" w:sz="0" w:space="0" w:color="auto"/>
          </w:divBdr>
        </w:div>
        <w:div w:id="2047294718">
          <w:marLeft w:val="0"/>
          <w:marRight w:val="0"/>
          <w:marTop w:val="0"/>
          <w:marBottom w:val="0"/>
          <w:divBdr>
            <w:top w:val="none" w:sz="0" w:space="0" w:color="auto"/>
            <w:left w:val="none" w:sz="0" w:space="0" w:color="auto"/>
            <w:bottom w:val="none" w:sz="0" w:space="0" w:color="auto"/>
            <w:right w:val="none" w:sz="0" w:space="0" w:color="auto"/>
          </w:divBdr>
        </w:div>
        <w:div w:id="2066448177">
          <w:marLeft w:val="0"/>
          <w:marRight w:val="0"/>
          <w:marTop w:val="0"/>
          <w:marBottom w:val="0"/>
          <w:divBdr>
            <w:top w:val="none" w:sz="0" w:space="0" w:color="auto"/>
            <w:left w:val="none" w:sz="0" w:space="0" w:color="auto"/>
            <w:bottom w:val="none" w:sz="0" w:space="0" w:color="auto"/>
            <w:right w:val="none" w:sz="0" w:space="0" w:color="auto"/>
          </w:divBdr>
        </w:div>
        <w:div w:id="2113551205">
          <w:marLeft w:val="0"/>
          <w:marRight w:val="0"/>
          <w:marTop w:val="0"/>
          <w:marBottom w:val="0"/>
          <w:divBdr>
            <w:top w:val="none" w:sz="0" w:space="0" w:color="auto"/>
            <w:left w:val="none" w:sz="0" w:space="0" w:color="auto"/>
            <w:bottom w:val="none" w:sz="0" w:space="0" w:color="auto"/>
            <w:right w:val="none" w:sz="0" w:space="0" w:color="auto"/>
          </w:divBdr>
        </w:div>
        <w:div w:id="2130201183">
          <w:marLeft w:val="0"/>
          <w:marRight w:val="0"/>
          <w:marTop w:val="0"/>
          <w:marBottom w:val="0"/>
          <w:divBdr>
            <w:top w:val="none" w:sz="0" w:space="0" w:color="auto"/>
            <w:left w:val="none" w:sz="0" w:space="0" w:color="auto"/>
            <w:bottom w:val="none" w:sz="0" w:space="0" w:color="auto"/>
            <w:right w:val="none" w:sz="0" w:space="0" w:color="auto"/>
          </w:divBdr>
        </w:div>
      </w:divsChild>
    </w:div>
    <w:div w:id="437333994">
      <w:bodyDiv w:val="1"/>
      <w:marLeft w:val="0"/>
      <w:marRight w:val="0"/>
      <w:marTop w:val="0"/>
      <w:marBottom w:val="0"/>
      <w:divBdr>
        <w:top w:val="none" w:sz="0" w:space="0" w:color="auto"/>
        <w:left w:val="none" w:sz="0" w:space="0" w:color="auto"/>
        <w:bottom w:val="none" w:sz="0" w:space="0" w:color="auto"/>
        <w:right w:val="none" w:sz="0" w:space="0" w:color="auto"/>
      </w:divBdr>
    </w:div>
    <w:div w:id="595747998">
      <w:bodyDiv w:val="1"/>
      <w:marLeft w:val="0"/>
      <w:marRight w:val="0"/>
      <w:marTop w:val="0"/>
      <w:marBottom w:val="0"/>
      <w:divBdr>
        <w:top w:val="none" w:sz="0" w:space="0" w:color="auto"/>
        <w:left w:val="none" w:sz="0" w:space="0" w:color="auto"/>
        <w:bottom w:val="none" w:sz="0" w:space="0" w:color="auto"/>
        <w:right w:val="none" w:sz="0" w:space="0" w:color="auto"/>
      </w:divBdr>
      <w:divsChild>
        <w:div w:id="341904819">
          <w:marLeft w:val="0"/>
          <w:marRight w:val="0"/>
          <w:marTop w:val="0"/>
          <w:marBottom w:val="0"/>
          <w:divBdr>
            <w:top w:val="none" w:sz="0" w:space="0" w:color="auto"/>
            <w:left w:val="none" w:sz="0" w:space="0" w:color="auto"/>
            <w:bottom w:val="none" w:sz="0" w:space="0" w:color="auto"/>
            <w:right w:val="none" w:sz="0" w:space="0" w:color="auto"/>
          </w:divBdr>
          <w:divsChild>
            <w:div w:id="25571593">
              <w:marLeft w:val="0"/>
              <w:marRight w:val="0"/>
              <w:marTop w:val="0"/>
              <w:marBottom w:val="0"/>
              <w:divBdr>
                <w:top w:val="none" w:sz="0" w:space="0" w:color="auto"/>
                <w:left w:val="none" w:sz="0" w:space="0" w:color="auto"/>
                <w:bottom w:val="none" w:sz="0" w:space="0" w:color="auto"/>
                <w:right w:val="none" w:sz="0" w:space="0" w:color="auto"/>
              </w:divBdr>
            </w:div>
            <w:div w:id="56369526">
              <w:marLeft w:val="0"/>
              <w:marRight w:val="0"/>
              <w:marTop w:val="0"/>
              <w:marBottom w:val="0"/>
              <w:divBdr>
                <w:top w:val="none" w:sz="0" w:space="0" w:color="auto"/>
                <w:left w:val="none" w:sz="0" w:space="0" w:color="auto"/>
                <w:bottom w:val="none" w:sz="0" w:space="0" w:color="auto"/>
                <w:right w:val="none" w:sz="0" w:space="0" w:color="auto"/>
              </w:divBdr>
            </w:div>
            <w:div w:id="979920830">
              <w:marLeft w:val="0"/>
              <w:marRight w:val="0"/>
              <w:marTop w:val="0"/>
              <w:marBottom w:val="0"/>
              <w:divBdr>
                <w:top w:val="none" w:sz="0" w:space="0" w:color="auto"/>
                <w:left w:val="none" w:sz="0" w:space="0" w:color="auto"/>
                <w:bottom w:val="none" w:sz="0" w:space="0" w:color="auto"/>
                <w:right w:val="none" w:sz="0" w:space="0" w:color="auto"/>
              </w:divBdr>
            </w:div>
            <w:div w:id="1164206857">
              <w:marLeft w:val="0"/>
              <w:marRight w:val="0"/>
              <w:marTop w:val="0"/>
              <w:marBottom w:val="0"/>
              <w:divBdr>
                <w:top w:val="none" w:sz="0" w:space="0" w:color="auto"/>
                <w:left w:val="none" w:sz="0" w:space="0" w:color="auto"/>
                <w:bottom w:val="none" w:sz="0" w:space="0" w:color="auto"/>
                <w:right w:val="none" w:sz="0" w:space="0" w:color="auto"/>
              </w:divBdr>
            </w:div>
            <w:div w:id="1675376824">
              <w:marLeft w:val="0"/>
              <w:marRight w:val="0"/>
              <w:marTop w:val="0"/>
              <w:marBottom w:val="0"/>
              <w:divBdr>
                <w:top w:val="none" w:sz="0" w:space="0" w:color="auto"/>
                <w:left w:val="none" w:sz="0" w:space="0" w:color="auto"/>
                <w:bottom w:val="none" w:sz="0" w:space="0" w:color="auto"/>
                <w:right w:val="none" w:sz="0" w:space="0" w:color="auto"/>
              </w:divBdr>
            </w:div>
          </w:divsChild>
        </w:div>
        <w:div w:id="627130985">
          <w:marLeft w:val="0"/>
          <w:marRight w:val="0"/>
          <w:marTop w:val="0"/>
          <w:marBottom w:val="0"/>
          <w:divBdr>
            <w:top w:val="none" w:sz="0" w:space="0" w:color="auto"/>
            <w:left w:val="none" w:sz="0" w:space="0" w:color="auto"/>
            <w:bottom w:val="none" w:sz="0" w:space="0" w:color="auto"/>
            <w:right w:val="none" w:sz="0" w:space="0" w:color="auto"/>
          </w:divBdr>
        </w:div>
        <w:div w:id="733049349">
          <w:marLeft w:val="0"/>
          <w:marRight w:val="0"/>
          <w:marTop w:val="0"/>
          <w:marBottom w:val="0"/>
          <w:divBdr>
            <w:top w:val="none" w:sz="0" w:space="0" w:color="auto"/>
            <w:left w:val="none" w:sz="0" w:space="0" w:color="auto"/>
            <w:bottom w:val="none" w:sz="0" w:space="0" w:color="auto"/>
            <w:right w:val="none" w:sz="0" w:space="0" w:color="auto"/>
          </w:divBdr>
        </w:div>
        <w:div w:id="862523115">
          <w:marLeft w:val="0"/>
          <w:marRight w:val="0"/>
          <w:marTop w:val="0"/>
          <w:marBottom w:val="0"/>
          <w:divBdr>
            <w:top w:val="none" w:sz="0" w:space="0" w:color="auto"/>
            <w:left w:val="none" w:sz="0" w:space="0" w:color="auto"/>
            <w:bottom w:val="none" w:sz="0" w:space="0" w:color="auto"/>
            <w:right w:val="none" w:sz="0" w:space="0" w:color="auto"/>
          </w:divBdr>
          <w:divsChild>
            <w:div w:id="976757517">
              <w:marLeft w:val="0"/>
              <w:marRight w:val="0"/>
              <w:marTop w:val="0"/>
              <w:marBottom w:val="0"/>
              <w:divBdr>
                <w:top w:val="none" w:sz="0" w:space="0" w:color="auto"/>
                <w:left w:val="none" w:sz="0" w:space="0" w:color="auto"/>
                <w:bottom w:val="none" w:sz="0" w:space="0" w:color="auto"/>
                <w:right w:val="none" w:sz="0" w:space="0" w:color="auto"/>
              </w:divBdr>
            </w:div>
            <w:div w:id="1404644096">
              <w:marLeft w:val="0"/>
              <w:marRight w:val="0"/>
              <w:marTop w:val="0"/>
              <w:marBottom w:val="0"/>
              <w:divBdr>
                <w:top w:val="none" w:sz="0" w:space="0" w:color="auto"/>
                <w:left w:val="none" w:sz="0" w:space="0" w:color="auto"/>
                <w:bottom w:val="none" w:sz="0" w:space="0" w:color="auto"/>
                <w:right w:val="none" w:sz="0" w:space="0" w:color="auto"/>
              </w:divBdr>
            </w:div>
            <w:div w:id="1619875764">
              <w:marLeft w:val="0"/>
              <w:marRight w:val="0"/>
              <w:marTop w:val="0"/>
              <w:marBottom w:val="0"/>
              <w:divBdr>
                <w:top w:val="none" w:sz="0" w:space="0" w:color="auto"/>
                <w:left w:val="none" w:sz="0" w:space="0" w:color="auto"/>
                <w:bottom w:val="none" w:sz="0" w:space="0" w:color="auto"/>
                <w:right w:val="none" w:sz="0" w:space="0" w:color="auto"/>
              </w:divBdr>
            </w:div>
          </w:divsChild>
        </w:div>
        <w:div w:id="1211069621">
          <w:marLeft w:val="0"/>
          <w:marRight w:val="0"/>
          <w:marTop w:val="0"/>
          <w:marBottom w:val="0"/>
          <w:divBdr>
            <w:top w:val="none" w:sz="0" w:space="0" w:color="auto"/>
            <w:left w:val="none" w:sz="0" w:space="0" w:color="auto"/>
            <w:bottom w:val="none" w:sz="0" w:space="0" w:color="auto"/>
            <w:right w:val="none" w:sz="0" w:space="0" w:color="auto"/>
          </w:divBdr>
          <w:divsChild>
            <w:div w:id="1097677950">
              <w:marLeft w:val="0"/>
              <w:marRight w:val="0"/>
              <w:marTop w:val="0"/>
              <w:marBottom w:val="0"/>
              <w:divBdr>
                <w:top w:val="none" w:sz="0" w:space="0" w:color="auto"/>
                <w:left w:val="none" w:sz="0" w:space="0" w:color="auto"/>
                <w:bottom w:val="none" w:sz="0" w:space="0" w:color="auto"/>
                <w:right w:val="none" w:sz="0" w:space="0" w:color="auto"/>
              </w:divBdr>
            </w:div>
            <w:div w:id="1344471556">
              <w:marLeft w:val="0"/>
              <w:marRight w:val="0"/>
              <w:marTop w:val="0"/>
              <w:marBottom w:val="0"/>
              <w:divBdr>
                <w:top w:val="none" w:sz="0" w:space="0" w:color="auto"/>
                <w:left w:val="none" w:sz="0" w:space="0" w:color="auto"/>
                <w:bottom w:val="none" w:sz="0" w:space="0" w:color="auto"/>
                <w:right w:val="none" w:sz="0" w:space="0" w:color="auto"/>
              </w:divBdr>
            </w:div>
            <w:div w:id="1571842801">
              <w:marLeft w:val="0"/>
              <w:marRight w:val="0"/>
              <w:marTop w:val="0"/>
              <w:marBottom w:val="0"/>
              <w:divBdr>
                <w:top w:val="none" w:sz="0" w:space="0" w:color="auto"/>
                <w:left w:val="none" w:sz="0" w:space="0" w:color="auto"/>
                <w:bottom w:val="none" w:sz="0" w:space="0" w:color="auto"/>
                <w:right w:val="none" w:sz="0" w:space="0" w:color="auto"/>
              </w:divBdr>
            </w:div>
          </w:divsChild>
        </w:div>
        <w:div w:id="1215848414">
          <w:marLeft w:val="0"/>
          <w:marRight w:val="0"/>
          <w:marTop w:val="0"/>
          <w:marBottom w:val="0"/>
          <w:divBdr>
            <w:top w:val="none" w:sz="0" w:space="0" w:color="auto"/>
            <w:left w:val="none" w:sz="0" w:space="0" w:color="auto"/>
            <w:bottom w:val="none" w:sz="0" w:space="0" w:color="auto"/>
            <w:right w:val="none" w:sz="0" w:space="0" w:color="auto"/>
          </w:divBdr>
          <w:divsChild>
            <w:div w:id="315258293">
              <w:marLeft w:val="0"/>
              <w:marRight w:val="0"/>
              <w:marTop w:val="0"/>
              <w:marBottom w:val="0"/>
              <w:divBdr>
                <w:top w:val="none" w:sz="0" w:space="0" w:color="auto"/>
                <w:left w:val="none" w:sz="0" w:space="0" w:color="auto"/>
                <w:bottom w:val="none" w:sz="0" w:space="0" w:color="auto"/>
                <w:right w:val="none" w:sz="0" w:space="0" w:color="auto"/>
              </w:divBdr>
            </w:div>
            <w:div w:id="752162737">
              <w:marLeft w:val="0"/>
              <w:marRight w:val="0"/>
              <w:marTop w:val="0"/>
              <w:marBottom w:val="0"/>
              <w:divBdr>
                <w:top w:val="none" w:sz="0" w:space="0" w:color="auto"/>
                <w:left w:val="none" w:sz="0" w:space="0" w:color="auto"/>
                <w:bottom w:val="none" w:sz="0" w:space="0" w:color="auto"/>
                <w:right w:val="none" w:sz="0" w:space="0" w:color="auto"/>
              </w:divBdr>
            </w:div>
            <w:div w:id="1336153675">
              <w:marLeft w:val="0"/>
              <w:marRight w:val="0"/>
              <w:marTop w:val="0"/>
              <w:marBottom w:val="0"/>
              <w:divBdr>
                <w:top w:val="none" w:sz="0" w:space="0" w:color="auto"/>
                <w:left w:val="none" w:sz="0" w:space="0" w:color="auto"/>
                <w:bottom w:val="none" w:sz="0" w:space="0" w:color="auto"/>
                <w:right w:val="none" w:sz="0" w:space="0" w:color="auto"/>
              </w:divBdr>
            </w:div>
            <w:div w:id="1682857176">
              <w:marLeft w:val="0"/>
              <w:marRight w:val="0"/>
              <w:marTop w:val="0"/>
              <w:marBottom w:val="0"/>
              <w:divBdr>
                <w:top w:val="none" w:sz="0" w:space="0" w:color="auto"/>
                <w:left w:val="none" w:sz="0" w:space="0" w:color="auto"/>
                <w:bottom w:val="none" w:sz="0" w:space="0" w:color="auto"/>
                <w:right w:val="none" w:sz="0" w:space="0" w:color="auto"/>
              </w:divBdr>
            </w:div>
          </w:divsChild>
        </w:div>
        <w:div w:id="1478302386">
          <w:marLeft w:val="0"/>
          <w:marRight w:val="0"/>
          <w:marTop w:val="0"/>
          <w:marBottom w:val="0"/>
          <w:divBdr>
            <w:top w:val="none" w:sz="0" w:space="0" w:color="auto"/>
            <w:left w:val="none" w:sz="0" w:space="0" w:color="auto"/>
            <w:bottom w:val="none" w:sz="0" w:space="0" w:color="auto"/>
            <w:right w:val="none" w:sz="0" w:space="0" w:color="auto"/>
          </w:divBdr>
        </w:div>
        <w:div w:id="1499885231">
          <w:marLeft w:val="0"/>
          <w:marRight w:val="0"/>
          <w:marTop w:val="0"/>
          <w:marBottom w:val="0"/>
          <w:divBdr>
            <w:top w:val="none" w:sz="0" w:space="0" w:color="auto"/>
            <w:left w:val="none" w:sz="0" w:space="0" w:color="auto"/>
            <w:bottom w:val="none" w:sz="0" w:space="0" w:color="auto"/>
            <w:right w:val="none" w:sz="0" w:space="0" w:color="auto"/>
          </w:divBdr>
        </w:div>
        <w:div w:id="1787118118">
          <w:marLeft w:val="0"/>
          <w:marRight w:val="0"/>
          <w:marTop w:val="0"/>
          <w:marBottom w:val="0"/>
          <w:divBdr>
            <w:top w:val="none" w:sz="0" w:space="0" w:color="auto"/>
            <w:left w:val="none" w:sz="0" w:space="0" w:color="auto"/>
            <w:bottom w:val="none" w:sz="0" w:space="0" w:color="auto"/>
            <w:right w:val="none" w:sz="0" w:space="0" w:color="auto"/>
          </w:divBdr>
          <w:divsChild>
            <w:div w:id="169762709">
              <w:marLeft w:val="0"/>
              <w:marRight w:val="0"/>
              <w:marTop w:val="0"/>
              <w:marBottom w:val="0"/>
              <w:divBdr>
                <w:top w:val="none" w:sz="0" w:space="0" w:color="auto"/>
                <w:left w:val="none" w:sz="0" w:space="0" w:color="auto"/>
                <w:bottom w:val="none" w:sz="0" w:space="0" w:color="auto"/>
                <w:right w:val="none" w:sz="0" w:space="0" w:color="auto"/>
              </w:divBdr>
            </w:div>
            <w:div w:id="1732537954">
              <w:marLeft w:val="0"/>
              <w:marRight w:val="0"/>
              <w:marTop w:val="0"/>
              <w:marBottom w:val="0"/>
              <w:divBdr>
                <w:top w:val="none" w:sz="0" w:space="0" w:color="auto"/>
                <w:left w:val="none" w:sz="0" w:space="0" w:color="auto"/>
                <w:bottom w:val="none" w:sz="0" w:space="0" w:color="auto"/>
                <w:right w:val="none" w:sz="0" w:space="0" w:color="auto"/>
              </w:divBdr>
            </w:div>
          </w:divsChild>
        </w:div>
        <w:div w:id="1806774333">
          <w:marLeft w:val="0"/>
          <w:marRight w:val="0"/>
          <w:marTop w:val="0"/>
          <w:marBottom w:val="0"/>
          <w:divBdr>
            <w:top w:val="none" w:sz="0" w:space="0" w:color="auto"/>
            <w:left w:val="none" w:sz="0" w:space="0" w:color="auto"/>
            <w:bottom w:val="none" w:sz="0" w:space="0" w:color="auto"/>
            <w:right w:val="none" w:sz="0" w:space="0" w:color="auto"/>
          </w:divBdr>
        </w:div>
        <w:div w:id="1827361782">
          <w:marLeft w:val="0"/>
          <w:marRight w:val="0"/>
          <w:marTop w:val="0"/>
          <w:marBottom w:val="0"/>
          <w:divBdr>
            <w:top w:val="none" w:sz="0" w:space="0" w:color="auto"/>
            <w:left w:val="none" w:sz="0" w:space="0" w:color="auto"/>
            <w:bottom w:val="none" w:sz="0" w:space="0" w:color="auto"/>
            <w:right w:val="none" w:sz="0" w:space="0" w:color="auto"/>
          </w:divBdr>
        </w:div>
        <w:div w:id="1850171192">
          <w:marLeft w:val="0"/>
          <w:marRight w:val="0"/>
          <w:marTop w:val="0"/>
          <w:marBottom w:val="0"/>
          <w:divBdr>
            <w:top w:val="none" w:sz="0" w:space="0" w:color="auto"/>
            <w:left w:val="none" w:sz="0" w:space="0" w:color="auto"/>
            <w:bottom w:val="none" w:sz="0" w:space="0" w:color="auto"/>
            <w:right w:val="none" w:sz="0" w:space="0" w:color="auto"/>
          </w:divBdr>
          <w:divsChild>
            <w:div w:id="252402780">
              <w:marLeft w:val="0"/>
              <w:marRight w:val="0"/>
              <w:marTop w:val="0"/>
              <w:marBottom w:val="0"/>
              <w:divBdr>
                <w:top w:val="none" w:sz="0" w:space="0" w:color="auto"/>
                <w:left w:val="none" w:sz="0" w:space="0" w:color="auto"/>
                <w:bottom w:val="none" w:sz="0" w:space="0" w:color="auto"/>
                <w:right w:val="none" w:sz="0" w:space="0" w:color="auto"/>
              </w:divBdr>
            </w:div>
            <w:div w:id="426190994">
              <w:marLeft w:val="0"/>
              <w:marRight w:val="0"/>
              <w:marTop w:val="0"/>
              <w:marBottom w:val="0"/>
              <w:divBdr>
                <w:top w:val="none" w:sz="0" w:space="0" w:color="auto"/>
                <w:left w:val="none" w:sz="0" w:space="0" w:color="auto"/>
                <w:bottom w:val="none" w:sz="0" w:space="0" w:color="auto"/>
                <w:right w:val="none" w:sz="0" w:space="0" w:color="auto"/>
              </w:divBdr>
            </w:div>
            <w:div w:id="1741975767">
              <w:marLeft w:val="0"/>
              <w:marRight w:val="0"/>
              <w:marTop w:val="0"/>
              <w:marBottom w:val="0"/>
              <w:divBdr>
                <w:top w:val="none" w:sz="0" w:space="0" w:color="auto"/>
                <w:left w:val="none" w:sz="0" w:space="0" w:color="auto"/>
                <w:bottom w:val="none" w:sz="0" w:space="0" w:color="auto"/>
                <w:right w:val="none" w:sz="0" w:space="0" w:color="auto"/>
              </w:divBdr>
            </w:div>
            <w:div w:id="2004510330">
              <w:marLeft w:val="0"/>
              <w:marRight w:val="0"/>
              <w:marTop w:val="0"/>
              <w:marBottom w:val="0"/>
              <w:divBdr>
                <w:top w:val="none" w:sz="0" w:space="0" w:color="auto"/>
                <w:left w:val="none" w:sz="0" w:space="0" w:color="auto"/>
                <w:bottom w:val="none" w:sz="0" w:space="0" w:color="auto"/>
                <w:right w:val="none" w:sz="0" w:space="0" w:color="auto"/>
              </w:divBdr>
            </w:div>
          </w:divsChild>
        </w:div>
        <w:div w:id="2074505142">
          <w:marLeft w:val="0"/>
          <w:marRight w:val="0"/>
          <w:marTop w:val="0"/>
          <w:marBottom w:val="0"/>
          <w:divBdr>
            <w:top w:val="none" w:sz="0" w:space="0" w:color="auto"/>
            <w:left w:val="none" w:sz="0" w:space="0" w:color="auto"/>
            <w:bottom w:val="none" w:sz="0" w:space="0" w:color="auto"/>
            <w:right w:val="none" w:sz="0" w:space="0" w:color="auto"/>
          </w:divBdr>
          <w:divsChild>
            <w:div w:id="352002489">
              <w:marLeft w:val="0"/>
              <w:marRight w:val="0"/>
              <w:marTop w:val="0"/>
              <w:marBottom w:val="0"/>
              <w:divBdr>
                <w:top w:val="none" w:sz="0" w:space="0" w:color="auto"/>
                <w:left w:val="none" w:sz="0" w:space="0" w:color="auto"/>
                <w:bottom w:val="none" w:sz="0" w:space="0" w:color="auto"/>
                <w:right w:val="none" w:sz="0" w:space="0" w:color="auto"/>
              </w:divBdr>
            </w:div>
            <w:div w:id="1705329655">
              <w:marLeft w:val="0"/>
              <w:marRight w:val="0"/>
              <w:marTop w:val="0"/>
              <w:marBottom w:val="0"/>
              <w:divBdr>
                <w:top w:val="none" w:sz="0" w:space="0" w:color="auto"/>
                <w:left w:val="none" w:sz="0" w:space="0" w:color="auto"/>
                <w:bottom w:val="none" w:sz="0" w:space="0" w:color="auto"/>
                <w:right w:val="none" w:sz="0" w:space="0" w:color="auto"/>
              </w:divBdr>
            </w:div>
            <w:div w:id="1869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10251">
      <w:bodyDiv w:val="1"/>
      <w:marLeft w:val="0"/>
      <w:marRight w:val="0"/>
      <w:marTop w:val="0"/>
      <w:marBottom w:val="0"/>
      <w:divBdr>
        <w:top w:val="none" w:sz="0" w:space="0" w:color="auto"/>
        <w:left w:val="none" w:sz="0" w:space="0" w:color="auto"/>
        <w:bottom w:val="none" w:sz="0" w:space="0" w:color="auto"/>
        <w:right w:val="none" w:sz="0" w:space="0" w:color="auto"/>
      </w:divBdr>
    </w:div>
    <w:div w:id="906500240">
      <w:bodyDiv w:val="1"/>
      <w:marLeft w:val="0"/>
      <w:marRight w:val="0"/>
      <w:marTop w:val="0"/>
      <w:marBottom w:val="0"/>
      <w:divBdr>
        <w:top w:val="none" w:sz="0" w:space="0" w:color="auto"/>
        <w:left w:val="none" w:sz="0" w:space="0" w:color="auto"/>
        <w:bottom w:val="none" w:sz="0" w:space="0" w:color="auto"/>
        <w:right w:val="none" w:sz="0" w:space="0" w:color="auto"/>
      </w:divBdr>
      <w:divsChild>
        <w:div w:id="58870076">
          <w:marLeft w:val="0"/>
          <w:marRight w:val="0"/>
          <w:marTop w:val="0"/>
          <w:marBottom w:val="0"/>
          <w:divBdr>
            <w:top w:val="none" w:sz="0" w:space="0" w:color="auto"/>
            <w:left w:val="none" w:sz="0" w:space="0" w:color="auto"/>
            <w:bottom w:val="none" w:sz="0" w:space="0" w:color="auto"/>
            <w:right w:val="none" w:sz="0" w:space="0" w:color="auto"/>
          </w:divBdr>
        </w:div>
        <w:div w:id="89204414">
          <w:marLeft w:val="0"/>
          <w:marRight w:val="0"/>
          <w:marTop w:val="0"/>
          <w:marBottom w:val="0"/>
          <w:divBdr>
            <w:top w:val="none" w:sz="0" w:space="0" w:color="auto"/>
            <w:left w:val="none" w:sz="0" w:space="0" w:color="auto"/>
            <w:bottom w:val="none" w:sz="0" w:space="0" w:color="auto"/>
            <w:right w:val="none" w:sz="0" w:space="0" w:color="auto"/>
          </w:divBdr>
        </w:div>
        <w:div w:id="138574340">
          <w:marLeft w:val="0"/>
          <w:marRight w:val="0"/>
          <w:marTop w:val="0"/>
          <w:marBottom w:val="0"/>
          <w:divBdr>
            <w:top w:val="none" w:sz="0" w:space="0" w:color="auto"/>
            <w:left w:val="none" w:sz="0" w:space="0" w:color="auto"/>
            <w:bottom w:val="none" w:sz="0" w:space="0" w:color="auto"/>
            <w:right w:val="none" w:sz="0" w:space="0" w:color="auto"/>
          </w:divBdr>
        </w:div>
        <w:div w:id="240023789">
          <w:marLeft w:val="0"/>
          <w:marRight w:val="0"/>
          <w:marTop w:val="0"/>
          <w:marBottom w:val="0"/>
          <w:divBdr>
            <w:top w:val="none" w:sz="0" w:space="0" w:color="auto"/>
            <w:left w:val="none" w:sz="0" w:space="0" w:color="auto"/>
            <w:bottom w:val="none" w:sz="0" w:space="0" w:color="auto"/>
            <w:right w:val="none" w:sz="0" w:space="0" w:color="auto"/>
          </w:divBdr>
        </w:div>
        <w:div w:id="245111931">
          <w:marLeft w:val="0"/>
          <w:marRight w:val="0"/>
          <w:marTop w:val="0"/>
          <w:marBottom w:val="0"/>
          <w:divBdr>
            <w:top w:val="none" w:sz="0" w:space="0" w:color="auto"/>
            <w:left w:val="none" w:sz="0" w:space="0" w:color="auto"/>
            <w:bottom w:val="none" w:sz="0" w:space="0" w:color="auto"/>
            <w:right w:val="none" w:sz="0" w:space="0" w:color="auto"/>
          </w:divBdr>
        </w:div>
        <w:div w:id="322123145">
          <w:marLeft w:val="0"/>
          <w:marRight w:val="0"/>
          <w:marTop w:val="0"/>
          <w:marBottom w:val="0"/>
          <w:divBdr>
            <w:top w:val="none" w:sz="0" w:space="0" w:color="auto"/>
            <w:left w:val="none" w:sz="0" w:space="0" w:color="auto"/>
            <w:bottom w:val="none" w:sz="0" w:space="0" w:color="auto"/>
            <w:right w:val="none" w:sz="0" w:space="0" w:color="auto"/>
          </w:divBdr>
        </w:div>
        <w:div w:id="342171755">
          <w:marLeft w:val="0"/>
          <w:marRight w:val="0"/>
          <w:marTop w:val="0"/>
          <w:marBottom w:val="0"/>
          <w:divBdr>
            <w:top w:val="none" w:sz="0" w:space="0" w:color="auto"/>
            <w:left w:val="none" w:sz="0" w:space="0" w:color="auto"/>
            <w:bottom w:val="none" w:sz="0" w:space="0" w:color="auto"/>
            <w:right w:val="none" w:sz="0" w:space="0" w:color="auto"/>
          </w:divBdr>
        </w:div>
        <w:div w:id="469397769">
          <w:marLeft w:val="0"/>
          <w:marRight w:val="0"/>
          <w:marTop w:val="0"/>
          <w:marBottom w:val="0"/>
          <w:divBdr>
            <w:top w:val="none" w:sz="0" w:space="0" w:color="auto"/>
            <w:left w:val="none" w:sz="0" w:space="0" w:color="auto"/>
            <w:bottom w:val="none" w:sz="0" w:space="0" w:color="auto"/>
            <w:right w:val="none" w:sz="0" w:space="0" w:color="auto"/>
          </w:divBdr>
        </w:div>
        <w:div w:id="553007301">
          <w:marLeft w:val="0"/>
          <w:marRight w:val="0"/>
          <w:marTop w:val="0"/>
          <w:marBottom w:val="0"/>
          <w:divBdr>
            <w:top w:val="none" w:sz="0" w:space="0" w:color="auto"/>
            <w:left w:val="none" w:sz="0" w:space="0" w:color="auto"/>
            <w:bottom w:val="none" w:sz="0" w:space="0" w:color="auto"/>
            <w:right w:val="none" w:sz="0" w:space="0" w:color="auto"/>
          </w:divBdr>
          <w:divsChild>
            <w:div w:id="1744910284">
              <w:marLeft w:val="-75"/>
              <w:marRight w:val="0"/>
              <w:marTop w:val="30"/>
              <w:marBottom w:val="30"/>
              <w:divBdr>
                <w:top w:val="none" w:sz="0" w:space="0" w:color="auto"/>
                <w:left w:val="none" w:sz="0" w:space="0" w:color="auto"/>
                <w:bottom w:val="none" w:sz="0" w:space="0" w:color="auto"/>
                <w:right w:val="none" w:sz="0" w:space="0" w:color="auto"/>
              </w:divBdr>
              <w:divsChild>
                <w:div w:id="473526597">
                  <w:marLeft w:val="0"/>
                  <w:marRight w:val="0"/>
                  <w:marTop w:val="0"/>
                  <w:marBottom w:val="0"/>
                  <w:divBdr>
                    <w:top w:val="none" w:sz="0" w:space="0" w:color="auto"/>
                    <w:left w:val="none" w:sz="0" w:space="0" w:color="auto"/>
                    <w:bottom w:val="none" w:sz="0" w:space="0" w:color="auto"/>
                    <w:right w:val="none" w:sz="0" w:space="0" w:color="auto"/>
                  </w:divBdr>
                  <w:divsChild>
                    <w:div w:id="815490966">
                      <w:marLeft w:val="0"/>
                      <w:marRight w:val="0"/>
                      <w:marTop w:val="0"/>
                      <w:marBottom w:val="0"/>
                      <w:divBdr>
                        <w:top w:val="none" w:sz="0" w:space="0" w:color="auto"/>
                        <w:left w:val="none" w:sz="0" w:space="0" w:color="auto"/>
                        <w:bottom w:val="none" w:sz="0" w:space="0" w:color="auto"/>
                        <w:right w:val="none" w:sz="0" w:space="0" w:color="auto"/>
                      </w:divBdr>
                    </w:div>
                  </w:divsChild>
                </w:div>
                <w:div w:id="1010064255">
                  <w:marLeft w:val="0"/>
                  <w:marRight w:val="0"/>
                  <w:marTop w:val="0"/>
                  <w:marBottom w:val="0"/>
                  <w:divBdr>
                    <w:top w:val="none" w:sz="0" w:space="0" w:color="auto"/>
                    <w:left w:val="none" w:sz="0" w:space="0" w:color="auto"/>
                    <w:bottom w:val="none" w:sz="0" w:space="0" w:color="auto"/>
                    <w:right w:val="none" w:sz="0" w:space="0" w:color="auto"/>
                  </w:divBdr>
                  <w:divsChild>
                    <w:div w:id="1008873884">
                      <w:marLeft w:val="0"/>
                      <w:marRight w:val="0"/>
                      <w:marTop w:val="0"/>
                      <w:marBottom w:val="0"/>
                      <w:divBdr>
                        <w:top w:val="none" w:sz="0" w:space="0" w:color="auto"/>
                        <w:left w:val="none" w:sz="0" w:space="0" w:color="auto"/>
                        <w:bottom w:val="none" w:sz="0" w:space="0" w:color="auto"/>
                        <w:right w:val="none" w:sz="0" w:space="0" w:color="auto"/>
                      </w:divBdr>
                    </w:div>
                  </w:divsChild>
                </w:div>
                <w:div w:id="1334071866">
                  <w:marLeft w:val="0"/>
                  <w:marRight w:val="0"/>
                  <w:marTop w:val="0"/>
                  <w:marBottom w:val="0"/>
                  <w:divBdr>
                    <w:top w:val="none" w:sz="0" w:space="0" w:color="auto"/>
                    <w:left w:val="none" w:sz="0" w:space="0" w:color="auto"/>
                    <w:bottom w:val="none" w:sz="0" w:space="0" w:color="auto"/>
                    <w:right w:val="none" w:sz="0" w:space="0" w:color="auto"/>
                  </w:divBdr>
                  <w:divsChild>
                    <w:div w:id="718627465">
                      <w:marLeft w:val="0"/>
                      <w:marRight w:val="0"/>
                      <w:marTop w:val="0"/>
                      <w:marBottom w:val="0"/>
                      <w:divBdr>
                        <w:top w:val="none" w:sz="0" w:space="0" w:color="auto"/>
                        <w:left w:val="none" w:sz="0" w:space="0" w:color="auto"/>
                        <w:bottom w:val="none" w:sz="0" w:space="0" w:color="auto"/>
                        <w:right w:val="none" w:sz="0" w:space="0" w:color="auto"/>
                      </w:divBdr>
                    </w:div>
                  </w:divsChild>
                </w:div>
                <w:div w:id="1959793763">
                  <w:marLeft w:val="0"/>
                  <w:marRight w:val="0"/>
                  <w:marTop w:val="0"/>
                  <w:marBottom w:val="0"/>
                  <w:divBdr>
                    <w:top w:val="none" w:sz="0" w:space="0" w:color="auto"/>
                    <w:left w:val="none" w:sz="0" w:space="0" w:color="auto"/>
                    <w:bottom w:val="none" w:sz="0" w:space="0" w:color="auto"/>
                    <w:right w:val="none" w:sz="0" w:space="0" w:color="auto"/>
                  </w:divBdr>
                  <w:divsChild>
                    <w:div w:id="396779500">
                      <w:marLeft w:val="0"/>
                      <w:marRight w:val="0"/>
                      <w:marTop w:val="0"/>
                      <w:marBottom w:val="0"/>
                      <w:divBdr>
                        <w:top w:val="none" w:sz="0" w:space="0" w:color="auto"/>
                        <w:left w:val="none" w:sz="0" w:space="0" w:color="auto"/>
                        <w:bottom w:val="none" w:sz="0" w:space="0" w:color="auto"/>
                        <w:right w:val="none" w:sz="0" w:space="0" w:color="auto"/>
                      </w:divBdr>
                    </w:div>
                  </w:divsChild>
                </w:div>
                <w:div w:id="2056199172">
                  <w:marLeft w:val="0"/>
                  <w:marRight w:val="0"/>
                  <w:marTop w:val="0"/>
                  <w:marBottom w:val="0"/>
                  <w:divBdr>
                    <w:top w:val="none" w:sz="0" w:space="0" w:color="auto"/>
                    <w:left w:val="none" w:sz="0" w:space="0" w:color="auto"/>
                    <w:bottom w:val="none" w:sz="0" w:space="0" w:color="auto"/>
                    <w:right w:val="none" w:sz="0" w:space="0" w:color="auto"/>
                  </w:divBdr>
                  <w:divsChild>
                    <w:div w:id="3341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28295">
          <w:marLeft w:val="0"/>
          <w:marRight w:val="0"/>
          <w:marTop w:val="0"/>
          <w:marBottom w:val="0"/>
          <w:divBdr>
            <w:top w:val="none" w:sz="0" w:space="0" w:color="auto"/>
            <w:left w:val="none" w:sz="0" w:space="0" w:color="auto"/>
            <w:bottom w:val="none" w:sz="0" w:space="0" w:color="auto"/>
            <w:right w:val="none" w:sz="0" w:space="0" w:color="auto"/>
          </w:divBdr>
        </w:div>
        <w:div w:id="760640409">
          <w:marLeft w:val="0"/>
          <w:marRight w:val="0"/>
          <w:marTop w:val="0"/>
          <w:marBottom w:val="0"/>
          <w:divBdr>
            <w:top w:val="none" w:sz="0" w:space="0" w:color="auto"/>
            <w:left w:val="none" w:sz="0" w:space="0" w:color="auto"/>
            <w:bottom w:val="none" w:sz="0" w:space="0" w:color="auto"/>
            <w:right w:val="none" w:sz="0" w:space="0" w:color="auto"/>
          </w:divBdr>
        </w:div>
        <w:div w:id="878082116">
          <w:marLeft w:val="0"/>
          <w:marRight w:val="0"/>
          <w:marTop w:val="0"/>
          <w:marBottom w:val="0"/>
          <w:divBdr>
            <w:top w:val="none" w:sz="0" w:space="0" w:color="auto"/>
            <w:left w:val="none" w:sz="0" w:space="0" w:color="auto"/>
            <w:bottom w:val="none" w:sz="0" w:space="0" w:color="auto"/>
            <w:right w:val="none" w:sz="0" w:space="0" w:color="auto"/>
          </w:divBdr>
        </w:div>
        <w:div w:id="950479368">
          <w:marLeft w:val="0"/>
          <w:marRight w:val="0"/>
          <w:marTop w:val="0"/>
          <w:marBottom w:val="0"/>
          <w:divBdr>
            <w:top w:val="none" w:sz="0" w:space="0" w:color="auto"/>
            <w:left w:val="none" w:sz="0" w:space="0" w:color="auto"/>
            <w:bottom w:val="none" w:sz="0" w:space="0" w:color="auto"/>
            <w:right w:val="none" w:sz="0" w:space="0" w:color="auto"/>
          </w:divBdr>
        </w:div>
        <w:div w:id="975448237">
          <w:marLeft w:val="0"/>
          <w:marRight w:val="0"/>
          <w:marTop w:val="0"/>
          <w:marBottom w:val="0"/>
          <w:divBdr>
            <w:top w:val="none" w:sz="0" w:space="0" w:color="auto"/>
            <w:left w:val="none" w:sz="0" w:space="0" w:color="auto"/>
            <w:bottom w:val="none" w:sz="0" w:space="0" w:color="auto"/>
            <w:right w:val="none" w:sz="0" w:space="0" w:color="auto"/>
          </w:divBdr>
        </w:div>
        <w:div w:id="1030908914">
          <w:marLeft w:val="0"/>
          <w:marRight w:val="0"/>
          <w:marTop w:val="0"/>
          <w:marBottom w:val="0"/>
          <w:divBdr>
            <w:top w:val="none" w:sz="0" w:space="0" w:color="auto"/>
            <w:left w:val="none" w:sz="0" w:space="0" w:color="auto"/>
            <w:bottom w:val="none" w:sz="0" w:space="0" w:color="auto"/>
            <w:right w:val="none" w:sz="0" w:space="0" w:color="auto"/>
          </w:divBdr>
        </w:div>
        <w:div w:id="1031347871">
          <w:marLeft w:val="0"/>
          <w:marRight w:val="0"/>
          <w:marTop w:val="0"/>
          <w:marBottom w:val="0"/>
          <w:divBdr>
            <w:top w:val="none" w:sz="0" w:space="0" w:color="auto"/>
            <w:left w:val="none" w:sz="0" w:space="0" w:color="auto"/>
            <w:bottom w:val="none" w:sz="0" w:space="0" w:color="auto"/>
            <w:right w:val="none" w:sz="0" w:space="0" w:color="auto"/>
          </w:divBdr>
        </w:div>
        <w:div w:id="1105541446">
          <w:marLeft w:val="0"/>
          <w:marRight w:val="0"/>
          <w:marTop w:val="0"/>
          <w:marBottom w:val="0"/>
          <w:divBdr>
            <w:top w:val="none" w:sz="0" w:space="0" w:color="auto"/>
            <w:left w:val="none" w:sz="0" w:space="0" w:color="auto"/>
            <w:bottom w:val="none" w:sz="0" w:space="0" w:color="auto"/>
            <w:right w:val="none" w:sz="0" w:space="0" w:color="auto"/>
          </w:divBdr>
        </w:div>
        <w:div w:id="1217005686">
          <w:marLeft w:val="0"/>
          <w:marRight w:val="0"/>
          <w:marTop w:val="0"/>
          <w:marBottom w:val="0"/>
          <w:divBdr>
            <w:top w:val="none" w:sz="0" w:space="0" w:color="auto"/>
            <w:left w:val="none" w:sz="0" w:space="0" w:color="auto"/>
            <w:bottom w:val="none" w:sz="0" w:space="0" w:color="auto"/>
            <w:right w:val="none" w:sz="0" w:space="0" w:color="auto"/>
          </w:divBdr>
        </w:div>
        <w:div w:id="1277912052">
          <w:marLeft w:val="0"/>
          <w:marRight w:val="0"/>
          <w:marTop w:val="0"/>
          <w:marBottom w:val="0"/>
          <w:divBdr>
            <w:top w:val="none" w:sz="0" w:space="0" w:color="auto"/>
            <w:left w:val="none" w:sz="0" w:space="0" w:color="auto"/>
            <w:bottom w:val="none" w:sz="0" w:space="0" w:color="auto"/>
            <w:right w:val="none" w:sz="0" w:space="0" w:color="auto"/>
          </w:divBdr>
        </w:div>
        <w:div w:id="1302004965">
          <w:marLeft w:val="0"/>
          <w:marRight w:val="0"/>
          <w:marTop w:val="0"/>
          <w:marBottom w:val="0"/>
          <w:divBdr>
            <w:top w:val="none" w:sz="0" w:space="0" w:color="auto"/>
            <w:left w:val="none" w:sz="0" w:space="0" w:color="auto"/>
            <w:bottom w:val="none" w:sz="0" w:space="0" w:color="auto"/>
            <w:right w:val="none" w:sz="0" w:space="0" w:color="auto"/>
          </w:divBdr>
        </w:div>
        <w:div w:id="1310672480">
          <w:marLeft w:val="0"/>
          <w:marRight w:val="0"/>
          <w:marTop w:val="0"/>
          <w:marBottom w:val="0"/>
          <w:divBdr>
            <w:top w:val="none" w:sz="0" w:space="0" w:color="auto"/>
            <w:left w:val="none" w:sz="0" w:space="0" w:color="auto"/>
            <w:bottom w:val="none" w:sz="0" w:space="0" w:color="auto"/>
            <w:right w:val="none" w:sz="0" w:space="0" w:color="auto"/>
          </w:divBdr>
        </w:div>
        <w:div w:id="1314793383">
          <w:marLeft w:val="0"/>
          <w:marRight w:val="0"/>
          <w:marTop w:val="0"/>
          <w:marBottom w:val="0"/>
          <w:divBdr>
            <w:top w:val="none" w:sz="0" w:space="0" w:color="auto"/>
            <w:left w:val="none" w:sz="0" w:space="0" w:color="auto"/>
            <w:bottom w:val="none" w:sz="0" w:space="0" w:color="auto"/>
            <w:right w:val="none" w:sz="0" w:space="0" w:color="auto"/>
          </w:divBdr>
        </w:div>
        <w:div w:id="1372723704">
          <w:marLeft w:val="0"/>
          <w:marRight w:val="0"/>
          <w:marTop w:val="0"/>
          <w:marBottom w:val="0"/>
          <w:divBdr>
            <w:top w:val="none" w:sz="0" w:space="0" w:color="auto"/>
            <w:left w:val="none" w:sz="0" w:space="0" w:color="auto"/>
            <w:bottom w:val="none" w:sz="0" w:space="0" w:color="auto"/>
            <w:right w:val="none" w:sz="0" w:space="0" w:color="auto"/>
          </w:divBdr>
        </w:div>
        <w:div w:id="1440442579">
          <w:marLeft w:val="0"/>
          <w:marRight w:val="0"/>
          <w:marTop w:val="0"/>
          <w:marBottom w:val="0"/>
          <w:divBdr>
            <w:top w:val="none" w:sz="0" w:space="0" w:color="auto"/>
            <w:left w:val="none" w:sz="0" w:space="0" w:color="auto"/>
            <w:bottom w:val="none" w:sz="0" w:space="0" w:color="auto"/>
            <w:right w:val="none" w:sz="0" w:space="0" w:color="auto"/>
          </w:divBdr>
        </w:div>
        <w:div w:id="1445422673">
          <w:marLeft w:val="0"/>
          <w:marRight w:val="0"/>
          <w:marTop w:val="0"/>
          <w:marBottom w:val="0"/>
          <w:divBdr>
            <w:top w:val="none" w:sz="0" w:space="0" w:color="auto"/>
            <w:left w:val="none" w:sz="0" w:space="0" w:color="auto"/>
            <w:bottom w:val="none" w:sz="0" w:space="0" w:color="auto"/>
            <w:right w:val="none" w:sz="0" w:space="0" w:color="auto"/>
          </w:divBdr>
        </w:div>
        <w:div w:id="1453019442">
          <w:marLeft w:val="0"/>
          <w:marRight w:val="0"/>
          <w:marTop w:val="0"/>
          <w:marBottom w:val="0"/>
          <w:divBdr>
            <w:top w:val="none" w:sz="0" w:space="0" w:color="auto"/>
            <w:left w:val="none" w:sz="0" w:space="0" w:color="auto"/>
            <w:bottom w:val="none" w:sz="0" w:space="0" w:color="auto"/>
            <w:right w:val="none" w:sz="0" w:space="0" w:color="auto"/>
          </w:divBdr>
        </w:div>
        <w:div w:id="1598634035">
          <w:marLeft w:val="0"/>
          <w:marRight w:val="0"/>
          <w:marTop w:val="0"/>
          <w:marBottom w:val="0"/>
          <w:divBdr>
            <w:top w:val="none" w:sz="0" w:space="0" w:color="auto"/>
            <w:left w:val="none" w:sz="0" w:space="0" w:color="auto"/>
            <w:bottom w:val="none" w:sz="0" w:space="0" w:color="auto"/>
            <w:right w:val="none" w:sz="0" w:space="0" w:color="auto"/>
          </w:divBdr>
        </w:div>
        <w:div w:id="1794513943">
          <w:marLeft w:val="0"/>
          <w:marRight w:val="0"/>
          <w:marTop w:val="0"/>
          <w:marBottom w:val="0"/>
          <w:divBdr>
            <w:top w:val="none" w:sz="0" w:space="0" w:color="auto"/>
            <w:left w:val="none" w:sz="0" w:space="0" w:color="auto"/>
            <w:bottom w:val="none" w:sz="0" w:space="0" w:color="auto"/>
            <w:right w:val="none" w:sz="0" w:space="0" w:color="auto"/>
          </w:divBdr>
        </w:div>
        <w:div w:id="1809087796">
          <w:marLeft w:val="0"/>
          <w:marRight w:val="0"/>
          <w:marTop w:val="0"/>
          <w:marBottom w:val="0"/>
          <w:divBdr>
            <w:top w:val="none" w:sz="0" w:space="0" w:color="auto"/>
            <w:left w:val="none" w:sz="0" w:space="0" w:color="auto"/>
            <w:bottom w:val="none" w:sz="0" w:space="0" w:color="auto"/>
            <w:right w:val="none" w:sz="0" w:space="0" w:color="auto"/>
          </w:divBdr>
        </w:div>
        <w:div w:id="1952395552">
          <w:marLeft w:val="0"/>
          <w:marRight w:val="0"/>
          <w:marTop w:val="0"/>
          <w:marBottom w:val="0"/>
          <w:divBdr>
            <w:top w:val="none" w:sz="0" w:space="0" w:color="auto"/>
            <w:left w:val="none" w:sz="0" w:space="0" w:color="auto"/>
            <w:bottom w:val="none" w:sz="0" w:space="0" w:color="auto"/>
            <w:right w:val="none" w:sz="0" w:space="0" w:color="auto"/>
          </w:divBdr>
        </w:div>
        <w:div w:id="1976371056">
          <w:marLeft w:val="0"/>
          <w:marRight w:val="0"/>
          <w:marTop w:val="0"/>
          <w:marBottom w:val="0"/>
          <w:divBdr>
            <w:top w:val="none" w:sz="0" w:space="0" w:color="auto"/>
            <w:left w:val="none" w:sz="0" w:space="0" w:color="auto"/>
            <w:bottom w:val="none" w:sz="0" w:space="0" w:color="auto"/>
            <w:right w:val="none" w:sz="0" w:space="0" w:color="auto"/>
          </w:divBdr>
        </w:div>
        <w:div w:id="2056659238">
          <w:marLeft w:val="0"/>
          <w:marRight w:val="0"/>
          <w:marTop w:val="0"/>
          <w:marBottom w:val="0"/>
          <w:divBdr>
            <w:top w:val="none" w:sz="0" w:space="0" w:color="auto"/>
            <w:left w:val="none" w:sz="0" w:space="0" w:color="auto"/>
            <w:bottom w:val="none" w:sz="0" w:space="0" w:color="auto"/>
            <w:right w:val="none" w:sz="0" w:space="0" w:color="auto"/>
          </w:divBdr>
        </w:div>
        <w:div w:id="2119177063">
          <w:marLeft w:val="0"/>
          <w:marRight w:val="0"/>
          <w:marTop w:val="0"/>
          <w:marBottom w:val="0"/>
          <w:divBdr>
            <w:top w:val="none" w:sz="0" w:space="0" w:color="auto"/>
            <w:left w:val="none" w:sz="0" w:space="0" w:color="auto"/>
            <w:bottom w:val="none" w:sz="0" w:space="0" w:color="auto"/>
            <w:right w:val="none" w:sz="0" w:space="0" w:color="auto"/>
          </w:divBdr>
        </w:div>
      </w:divsChild>
    </w:div>
    <w:div w:id="933054930">
      <w:bodyDiv w:val="1"/>
      <w:marLeft w:val="0"/>
      <w:marRight w:val="0"/>
      <w:marTop w:val="0"/>
      <w:marBottom w:val="0"/>
      <w:divBdr>
        <w:top w:val="none" w:sz="0" w:space="0" w:color="auto"/>
        <w:left w:val="none" w:sz="0" w:space="0" w:color="auto"/>
        <w:bottom w:val="none" w:sz="0" w:space="0" w:color="auto"/>
        <w:right w:val="none" w:sz="0" w:space="0" w:color="auto"/>
      </w:divBdr>
      <w:divsChild>
        <w:div w:id="745388">
          <w:marLeft w:val="0"/>
          <w:marRight w:val="0"/>
          <w:marTop w:val="0"/>
          <w:marBottom w:val="0"/>
          <w:divBdr>
            <w:top w:val="none" w:sz="0" w:space="0" w:color="auto"/>
            <w:left w:val="none" w:sz="0" w:space="0" w:color="auto"/>
            <w:bottom w:val="none" w:sz="0" w:space="0" w:color="auto"/>
            <w:right w:val="none" w:sz="0" w:space="0" w:color="auto"/>
          </w:divBdr>
        </w:div>
        <w:div w:id="6686793">
          <w:marLeft w:val="0"/>
          <w:marRight w:val="0"/>
          <w:marTop w:val="0"/>
          <w:marBottom w:val="0"/>
          <w:divBdr>
            <w:top w:val="none" w:sz="0" w:space="0" w:color="auto"/>
            <w:left w:val="none" w:sz="0" w:space="0" w:color="auto"/>
            <w:bottom w:val="none" w:sz="0" w:space="0" w:color="auto"/>
            <w:right w:val="none" w:sz="0" w:space="0" w:color="auto"/>
          </w:divBdr>
        </w:div>
        <w:div w:id="32460197">
          <w:marLeft w:val="0"/>
          <w:marRight w:val="0"/>
          <w:marTop w:val="0"/>
          <w:marBottom w:val="0"/>
          <w:divBdr>
            <w:top w:val="none" w:sz="0" w:space="0" w:color="auto"/>
            <w:left w:val="none" w:sz="0" w:space="0" w:color="auto"/>
            <w:bottom w:val="none" w:sz="0" w:space="0" w:color="auto"/>
            <w:right w:val="none" w:sz="0" w:space="0" w:color="auto"/>
          </w:divBdr>
        </w:div>
        <w:div w:id="109084279">
          <w:marLeft w:val="0"/>
          <w:marRight w:val="0"/>
          <w:marTop w:val="0"/>
          <w:marBottom w:val="0"/>
          <w:divBdr>
            <w:top w:val="none" w:sz="0" w:space="0" w:color="auto"/>
            <w:left w:val="none" w:sz="0" w:space="0" w:color="auto"/>
            <w:bottom w:val="none" w:sz="0" w:space="0" w:color="auto"/>
            <w:right w:val="none" w:sz="0" w:space="0" w:color="auto"/>
          </w:divBdr>
        </w:div>
        <w:div w:id="156461324">
          <w:marLeft w:val="0"/>
          <w:marRight w:val="0"/>
          <w:marTop w:val="0"/>
          <w:marBottom w:val="0"/>
          <w:divBdr>
            <w:top w:val="none" w:sz="0" w:space="0" w:color="auto"/>
            <w:left w:val="none" w:sz="0" w:space="0" w:color="auto"/>
            <w:bottom w:val="none" w:sz="0" w:space="0" w:color="auto"/>
            <w:right w:val="none" w:sz="0" w:space="0" w:color="auto"/>
          </w:divBdr>
        </w:div>
        <w:div w:id="345598696">
          <w:marLeft w:val="0"/>
          <w:marRight w:val="0"/>
          <w:marTop w:val="0"/>
          <w:marBottom w:val="0"/>
          <w:divBdr>
            <w:top w:val="none" w:sz="0" w:space="0" w:color="auto"/>
            <w:left w:val="none" w:sz="0" w:space="0" w:color="auto"/>
            <w:bottom w:val="none" w:sz="0" w:space="0" w:color="auto"/>
            <w:right w:val="none" w:sz="0" w:space="0" w:color="auto"/>
          </w:divBdr>
        </w:div>
        <w:div w:id="361251925">
          <w:marLeft w:val="0"/>
          <w:marRight w:val="0"/>
          <w:marTop w:val="0"/>
          <w:marBottom w:val="0"/>
          <w:divBdr>
            <w:top w:val="none" w:sz="0" w:space="0" w:color="auto"/>
            <w:left w:val="none" w:sz="0" w:space="0" w:color="auto"/>
            <w:bottom w:val="none" w:sz="0" w:space="0" w:color="auto"/>
            <w:right w:val="none" w:sz="0" w:space="0" w:color="auto"/>
          </w:divBdr>
        </w:div>
        <w:div w:id="761337701">
          <w:marLeft w:val="0"/>
          <w:marRight w:val="0"/>
          <w:marTop w:val="0"/>
          <w:marBottom w:val="0"/>
          <w:divBdr>
            <w:top w:val="none" w:sz="0" w:space="0" w:color="auto"/>
            <w:left w:val="none" w:sz="0" w:space="0" w:color="auto"/>
            <w:bottom w:val="none" w:sz="0" w:space="0" w:color="auto"/>
            <w:right w:val="none" w:sz="0" w:space="0" w:color="auto"/>
          </w:divBdr>
        </w:div>
        <w:div w:id="843546369">
          <w:marLeft w:val="0"/>
          <w:marRight w:val="0"/>
          <w:marTop w:val="0"/>
          <w:marBottom w:val="0"/>
          <w:divBdr>
            <w:top w:val="none" w:sz="0" w:space="0" w:color="auto"/>
            <w:left w:val="none" w:sz="0" w:space="0" w:color="auto"/>
            <w:bottom w:val="none" w:sz="0" w:space="0" w:color="auto"/>
            <w:right w:val="none" w:sz="0" w:space="0" w:color="auto"/>
          </w:divBdr>
        </w:div>
        <w:div w:id="962156370">
          <w:marLeft w:val="0"/>
          <w:marRight w:val="0"/>
          <w:marTop w:val="0"/>
          <w:marBottom w:val="0"/>
          <w:divBdr>
            <w:top w:val="none" w:sz="0" w:space="0" w:color="auto"/>
            <w:left w:val="none" w:sz="0" w:space="0" w:color="auto"/>
            <w:bottom w:val="none" w:sz="0" w:space="0" w:color="auto"/>
            <w:right w:val="none" w:sz="0" w:space="0" w:color="auto"/>
          </w:divBdr>
        </w:div>
        <w:div w:id="965696471">
          <w:marLeft w:val="0"/>
          <w:marRight w:val="0"/>
          <w:marTop w:val="0"/>
          <w:marBottom w:val="0"/>
          <w:divBdr>
            <w:top w:val="none" w:sz="0" w:space="0" w:color="auto"/>
            <w:left w:val="none" w:sz="0" w:space="0" w:color="auto"/>
            <w:bottom w:val="none" w:sz="0" w:space="0" w:color="auto"/>
            <w:right w:val="none" w:sz="0" w:space="0" w:color="auto"/>
          </w:divBdr>
        </w:div>
        <w:div w:id="1248466161">
          <w:marLeft w:val="0"/>
          <w:marRight w:val="0"/>
          <w:marTop w:val="0"/>
          <w:marBottom w:val="0"/>
          <w:divBdr>
            <w:top w:val="none" w:sz="0" w:space="0" w:color="auto"/>
            <w:left w:val="none" w:sz="0" w:space="0" w:color="auto"/>
            <w:bottom w:val="none" w:sz="0" w:space="0" w:color="auto"/>
            <w:right w:val="none" w:sz="0" w:space="0" w:color="auto"/>
          </w:divBdr>
        </w:div>
        <w:div w:id="1478840812">
          <w:marLeft w:val="0"/>
          <w:marRight w:val="0"/>
          <w:marTop w:val="0"/>
          <w:marBottom w:val="0"/>
          <w:divBdr>
            <w:top w:val="none" w:sz="0" w:space="0" w:color="auto"/>
            <w:left w:val="none" w:sz="0" w:space="0" w:color="auto"/>
            <w:bottom w:val="none" w:sz="0" w:space="0" w:color="auto"/>
            <w:right w:val="none" w:sz="0" w:space="0" w:color="auto"/>
          </w:divBdr>
        </w:div>
        <w:div w:id="1639533278">
          <w:marLeft w:val="0"/>
          <w:marRight w:val="0"/>
          <w:marTop w:val="0"/>
          <w:marBottom w:val="0"/>
          <w:divBdr>
            <w:top w:val="none" w:sz="0" w:space="0" w:color="auto"/>
            <w:left w:val="none" w:sz="0" w:space="0" w:color="auto"/>
            <w:bottom w:val="none" w:sz="0" w:space="0" w:color="auto"/>
            <w:right w:val="none" w:sz="0" w:space="0" w:color="auto"/>
          </w:divBdr>
        </w:div>
        <w:div w:id="1885872461">
          <w:marLeft w:val="0"/>
          <w:marRight w:val="0"/>
          <w:marTop w:val="0"/>
          <w:marBottom w:val="0"/>
          <w:divBdr>
            <w:top w:val="none" w:sz="0" w:space="0" w:color="auto"/>
            <w:left w:val="none" w:sz="0" w:space="0" w:color="auto"/>
            <w:bottom w:val="none" w:sz="0" w:space="0" w:color="auto"/>
            <w:right w:val="none" w:sz="0" w:space="0" w:color="auto"/>
          </w:divBdr>
        </w:div>
        <w:div w:id="1949241049">
          <w:marLeft w:val="0"/>
          <w:marRight w:val="0"/>
          <w:marTop w:val="0"/>
          <w:marBottom w:val="0"/>
          <w:divBdr>
            <w:top w:val="none" w:sz="0" w:space="0" w:color="auto"/>
            <w:left w:val="none" w:sz="0" w:space="0" w:color="auto"/>
            <w:bottom w:val="none" w:sz="0" w:space="0" w:color="auto"/>
            <w:right w:val="none" w:sz="0" w:space="0" w:color="auto"/>
          </w:divBdr>
        </w:div>
        <w:div w:id="2055885429">
          <w:marLeft w:val="0"/>
          <w:marRight w:val="0"/>
          <w:marTop w:val="0"/>
          <w:marBottom w:val="0"/>
          <w:divBdr>
            <w:top w:val="none" w:sz="0" w:space="0" w:color="auto"/>
            <w:left w:val="none" w:sz="0" w:space="0" w:color="auto"/>
            <w:bottom w:val="none" w:sz="0" w:space="0" w:color="auto"/>
            <w:right w:val="none" w:sz="0" w:space="0" w:color="auto"/>
          </w:divBdr>
        </w:div>
      </w:divsChild>
    </w:div>
    <w:div w:id="991371658">
      <w:bodyDiv w:val="1"/>
      <w:marLeft w:val="0"/>
      <w:marRight w:val="0"/>
      <w:marTop w:val="0"/>
      <w:marBottom w:val="0"/>
      <w:divBdr>
        <w:top w:val="none" w:sz="0" w:space="0" w:color="auto"/>
        <w:left w:val="none" w:sz="0" w:space="0" w:color="auto"/>
        <w:bottom w:val="none" w:sz="0" w:space="0" w:color="auto"/>
        <w:right w:val="none" w:sz="0" w:space="0" w:color="auto"/>
      </w:divBdr>
      <w:divsChild>
        <w:div w:id="428045251">
          <w:marLeft w:val="0"/>
          <w:marRight w:val="0"/>
          <w:marTop w:val="0"/>
          <w:marBottom w:val="0"/>
          <w:divBdr>
            <w:top w:val="none" w:sz="0" w:space="0" w:color="auto"/>
            <w:left w:val="none" w:sz="0" w:space="0" w:color="auto"/>
            <w:bottom w:val="none" w:sz="0" w:space="0" w:color="auto"/>
            <w:right w:val="none" w:sz="0" w:space="0" w:color="auto"/>
          </w:divBdr>
        </w:div>
        <w:div w:id="688220384">
          <w:marLeft w:val="0"/>
          <w:marRight w:val="0"/>
          <w:marTop w:val="0"/>
          <w:marBottom w:val="0"/>
          <w:divBdr>
            <w:top w:val="none" w:sz="0" w:space="0" w:color="auto"/>
            <w:left w:val="none" w:sz="0" w:space="0" w:color="auto"/>
            <w:bottom w:val="none" w:sz="0" w:space="0" w:color="auto"/>
            <w:right w:val="none" w:sz="0" w:space="0" w:color="auto"/>
          </w:divBdr>
        </w:div>
        <w:div w:id="861675014">
          <w:marLeft w:val="0"/>
          <w:marRight w:val="0"/>
          <w:marTop w:val="0"/>
          <w:marBottom w:val="0"/>
          <w:divBdr>
            <w:top w:val="none" w:sz="0" w:space="0" w:color="auto"/>
            <w:left w:val="none" w:sz="0" w:space="0" w:color="auto"/>
            <w:bottom w:val="none" w:sz="0" w:space="0" w:color="auto"/>
            <w:right w:val="none" w:sz="0" w:space="0" w:color="auto"/>
          </w:divBdr>
        </w:div>
        <w:div w:id="1202013810">
          <w:marLeft w:val="0"/>
          <w:marRight w:val="0"/>
          <w:marTop w:val="0"/>
          <w:marBottom w:val="0"/>
          <w:divBdr>
            <w:top w:val="none" w:sz="0" w:space="0" w:color="auto"/>
            <w:left w:val="none" w:sz="0" w:space="0" w:color="auto"/>
            <w:bottom w:val="none" w:sz="0" w:space="0" w:color="auto"/>
            <w:right w:val="none" w:sz="0" w:space="0" w:color="auto"/>
          </w:divBdr>
          <w:divsChild>
            <w:div w:id="65566837">
              <w:marLeft w:val="0"/>
              <w:marRight w:val="0"/>
              <w:marTop w:val="0"/>
              <w:marBottom w:val="0"/>
              <w:divBdr>
                <w:top w:val="none" w:sz="0" w:space="0" w:color="auto"/>
                <w:left w:val="none" w:sz="0" w:space="0" w:color="auto"/>
                <w:bottom w:val="none" w:sz="0" w:space="0" w:color="auto"/>
                <w:right w:val="none" w:sz="0" w:space="0" w:color="auto"/>
              </w:divBdr>
            </w:div>
            <w:div w:id="329065708">
              <w:marLeft w:val="0"/>
              <w:marRight w:val="0"/>
              <w:marTop w:val="0"/>
              <w:marBottom w:val="0"/>
              <w:divBdr>
                <w:top w:val="none" w:sz="0" w:space="0" w:color="auto"/>
                <w:left w:val="none" w:sz="0" w:space="0" w:color="auto"/>
                <w:bottom w:val="none" w:sz="0" w:space="0" w:color="auto"/>
                <w:right w:val="none" w:sz="0" w:space="0" w:color="auto"/>
              </w:divBdr>
            </w:div>
            <w:div w:id="787164885">
              <w:marLeft w:val="0"/>
              <w:marRight w:val="0"/>
              <w:marTop w:val="0"/>
              <w:marBottom w:val="0"/>
              <w:divBdr>
                <w:top w:val="none" w:sz="0" w:space="0" w:color="auto"/>
                <w:left w:val="none" w:sz="0" w:space="0" w:color="auto"/>
                <w:bottom w:val="none" w:sz="0" w:space="0" w:color="auto"/>
                <w:right w:val="none" w:sz="0" w:space="0" w:color="auto"/>
              </w:divBdr>
            </w:div>
            <w:div w:id="2005428086">
              <w:marLeft w:val="0"/>
              <w:marRight w:val="0"/>
              <w:marTop w:val="0"/>
              <w:marBottom w:val="0"/>
              <w:divBdr>
                <w:top w:val="none" w:sz="0" w:space="0" w:color="auto"/>
                <w:left w:val="none" w:sz="0" w:space="0" w:color="auto"/>
                <w:bottom w:val="none" w:sz="0" w:space="0" w:color="auto"/>
                <w:right w:val="none" w:sz="0" w:space="0" w:color="auto"/>
              </w:divBdr>
            </w:div>
          </w:divsChild>
        </w:div>
        <w:div w:id="1222905874">
          <w:marLeft w:val="0"/>
          <w:marRight w:val="0"/>
          <w:marTop w:val="0"/>
          <w:marBottom w:val="0"/>
          <w:divBdr>
            <w:top w:val="none" w:sz="0" w:space="0" w:color="auto"/>
            <w:left w:val="none" w:sz="0" w:space="0" w:color="auto"/>
            <w:bottom w:val="none" w:sz="0" w:space="0" w:color="auto"/>
            <w:right w:val="none" w:sz="0" w:space="0" w:color="auto"/>
          </w:divBdr>
          <w:divsChild>
            <w:div w:id="1165584192">
              <w:marLeft w:val="0"/>
              <w:marRight w:val="0"/>
              <w:marTop w:val="0"/>
              <w:marBottom w:val="0"/>
              <w:divBdr>
                <w:top w:val="none" w:sz="0" w:space="0" w:color="auto"/>
                <w:left w:val="none" w:sz="0" w:space="0" w:color="auto"/>
                <w:bottom w:val="none" w:sz="0" w:space="0" w:color="auto"/>
                <w:right w:val="none" w:sz="0" w:space="0" w:color="auto"/>
              </w:divBdr>
            </w:div>
            <w:div w:id="2081168081">
              <w:marLeft w:val="0"/>
              <w:marRight w:val="0"/>
              <w:marTop w:val="0"/>
              <w:marBottom w:val="0"/>
              <w:divBdr>
                <w:top w:val="none" w:sz="0" w:space="0" w:color="auto"/>
                <w:left w:val="none" w:sz="0" w:space="0" w:color="auto"/>
                <w:bottom w:val="none" w:sz="0" w:space="0" w:color="auto"/>
                <w:right w:val="none" w:sz="0" w:space="0" w:color="auto"/>
              </w:divBdr>
            </w:div>
          </w:divsChild>
        </w:div>
        <w:div w:id="1341659743">
          <w:marLeft w:val="0"/>
          <w:marRight w:val="0"/>
          <w:marTop w:val="0"/>
          <w:marBottom w:val="0"/>
          <w:divBdr>
            <w:top w:val="none" w:sz="0" w:space="0" w:color="auto"/>
            <w:left w:val="none" w:sz="0" w:space="0" w:color="auto"/>
            <w:bottom w:val="none" w:sz="0" w:space="0" w:color="auto"/>
            <w:right w:val="none" w:sz="0" w:space="0" w:color="auto"/>
          </w:divBdr>
          <w:divsChild>
            <w:div w:id="1274092924">
              <w:marLeft w:val="0"/>
              <w:marRight w:val="0"/>
              <w:marTop w:val="0"/>
              <w:marBottom w:val="0"/>
              <w:divBdr>
                <w:top w:val="none" w:sz="0" w:space="0" w:color="auto"/>
                <w:left w:val="none" w:sz="0" w:space="0" w:color="auto"/>
                <w:bottom w:val="none" w:sz="0" w:space="0" w:color="auto"/>
                <w:right w:val="none" w:sz="0" w:space="0" w:color="auto"/>
              </w:divBdr>
            </w:div>
            <w:div w:id="1609317469">
              <w:marLeft w:val="0"/>
              <w:marRight w:val="0"/>
              <w:marTop w:val="0"/>
              <w:marBottom w:val="0"/>
              <w:divBdr>
                <w:top w:val="none" w:sz="0" w:space="0" w:color="auto"/>
                <w:left w:val="none" w:sz="0" w:space="0" w:color="auto"/>
                <w:bottom w:val="none" w:sz="0" w:space="0" w:color="auto"/>
                <w:right w:val="none" w:sz="0" w:space="0" w:color="auto"/>
              </w:divBdr>
            </w:div>
          </w:divsChild>
        </w:div>
        <w:div w:id="1863277008">
          <w:marLeft w:val="0"/>
          <w:marRight w:val="0"/>
          <w:marTop w:val="0"/>
          <w:marBottom w:val="0"/>
          <w:divBdr>
            <w:top w:val="none" w:sz="0" w:space="0" w:color="auto"/>
            <w:left w:val="none" w:sz="0" w:space="0" w:color="auto"/>
            <w:bottom w:val="none" w:sz="0" w:space="0" w:color="auto"/>
            <w:right w:val="none" w:sz="0" w:space="0" w:color="auto"/>
          </w:divBdr>
        </w:div>
      </w:divsChild>
    </w:div>
    <w:div w:id="1017317999">
      <w:bodyDiv w:val="1"/>
      <w:marLeft w:val="0"/>
      <w:marRight w:val="0"/>
      <w:marTop w:val="0"/>
      <w:marBottom w:val="0"/>
      <w:divBdr>
        <w:top w:val="none" w:sz="0" w:space="0" w:color="auto"/>
        <w:left w:val="none" w:sz="0" w:space="0" w:color="auto"/>
        <w:bottom w:val="none" w:sz="0" w:space="0" w:color="auto"/>
        <w:right w:val="none" w:sz="0" w:space="0" w:color="auto"/>
      </w:divBdr>
    </w:div>
    <w:div w:id="1341005684">
      <w:bodyDiv w:val="1"/>
      <w:marLeft w:val="0"/>
      <w:marRight w:val="0"/>
      <w:marTop w:val="0"/>
      <w:marBottom w:val="0"/>
      <w:divBdr>
        <w:top w:val="none" w:sz="0" w:space="0" w:color="auto"/>
        <w:left w:val="none" w:sz="0" w:space="0" w:color="auto"/>
        <w:bottom w:val="none" w:sz="0" w:space="0" w:color="auto"/>
        <w:right w:val="none" w:sz="0" w:space="0" w:color="auto"/>
      </w:divBdr>
      <w:divsChild>
        <w:div w:id="141122308">
          <w:marLeft w:val="0"/>
          <w:marRight w:val="0"/>
          <w:marTop w:val="0"/>
          <w:marBottom w:val="0"/>
          <w:divBdr>
            <w:top w:val="none" w:sz="0" w:space="0" w:color="auto"/>
            <w:left w:val="none" w:sz="0" w:space="0" w:color="auto"/>
            <w:bottom w:val="none" w:sz="0" w:space="0" w:color="auto"/>
            <w:right w:val="none" w:sz="0" w:space="0" w:color="auto"/>
          </w:divBdr>
          <w:divsChild>
            <w:div w:id="28724517">
              <w:marLeft w:val="0"/>
              <w:marRight w:val="0"/>
              <w:marTop w:val="0"/>
              <w:marBottom w:val="0"/>
              <w:divBdr>
                <w:top w:val="none" w:sz="0" w:space="0" w:color="auto"/>
                <w:left w:val="none" w:sz="0" w:space="0" w:color="auto"/>
                <w:bottom w:val="none" w:sz="0" w:space="0" w:color="auto"/>
                <w:right w:val="none" w:sz="0" w:space="0" w:color="auto"/>
              </w:divBdr>
            </w:div>
            <w:div w:id="237443100">
              <w:marLeft w:val="0"/>
              <w:marRight w:val="0"/>
              <w:marTop w:val="0"/>
              <w:marBottom w:val="0"/>
              <w:divBdr>
                <w:top w:val="none" w:sz="0" w:space="0" w:color="auto"/>
                <w:left w:val="none" w:sz="0" w:space="0" w:color="auto"/>
                <w:bottom w:val="none" w:sz="0" w:space="0" w:color="auto"/>
                <w:right w:val="none" w:sz="0" w:space="0" w:color="auto"/>
              </w:divBdr>
            </w:div>
            <w:div w:id="438259609">
              <w:marLeft w:val="0"/>
              <w:marRight w:val="0"/>
              <w:marTop w:val="0"/>
              <w:marBottom w:val="0"/>
              <w:divBdr>
                <w:top w:val="none" w:sz="0" w:space="0" w:color="auto"/>
                <w:left w:val="none" w:sz="0" w:space="0" w:color="auto"/>
                <w:bottom w:val="none" w:sz="0" w:space="0" w:color="auto"/>
                <w:right w:val="none" w:sz="0" w:space="0" w:color="auto"/>
              </w:divBdr>
            </w:div>
            <w:div w:id="1548227042">
              <w:marLeft w:val="0"/>
              <w:marRight w:val="0"/>
              <w:marTop w:val="0"/>
              <w:marBottom w:val="0"/>
              <w:divBdr>
                <w:top w:val="none" w:sz="0" w:space="0" w:color="auto"/>
                <w:left w:val="none" w:sz="0" w:space="0" w:color="auto"/>
                <w:bottom w:val="none" w:sz="0" w:space="0" w:color="auto"/>
                <w:right w:val="none" w:sz="0" w:space="0" w:color="auto"/>
              </w:divBdr>
            </w:div>
          </w:divsChild>
        </w:div>
        <w:div w:id="1610431747">
          <w:marLeft w:val="0"/>
          <w:marRight w:val="0"/>
          <w:marTop w:val="0"/>
          <w:marBottom w:val="0"/>
          <w:divBdr>
            <w:top w:val="none" w:sz="0" w:space="0" w:color="auto"/>
            <w:left w:val="none" w:sz="0" w:space="0" w:color="auto"/>
            <w:bottom w:val="none" w:sz="0" w:space="0" w:color="auto"/>
            <w:right w:val="none" w:sz="0" w:space="0" w:color="auto"/>
          </w:divBdr>
          <w:divsChild>
            <w:div w:id="68432783">
              <w:marLeft w:val="0"/>
              <w:marRight w:val="0"/>
              <w:marTop w:val="0"/>
              <w:marBottom w:val="0"/>
              <w:divBdr>
                <w:top w:val="none" w:sz="0" w:space="0" w:color="auto"/>
                <w:left w:val="none" w:sz="0" w:space="0" w:color="auto"/>
                <w:bottom w:val="none" w:sz="0" w:space="0" w:color="auto"/>
                <w:right w:val="none" w:sz="0" w:space="0" w:color="auto"/>
              </w:divBdr>
            </w:div>
            <w:div w:id="348485667">
              <w:marLeft w:val="0"/>
              <w:marRight w:val="0"/>
              <w:marTop w:val="0"/>
              <w:marBottom w:val="0"/>
              <w:divBdr>
                <w:top w:val="none" w:sz="0" w:space="0" w:color="auto"/>
                <w:left w:val="none" w:sz="0" w:space="0" w:color="auto"/>
                <w:bottom w:val="none" w:sz="0" w:space="0" w:color="auto"/>
                <w:right w:val="none" w:sz="0" w:space="0" w:color="auto"/>
              </w:divBdr>
            </w:div>
            <w:div w:id="1720742582">
              <w:marLeft w:val="0"/>
              <w:marRight w:val="0"/>
              <w:marTop w:val="0"/>
              <w:marBottom w:val="0"/>
              <w:divBdr>
                <w:top w:val="none" w:sz="0" w:space="0" w:color="auto"/>
                <w:left w:val="none" w:sz="0" w:space="0" w:color="auto"/>
                <w:bottom w:val="none" w:sz="0" w:space="0" w:color="auto"/>
                <w:right w:val="none" w:sz="0" w:space="0" w:color="auto"/>
              </w:divBdr>
            </w:div>
            <w:div w:id="1752702887">
              <w:marLeft w:val="0"/>
              <w:marRight w:val="0"/>
              <w:marTop w:val="0"/>
              <w:marBottom w:val="0"/>
              <w:divBdr>
                <w:top w:val="none" w:sz="0" w:space="0" w:color="auto"/>
                <w:left w:val="none" w:sz="0" w:space="0" w:color="auto"/>
                <w:bottom w:val="none" w:sz="0" w:space="0" w:color="auto"/>
                <w:right w:val="none" w:sz="0" w:space="0" w:color="auto"/>
              </w:divBdr>
            </w:div>
          </w:divsChild>
        </w:div>
        <w:div w:id="2035811168">
          <w:marLeft w:val="0"/>
          <w:marRight w:val="0"/>
          <w:marTop w:val="0"/>
          <w:marBottom w:val="0"/>
          <w:divBdr>
            <w:top w:val="none" w:sz="0" w:space="0" w:color="auto"/>
            <w:left w:val="none" w:sz="0" w:space="0" w:color="auto"/>
            <w:bottom w:val="none" w:sz="0" w:space="0" w:color="auto"/>
            <w:right w:val="none" w:sz="0" w:space="0" w:color="auto"/>
          </w:divBdr>
          <w:divsChild>
            <w:div w:id="44645239">
              <w:marLeft w:val="0"/>
              <w:marRight w:val="0"/>
              <w:marTop w:val="0"/>
              <w:marBottom w:val="0"/>
              <w:divBdr>
                <w:top w:val="none" w:sz="0" w:space="0" w:color="auto"/>
                <w:left w:val="none" w:sz="0" w:space="0" w:color="auto"/>
                <w:bottom w:val="none" w:sz="0" w:space="0" w:color="auto"/>
                <w:right w:val="none" w:sz="0" w:space="0" w:color="auto"/>
              </w:divBdr>
            </w:div>
            <w:div w:id="388774722">
              <w:marLeft w:val="0"/>
              <w:marRight w:val="0"/>
              <w:marTop w:val="0"/>
              <w:marBottom w:val="0"/>
              <w:divBdr>
                <w:top w:val="none" w:sz="0" w:space="0" w:color="auto"/>
                <w:left w:val="none" w:sz="0" w:space="0" w:color="auto"/>
                <w:bottom w:val="none" w:sz="0" w:space="0" w:color="auto"/>
                <w:right w:val="none" w:sz="0" w:space="0" w:color="auto"/>
              </w:divBdr>
            </w:div>
            <w:div w:id="1196195613">
              <w:marLeft w:val="0"/>
              <w:marRight w:val="0"/>
              <w:marTop w:val="0"/>
              <w:marBottom w:val="0"/>
              <w:divBdr>
                <w:top w:val="none" w:sz="0" w:space="0" w:color="auto"/>
                <w:left w:val="none" w:sz="0" w:space="0" w:color="auto"/>
                <w:bottom w:val="none" w:sz="0" w:space="0" w:color="auto"/>
                <w:right w:val="none" w:sz="0" w:space="0" w:color="auto"/>
              </w:divBdr>
            </w:div>
            <w:div w:id="15487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ac.uk/teams/remuneration-committee/"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34bb1e-e7e9-4666-aa16-6753e9f3e18d">
      <UserInfo>
        <DisplayName>Katie Ross</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545F383606C04689A92D7EA0397DF4" ma:contentTypeVersion="6" ma:contentTypeDescription="Create a new document." ma:contentTypeScope="" ma:versionID="4e53bcb68217dcd06ee30ed460816af0">
  <xsd:schema xmlns:xsd="http://www.w3.org/2001/XMLSchema" xmlns:xs="http://www.w3.org/2001/XMLSchema" xmlns:p="http://schemas.microsoft.com/office/2006/metadata/properties" xmlns:ns2="35675f79-3023-4860-8d19-0806d368e364" xmlns:ns3="fa34bb1e-e7e9-4666-aa16-6753e9f3e18d" targetNamespace="http://schemas.microsoft.com/office/2006/metadata/properties" ma:root="true" ma:fieldsID="89ad6a6cb8ffa1e37f8eb033b16e27d9" ns2:_="" ns3:_="">
    <xsd:import namespace="35675f79-3023-4860-8d19-0806d368e364"/>
    <xsd:import namespace="fa34bb1e-e7e9-4666-aa16-6753e9f3e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5f79-3023-4860-8d19-0806d368e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4bb1e-e7e9-4666-aa16-6753e9f3e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46826-981D-44F6-A7A5-546228C3AC8B}">
  <ds:schemaRefs>
    <ds:schemaRef ds:uri="http://schemas.microsoft.com/sharepoint/v3/contenttype/forms"/>
  </ds:schemaRefs>
</ds:datastoreItem>
</file>

<file path=customXml/itemProps2.xml><?xml version="1.0" encoding="utf-8"?>
<ds:datastoreItem xmlns:ds="http://schemas.openxmlformats.org/officeDocument/2006/customXml" ds:itemID="{4EA68A50-0D07-42A3-8369-91689E5F2CFE}">
  <ds:schemaRefs>
    <ds:schemaRef ds:uri="http://purl.org/dc/dcmitype/"/>
    <ds:schemaRef ds:uri="http://schemas.microsoft.com/office/2006/metadata/properties"/>
    <ds:schemaRef ds:uri="http://www.w3.org/XML/1998/namespace"/>
    <ds:schemaRef ds:uri="35675f79-3023-4860-8d19-0806d368e364"/>
    <ds:schemaRef ds:uri="http://schemas.microsoft.com/office/2006/documentManagement/types"/>
    <ds:schemaRef ds:uri="http://schemas.openxmlformats.org/package/2006/metadata/core-properties"/>
    <ds:schemaRef ds:uri="http://purl.org/dc/elements/1.1/"/>
    <ds:schemaRef ds:uri="fa34bb1e-e7e9-4666-aa16-6753e9f3e18d"/>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BCE4BBD5-EB21-416D-8B32-8E9174685762}">
  <ds:schemaRefs>
    <ds:schemaRef ds:uri="http://schemas.openxmlformats.org/officeDocument/2006/bibliography"/>
  </ds:schemaRefs>
</ds:datastoreItem>
</file>

<file path=customXml/itemProps4.xml><?xml version="1.0" encoding="utf-8"?>
<ds:datastoreItem xmlns:ds="http://schemas.openxmlformats.org/officeDocument/2006/customXml" ds:itemID="{0EE8626F-CBA6-47E6-8299-05B4F9CD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5f79-3023-4860-8d19-0806d368e364"/>
    <ds:schemaRef ds:uri="fa34bb1e-e7e9-4666-aa16-6753e9f3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Brooks</dc:creator>
  <cp:keywords/>
  <dc:description/>
  <cp:lastModifiedBy>Richard Brooks</cp:lastModifiedBy>
  <cp:revision>12</cp:revision>
  <dcterms:created xsi:type="dcterms:W3CDTF">2022-08-05T07:51:00Z</dcterms:created>
  <dcterms:modified xsi:type="dcterms:W3CDTF">2022-11-08T17:05:00Z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0x010100D1545F383606C04689A92D7EA0397DF4</vt:lpwstr>
  </property>
</Properties>
</file>