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F2A8" w14:textId="11D0F4EE" w:rsidR="00E104AA" w:rsidRDefault="00E104AA" w:rsidP="00E104AA">
      <w:pPr>
        <w:spacing w:after="0"/>
        <w:rPr>
          <w:rFonts w:cstheme="minorHAnsi"/>
          <w:b/>
          <w:bCs/>
        </w:rPr>
      </w:pPr>
      <w:r w:rsidRPr="00254FDB">
        <w:rPr>
          <w:rFonts w:cstheme="minorHAnsi"/>
          <w:b/>
          <w:bCs/>
        </w:rPr>
        <w:t>Sponsorable Roles</w:t>
      </w:r>
      <w:r>
        <w:rPr>
          <w:rFonts w:cstheme="minorHAnsi"/>
          <w:b/>
          <w:bCs/>
        </w:rPr>
        <w:t xml:space="preserve"> – Education and Research </w:t>
      </w:r>
    </w:p>
    <w:p w14:paraId="1850FA26" w14:textId="7599334E" w:rsidR="00E104AA" w:rsidRDefault="00E104AA" w:rsidP="00E104AA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E104AA" w:rsidRPr="0011490C" w14:paraId="21DD78D3" w14:textId="77777777" w:rsidTr="00DA2A46">
        <w:tc>
          <w:tcPr>
            <w:tcW w:w="3005" w:type="dxa"/>
          </w:tcPr>
          <w:p w14:paraId="1B153047" w14:textId="77777777" w:rsidR="00E104AA" w:rsidRPr="0011490C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SOC Code</w:t>
            </w:r>
          </w:p>
        </w:tc>
        <w:tc>
          <w:tcPr>
            <w:tcW w:w="2519" w:type="dxa"/>
          </w:tcPr>
          <w:p w14:paraId="16E9D522" w14:textId="77777777" w:rsidR="00E104AA" w:rsidRPr="0011490C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Typical Job Roles</w:t>
            </w:r>
          </w:p>
        </w:tc>
        <w:tc>
          <w:tcPr>
            <w:tcW w:w="3492" w:type="dxa"/>
          </w:tcPr>
          <w:p w14:paraId="23A23BD1" w14:textId="77777777" w:rsidR="00E104AA" w:rsidRPr="0011490C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How will an applicant meet the requirements?</w:t>
            </w:r>
          </w:p>
        </w:tc>
      </w:tr>
      <w:tr w:rsidR="00E104AA" w:rsidRPr="002E70D4" w14:paraId="2E35F891" w14:textId="77777777" w:rsidTr="00DA2A46">
        <w:tc>
          <w:tcPr>
            <w:tcW w:w="3005" w:type="dxa"/>
          </w:tcPr>
          <w:p w14:paraId="4870FD76" w14:textId="77777777" w:rsidR="00E104AA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B46CD6">
              <w:rPr>
                <w:rFonts w:eastAsia="Times New Roman" w:cstheme="minorHAnsi"/>
                <w:b/>
                <w:color w:val="202329"/>
                <w:lang w:eastAsia="en-GB"/>
              </w:rPr>
              <w:t>2311</w:t>
            </w:r>
          </w:p>
          <w:p w14:paraId="31B8644C" w14:textId="77777777" w:rsidR="00E104AA" w:rsidRPr="00B46CD6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</w:p>
        </w:tc>
        <w:tc>
          <w:tcPr>
            <w:tcW w:w="2519" w:type="dxa"/>
          </w:tcPr>
          <w:p w14:paraId="09EC7594" w14:textId="4040A233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Professor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4F676A8F" w14:textId="76AD261E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Reader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4D6FC7D7" w14:textId="6B9C319A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Senior Lecturer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54525F6B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Lecturer</w:t>
            </w:r>
          </w:p>
          <w:p w14:paraId="000CD39E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Lecturer (Teaching)</w:t>
            </w:r>
          </w:p>
          <w:p w14:paraId="4D7AE2A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9D6D53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9CB1D80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CBEA01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0AA64FF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762B4FC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77235D51" w14:textId="52FD3716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*Consider for </w:t>
            </w:r>
            <w:hyperlink r:id="rId7" w:history="1">
              <w:r w:rsidRPr="0023539E">
                <w:rPr>
                  <w:rStyle w:val="Hyperlink"/>
                  <w:rFonts w:eastAsia="Times New Roman" w:cstheme="minorHAnsi"/>
                  <w:lang w:eastAsia="en-GB"/>
                </w:rPr>
                <w:t>Global Talent Visa</w:t>
              </w:r>
            </w:hyperlink>
          </w:p>
        </w:tc>
        <w:tc>
          <w:tcPr>
            <w:tcW w:w="3492" w:type="dxa"/>
          </w:tcPr>
          <w:p w14:paraId="22BFD747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>Grades 8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9 and Professorial roles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34B2732B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CF91130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>For roles at Grade 7, only those at 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35 and </w:t>
            </w:r>
            <w:r>
              <w:rPr>
                <w:rFonts w:eastAsia="Times New Roman" w:cstheme="minorHAnsi"/>
                <w:color w:val="202329"/>
                <w:lang w:eastAsia="en-GB"/>
              </w:rPr>
              <w:t>above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30 to 34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3A152CBD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9622161" w14:textId="3C36B537" w:rsidR="00E104AA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8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24A77476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472B8DC3" w14:textId="5835FD98" w:rsidR="00E104AA" w:rsidRPr="00000EFF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9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</w:t>
            </w:r>
            <w:r w:rsidRPr="0076642E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31 and above will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6CEA42D6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7212F324" w14:textId="73F20FE0" w:rsidR="00E104AA" w:rsidRPr="00A16354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0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7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5C069F64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51DAE27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685BE8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not meet the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5EAEB415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F3F6005" w14:textId="1EA0DF2E" w:rsidR="00E104AA" w:rsidRPr="009C5BF3" w:rsidRDefault="00E104AA" w:rsidP="00E104AA">
            <w:pPr>
              <w:pStyle w:val="ListParagraph"/>
              <w:numPr>
                <w:ilvl w:val="0"/>
                <w:numId w:val="2"/>
              </w:numPr>
              <w:spacing w:line="270" w:lineRule="atLeast"/>
              <w:ind w:left="313" w:hanging="313"/>
              <w:rPr>
                <w:rFonts w:eastAsia="Times New Roman" w:cstheme="minorHAnsi"/>
                <w:b/>
                <w:bCs/>
                <w:color w:val="222222"/>
                <w:lang w:val="en-US"/>
              </w:rPr>
            </w:pPr>
            <w:r w:rsidRPr="009C5BF3">
              <w:rPr>
                <w:rFonts w:eastAsia="Times New Roman" w:cstheme="minorHAnsi"/>
                <w:color w:val="222222"/>
                <w:lang w:val="en-US"/>
              </w:rPr>
              <w:t xml:space="preserve">The applicant holds a </w:t>
            </w:r>
            <w:hyperlink r:id="rId11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9C5BF3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9C5BF3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9C5BF3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27</w:t>
            </w:r>
            <w:r w:rsidRPr="009C5BF3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and above will meet the minimum salary requirements</w:t>
            </w:r>
            <w:r w:rsidRPr="009C5BF3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 w:rsidRPr="009C5BF3"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6D538A36" w14:textId="77777777" w:rsidR="00E104AA" w:rsidRPr="00000EFF" w:rsidRDefault="00E104AA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  <w:p w14:paraId="38EA371F" w14:textId="48D764C9" w:rsidR="00E104AA" w:rsidRPr="00A16354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lastRenderedPageBreak/>
              <w:t xml:space="preserve">Being a </w:t>
            </w:r>
            <w:hyperlink r:id="rId12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6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0C5183B2" w14:textId="77777777" w:rsidR="00E104AA" w:rsidRPr="002E70D4" w:rsidRDefault="00E104AA" w:rsidP="00DA2A46">
            <w:pPr>
              <w:spacing w:after="150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E104AA" w14:paraId="49CC9E33" w14:textId="77777777" w:rsidTr="00DA2A46">
        <w:tc>
          <w:tcPr>
            <w:tcW w:w="3005" w:type="dxa"/>
          </w:tcPr>
          <w:p w14:paraId="678D8F4A" w14:textId="77777777" w:rsidR="00E104AA" w:rsidRPr="00B46CD6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B46CD6">
              <w:rPr>
                <w:rFonts w:eastAsia="Times New Roman" w:cstheme="minorHAnsi"/>
                <w:b/>
                <w:color w:val="202329"/>
                <w:lang w:eastAsia="en-GB"/>
              </w:rPr>
              <w:lastRenderedPageBreak/>
              <w:t>2119</w:t>
            </w:r>
          </w:p>
        </w:tc>
        <w:tc>
          <w:tcPr>
            <w:tcW w:w="2519" w:type="dxa"/>
          </w:tcPr>
          <w:p w14:paraId="3CBF0810" w14:textId="6227BF94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Research Fellow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07A52329" w14:textId="29ED7A7E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Research Associate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5AD85E2B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Research Assistant</w:t>
            </w:r>
          </w:p>
          <w:p w14:paraId="05EB9B1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97CD1FC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72294C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1135618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CC20C7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0549D8C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5428B19" w14:textId="4F3971CB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*May be eligible for </w:t>
            </w:r>
            <w:hyperlink r:id="rId13" w:history="1">
              <w:r w:rsidRPr="0023539E">
                <w:rPr>
                  <w:rStyle w:val="Hyperlink"/>
                  <w:rFonts w:eastAsia="Times New Roman" w:cstheme="minorHAnsi"/>
                  <w:lang w:eastAsia="en-GB"/>
                </w:rPr>
                <w:t>Global Talent Visa</w:t>
              </w:r>
            </w:hyperlink>
          </w:p>
        </w:tc>
        <w:tc>
          <w:tcPr>
            <w:tcW w:w="3492" w:type="dxa"/>
          </w:tcPr>
          <w:p w14:paraId="44DF288E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Grades 7 to 9 on a 36.5 hour per week contract will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meet 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 salary requirement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automatically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4023ADB2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3CB64E6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For roles at Grade 6, only those at Spine Point 27 and above on a 36.5 hour per week contract will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meet the minimum salary requirement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automatically</w:t>
            </w:r>
            <w:r w:rsidRPr="005B50D3">
              <w:rPr>
                <w:rFonts w:eastAsia="Times New Roman" w:cstheme="minorHAnsi"/>
                <w:color w:val="202329"/>
                <w:lang w:eastAsia="en-GB"/>
              </w:rPr>
              <w:t>.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 Roles at Spine Points 22 to 26 will need to trade salary points based on </w:t>
            </w:r>
            <w:r w:rsidRPr="00B62B41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of the requirements below:</w:t>
            </w:r>
          </w:p>
          <w:p w14:paraId="1CEAA03A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70118E49" w14:textId="18AA823E" w:rsidR="00E104AA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4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6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6C8C6FB7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62A6C095" w14:textId="3DE4EAEA" w:rsidR="00E104AA" w:rsidRPr="00000EFF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5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24</w:t>
            </w:r>
            <w:r w:rsidRPr="0076642E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and above will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3236ECC5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002616D7" w14:textId="60E52A77" w:rsidR="00E104AA" w:rsidRPr="00A16354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6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6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5046DE57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</w:tc>
      </w:tr>
      <w:tr w:rsidR="00E104AA" w14:paraId="6F2C04E3" w14:textId="77777777" w:rsidTr="00DA2A46">
        <w:tc>
          <w:tcPr>
            <w:tcW w:w="3005" w:type="dxa"/>
          </w:tcPr>
          <w:p w14:paraId="49DDF6A6" w14:textId="77777777" w:rsidR="00E104AA" w:rsidRPr="00812AB8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812AB8">
              <w:rPr>
                <w:rFonts w:eastAsia="Times New Roman" w:cstheme="minorHAnsi"/>
                <w:b/>
                <w:color w:val="202329"/>
                <w:lang w:eastAsia="en-GB"/>
              </w:rPr>
              <w:t>2426</w:t>
            </w:r>
          </w:p>
        </w:tc>
        <w:tc>
          <w:tcPr>
            <w:tcW w:w="2519" w:type="dxa"/>
          </w:tcPr>
          <w:p w14:paraId="085478AE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KTP Associate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2868D92A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4DE2D29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ABFBB11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491226C4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DD57AE8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34C1C43" w14:textId="61D904F3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*May be eligible for </w:t>
            </w:r>
            <w:hyperlink r:id="rId17" w:history="1">
              <w:r w:rsidRPr="0023539E">
                <w:rPr>
                  <w:rStyle w:val="Hyperlink"/>
                  <w:rFonts w:eastAsia="Times New Roman" w:cstheme="minorHAnsi"/>
                  <w:lang w:eastAsia="en-GB"/>
                </w:rPr>
                <w:t>Global Talent Visa</w:t>
              </w:r>
            </w:hyperlink>
          </w:p>
        </w:tc>
        <w:tc>
          <w:tcPr>
            <w:tcW w:w="3492" w:type="dxa"/>
          </w:tcPr>
          <w:p w14:paraId="79E52DFF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For roles at Grade 6, only those at Spine Point 24 and above on a 36.5 hour per week contract will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meet the minimum salary requirement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automatically</w:t>
            </w:r>
            <w:r w:rsidRPr="005B50D3">
              <w:rPr>
                <w:rFonts w:eastAsia="Times New Roman" w:cstheme="minorHAnsi"/>
                <w:color w:val="202329"/>
                <w:lang w:eastAsia="en-GB"/>
              </w:rPr>
              <w:t>.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 Roles at Spine Points 22 and 23 will need to trade salary points based on </w:t>
            </w:r>
            <w:r w:rsidRPr="00B62B41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of the requirements below:</w:t>
            </w:r>
          </w:p>
          <w:p w14:paraId="682292E9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16AD77A" w14:textId="1E4EAFB1" w:rsidR="00E104AA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8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ts in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lastRenderedPageBreak/>
              <w:t>Grade 6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4AD92D33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8A7DB1E" w14:textId="4E67AA20" w:rsidR="00E104AA" w:rsidRPr="00000EFF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9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22</w:t>
            </w:r>
            <w:r w:rsidRPr="0076642E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and above will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2A8DBC5B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A7FBA37" w14:textId="10E92260" w:rsidR="00E104AA" w:rsidRPr="008F3061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20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6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31178A93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</w:tc>
      </w:tr>
    </w:tbl>
    <w:p w14:paraId="11523DAF" w14:textId="77777777" w:rsidR="00E104AA" w:rsidRPr="00254FDB" w:rsidRDefault="00E104AA" w:rsidP="00E104AA">
      <w:pPr>
        <w:spacing w:after="0"/>
        <w:rPr>
          <w:rFonts w:cstheme="minorHAnsi"/>
          <w:b/>
          <w:bCs/>
        </w:rPr>
      </w:pPr>
    </w:p>
    <w:p w14:paraId="32C2F165" w14:textId="77777777" w:rsidR="00D57E7F" w:rsidRDefault="00000000"/>
    <w:sectPr w:rsidR="00D57E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396" w14:textId="77777777" w:rsidR="00714C1B" w:rsidRDefault="00714C1B" w:rsidP="00443898">
      <w:pPr>
        <w:spacing w:after="0" w:line="240" w:lineRule="auto"/>
      </w:pPr>
      <w:r>
        <w:separator/>
      </w:r>
    </w:p>
  </w:endnote>
  <w:endnote w:type="continuationSeparator" w:id="0">
    <w:p w14:paraId="0745B3EE" w14:textId="77777777" w:rsidR="00714C1B" w:rsidRDefault="00714C1B" w:rsidP="004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77FA" w14:textId="77777777" w:rsidR="00443898" w:rsidRDefault="00443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6F12" w14:textId="15586557" w:rsidR="00443898" w:rsidRDefault="00443898" w:rsidP="00443898">
    <w:pPr>
      <w:pStyle w:val="Header"/>
    </w:pPr>
    <w:r>
      <w:t>Created: 13/12/2020</w:t>
    </w:r>
  </w:p>
  <w:p w14:paraId="6F5EE314" w14:textId="021C5E40" w:rsidR="00443898" w:rsidRDefault="00443898">
    <w:pPr>
      <w:pStyle w:val="Footer"/>
    </w:pPr>
  </w:p>
  <w:p w14:paraId="678CB79C" w14:textId="77777777" w:rsidR="00443898" w:rsidRDefault="00443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86E7" w14:textId="77777777" w:rsidR="00443898" w:rsidRDefault="00443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A56A" w14:textId="77777777" w:rsidR="00714C1B" w:rsidRDefault="00714C1B" w:rsidP="00443898">
      <w:pPr>
        <w:spacing w:after="0" w:line="240" w:lineRule="auto"/>
      </w:pPr>
      <w:r>
        <w:separator/>
      </w:r>
    </w:p>
  </w:footnote>
  <w:footnote w:type="continuationSeparator" w:id="0">
    <w:p w14:paraId="15D881B6" w14:textId="77777777" w:rsidR="00714C1B" w:rsidRDefault="00714C1B" w:rsidP="004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C584" w14:textId="77777777" w:rsidR="00443898" w:rsidRDefault="0044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F994" w14:textId="77777777" w:rsidR="00443898" w:rsidRDefault="00443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AEB" w14:textId="77777777" w:rsidR="00443898" w:rsidRDefault="00443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5F69"/>
    <w:multiLevelType w:val="hybridMultilevel"/>
    <w:tmpl w:val="158625CC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59F83F9C"/>
    <w:multiLevelType w:val="hybridMultilevel"/>
    <w:tmpl w:val="1D18A8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613099973">
    <w:abstractNumId w:val="1"/>
  </w:num>
  <w:num w:numId="2" w16cid:durableId="70884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AA"/>
    <w:rsid w:val="00087954"/>
    <w:rsid w:val="000B6CD5"/>
    <w:rsid w:val="00177720"/>
    <w:rsid w:val="0023539E"/>
    <w:rsid w:val="003C443E"/>
    <w:rsid w:val="00443898"/>
    <w:rsid w:val="00560E53"/>
    <w:rsid w:val="006D7915"/>
    <w:rsid w:val="00714C1B"/>
    <w:rsid w:val="009A1A45"/>
    <w:rsid w:val="00E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9157"/>
  <w15:chartTrackingRefBased/>
  <w15:docId w15:val="{FCE8954A-1347-422D-9043-00D04AE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98"/>
  </w:style>
  <w:style w:type="paragraph" w:styleId="Footer">
    <w:name w:val="footer"/>
    <w:basedOn w:val="Normal"/>
    <w:link w:val="FooterChar"/>
    <w:uiPriority w:val="99"/>
    <w:unhideWhenUsed/>
    <w:rsid w:val="0044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skilled-worker-visa-relevant-phd-qualifications/" TargetMode="External"/><Relationship Id="rId13" Type="http://schemas.openxmlformats.org/officeDocument/2006/relationships/hyperlink" Target="https://www.bath.ac.uk/guides/global-talent-visa/" TargetMode="External"/><Relationship Id="rId18" Type="http://schemas.openxmlformats.org/officeDocument/2006/relationships/hyperlink" Target="https://www.bath.ac.uk/guides/skilled-worker-visa-relevant-phd-qualifications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bath.ac.uk/guides/global-talent-visa/" TargetMode="External"/><Relationship Id="rId12" Type="http://schemas.openxmlformats.org/officeDocument/2006/relationships/hyperlink" Target="https://www.bath.ac.uk/guides/skilled-worker-visa-new-entrants/" TargetMode="External"/><Relationship Id="rId17" Type="http://schemas.openxmlformats.org/officeDocument/2006/relationships/hyperlink" Target="https://www.bath.ac.uk/guides/global-talent-visa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bath.ac.uk/guides/skilled-worker-visa-new-entrants/" TargetMode="External"/><Relationship Id="rId20" Type="http://schemas.openxmlformats.org/officeDocument/2006/relationships/hyperlink" Target="https://www.bath.ac.uk/guides/skilled-worker-visa-new-entra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guides/skilled-worker-visa-relevant-phd-qualification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ath.ac.uk/guides/skilled-worker-visa-relevant-phd-qualification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bath.ac.uk/guides/skilled-worker-visa-new-entrants/" TargetMode="External"/><Relationship Id="rId19" Type="http://schemas.openxmlformats.org/officeDocument/2006/relationships/hyperlink" Target="https://www.bath.ac.uk/guides/skilled-worker-visa-relevant-phd-qual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skilled-worker-visa-relevant-phd-qualifications/" TargetMode="External"/><Relationship Id="rId14" Type="http://schemas.openxmlformats.org/officeDocument/2006/relationships/hyperlink" Target="https://www.bath.ac.uk/guides/skilled-worker-visa-relevant-phd-qualification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Company>University of Bath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Fallows</dc:creator>
  <cp:keywords/>
  <dc:description/>
  <cp:lastModifiedBy>Katie Sproston</cp:lastModifiedBy>
  <cp:revision>2</cp:revision>
  <dcterms:created xsi:type="dcterms:W3CDTF">2023-03-17T09:11:00Z</dcterms:created>
  <dcterms:modified xsi:type="dcterms:W3CDTF">2023-03-17T09:11:00Z</dcterms:modified>
</cp:coreProperties>
</file>