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30FDA" w14:textId="77777777" w:rsidR="00A11807" w:rsidRPr="00450B2C" w:rsidRDefault="00574AD6" w:rsidP="009B3F33">
      <w:pPr>
        <w:jc w:val="center"/>
        <w:rPr>
          <w:b/>
          <w:bCs/>
        </w:rPr>
      </w:pPr>
      <w:r w:rsidRPr="00450B2C">
        <w:rPr>
          <w:b/>
          <w:bCs/>
        </w:rPr>
        <w:t>Resource Sheet – Social Justice Project – Session 2</w:t>
      </w:r>
    </w:p>
    <w:p w14:paraId="47B407EB" w14:textId="77777777" w:rsidR="009B3F33" w:rsidRDefault="009B3F33" w:rsidP="009B3F33">
      <w:pPr>
        <w:jc w:val="center"/>
      </w:pPr>
      <w:r>
        <w:t>You can pick an area you are interested in, or dip in and of areas!</w:t>
      </w:r>
    </w:p>
    <w:p w14:paraId="60A0A786" w14:textId="77777777" w:rsidR="00574AD6" w:rsidRPr="00DE26BC" w:rsidRDefault="00574AD6" w:rsidP="00DE26BC">
      <w:pPr>
        <w:shd w:val="clear" w:color="auto" w:fill="DBE5F1" w:themeFill="accent1" w:themeFillTint="33"/>
        <w:rPr>
          <w:b/>
          <w:bCs/>
        </w:rPr>
      </w:pPr>
      <w:r w:rsidRPr="00DE26BC">
        <w:rPr>
          <w:b/>
          <w:bCs/>
        </w:rPr>
        <w:t xml:space="preserve">Wealth inequality: </w:t>
      </w:r>
      <w:bookmarkStart w:id="0" w:name="_GoBack"/>
      <w:bookmarkEnd w:id="0"/>
    </w:p>
    <w:p w14:paraId="0E47A1C4" w14:textId="77777777" w:rsidR="00574AD6" w:rsidRDefault="00574AD6" w:rsidP="00574AD6">
      <w:pPr>
        <w:pStyle w:val="ListParagraph"/>
        <w:numPr>
          <w:ilvl w:val="0"/>
          <w:numId w:val="1"/>
        </w:numPr>
      </w:pPr>
      <w:r>
        <w:t xml:space="preserve">Male and the tourist heavy islands make a lot more money than other islands. Who keeps this money? How is this money used? </w:t>
      </w:r>
    </w:p>
    <w:p w14:paraId="6D1586C3" w14:textId="77777777" w:rsidR="00574AD6" w:rsidRDefault="00574AD6" w:rsidP="00574AD6">
      <w:pPr>
        <w:pStyle w:val="ListParagraph"/>
        <w:numPr>
          <w:ilvl w:val="0"/>
          <w:numId w:val="1"/>
        </w:numPr>
      </w:pPr>
      <w:r>
        <w:t>Buying things on islands other than Male is expensive because it is expensive to transport things from the capital to other islands.</w:t>
      </w:r>
    </w:p>
    <w:p w14:paraId="6DDFC745" w14:textId="77777777" w:rsidR="00574AD6" w:rsidRDefault="00574AD6" w:rsidP="00574AD6">
      <w:pPr>
        <w:pStyle w:val="ListParagraph"/>
        <w:numPr>
          <w:ilvl w:val="0"/>
          <w:numId w:val="1"/>
        </w:numPr>
      </w:pPr>
      <w:r>
        <w:t>How connected are the islands amongst themselves? Not very well. What comes with connectivity? Tourists, jobs…</w:t>
      </w:r>
    </w:p>
    <w:p w14:paraId="3CEC9994" w14:textId="77777777" w:rsidR="00574AD6" w:rsidRDefault="00574AD6" w:rsidP="00574AD6">
      <w:pPr>
        <w:pStyle w:val="ListParagraph"/>
        <w:numPr>
          <w:ilvl w:val="0"/>
          <w:numId w:val="1"/>
        </w:numPr>
      </w:pPr>
      <w:r>
        <w:t>Tourism makes up 75% of the income for the Maldives. If you want tourists to come, you need to make sure everything looks nice and pretty. Does this mean you try and help those with less money, or you try and hide the problems from tourists?</w:t>
      </w:r>
    </w:p>
    <w:p w14:paraId="5BCC91D0" w14:textId="77777777" w:rsidR="00574AD6" w:rsidRDefault="00574AD6" w:rsidP="00574AD6"/>
    <w:p w14:paraId="5202CA9A" w14:textId="77777777" w:rsidR="00574AD6" w:rsidRPr="00DE26BC" w:rsidRDefault="00574AD6" w:rsidP="00DE26BC">
      <w:pPr>
        <w:shd w:val="clear" w:color="auto" w:fill="DBE5F1" w:themeFill="accent1" w:themeFillTint="33"/>
        <w:rPr>
          <w:b/>
          <w:bCs/>
        </w:rPr>
      </w:pPr>
      <w:r w:rsidRPr="00DE26BC">
        <w:rPr>
          <w:b/>
          <w:bCs/>
        </w:rPr>
        <w:t>Gender inequality:</w:t>
      </w:r>
    </w:p>
    <w:p w14:paraId="50236151" w14:textId="77777777" w:rsidR="00574AD6" w:rsidRDefault="00574AD6" w:rsidP="00574AD6">
      <w:pPr>
        <w:pStyle w:val="ListParagraph"/>
        <w:numPr>
          <w:ilvl w:val="0"/>
          <w:numId w:val="2"/>
        </w:numPr>
      </w:pPr>
      <w:r>
        <w:t xml:space="preserve">Females are underrepresented politically. In the 2011 Local Council elections, 1000 of the councillors were men, 58 women. In 2014, the local council election candidates were 2181 men… 282 women. </w:t>
      </w:r>
    </w:p>
    <w:p w14:paraId="7859456D" w14:textId="77777777" w:rsidR="00574AD6" w:rsidRDefault="00574AD6" w:rsidP="00574AD6">
      <w:pPr>
        <w:pStyle w:val="ListParagraph"/>
        <w:numPr>
          <w:ilvl w:val="0"/>
          <w:numId w:val="2"/>
        </w:numPr>
      </w:pPr>
      <w:r>
        <w:t xml:space="preserve">In the 2014 parliament, there were 80 men, and 5 women (that’s 6%. Compared to 23% in the UK. Is 23% good enough?). In the judiciary (judges), there are 186 men, and 8 women. </w:t>
      </w:r>
    </w:p>
    <w:p w14:paraId="13C9611C" w14:textId="77777777" w:rsidR="00574AD6" w:rsidRDefault="00574AD6" w:rsidP="00574AD6">
      <w:pPr>
        <w:pStyle w:val="ListParagraph"/>
        <w:numPr>
          <w:ilvl w:val="0"/>
          <w:numId w:val="2"/>
        </w:numPr>
      </w:pPr>
      <w:r>
        <w:t xml:space="preserve">Women are not banned from </w:t>
      </w:r>
      <w:r w:rsidR="00EF7859">
        <w:t>banned from political life, but the male dominated culture doesn’t encourage them to join.</w:t>
      </w:r>
    </w:p>
    <w:p w14:paraId="2F9F220D" w14:textId="77777777" w:rsidR="00EF7859" w:rsidRDefault="00EF7859" w:rsidP="00574AD6">
      <w:pPr>
        <w:pStyle w:val="ListParagraph"/>
        <w:numPr>
          <w:ilvl w:val="0"/>
          <w:numId w:val="2"/>
        </w:numPr>
      </w:pPr>
      <w:r>
        <w:t>High unemployment. Women largely not allowed to work in the tourist sector, for religious or safety reasons. Since many islands don’t have higher education opportunities, or many jobs, women are often forced into unemployment, early marriage, and teen pregnancy.</w:t>
      </w:r>
    </w:p>
    <w:p w14:paraId="06EA0D04" w14:textId="77777777" w:rsidR="00DE26BC" w:rsidRDefault="00DE26BC" w:rsidP="00DE26BC"/>
    <w:p w14:paraId="5C020015" w14:textId="77777777" w:rsidR="00EF7859" w:rsidRPr="00DE26BC" w:rsidRDefault="00EF7859" w:rsidP="00DE26BC">
      <w:pPr>
        <w:shd w:val="clear" w:color="auto" w:fill="DBE5F1" w:themeFill="accent1" w:themeFillTint="33"/>
        <w:rPr>
          <w:b/>
          <w:bCs/>
        </w:rPr>
      </w:pPr>
      <w:r w:rsidRPr="00DE26BC">
        <w:rPr>
          <w:b/>
          <w:bCs/>
        </w:rPr>
        <w:t>Education inequality:</w:t>
      </w:r>
    </w:p>
    <w:p w14:paraId="53CA1738" w14:textId="77777777" w:rsidR="00EF7859" w:rsidRDefault="00EF7859" w:rsidP="00EF7859">
      <w:pPr>
        <w:pStyle w:val="ListParagraph"/>
        <w:numPr>
          <w:ilvl w:val="0"/>
          <w:numId w:val="3"/>
        </w:numPr>
      </w:pPr>
      <w:r>
        <w:t xml:space="preserve">There are many islands, so it is hard for everyone to access education. Primary education has now been </w:t>
      </w:r>
      <w:proofErr w:type="gramStart"/>
      <w:r>
        <w:t>guaranteed, and</w:t>
      </w:r>
      <w:proofErr w:type="gramEnd"/>
      <w:r>
        <w:t xml:space="preserve"> is widespread. </w:t>
      </w:r>
    </w:p>
    <w:p w14:paraId="0AE9A746" w14:textId="77777777" w:rsidR="00EF7859" w:rsidRDefault="00EF7859" w:rsidP="00EF7859">
      <w:pPr>
        <w:pStyle w:val="ListParagraph"/>
        <w:numPr>
          <w:ilvl w:val="0"/>
          <w:numId w:val="3"/>
        </w:numPr>
      </w:pPr>
      <w:r>
        <w:t>Lack of higher secondary and tertiary (university) education facilities on many islands.</w:t>
      </w:r>
    </w:p>
    <w:p w14:paraId="40C2D96F" w14:textId="77777777" w:rsidR="00EF7859" w:rsidRDefault="00EF7859" w:rsidP="00EF7859">
      <w:pPr>
        <w:pStyle w:val="ListParagraph"/>
        <w:numPr>
          <w:ilvl w:val="0"/>
          <w:numId w:val="3"/>
        </w:numPr>
      </w:pPr>
      <w:r>
        <w:t xml:space="preserve">In Male, on average people have 8 years of schooling when the expected amount is 14 years. In the islands, it’s worse: about 4.5 years instead of the expected 11. For comparison, in the UK the average amount is 13, and the expected is 16 years. </w:t>
      </w:r>
    </w:p>
    <w:p w14:paraId="0E1C4939" w14:textId="77777777" w:rsidR="00CE7518" w:rsidRDefault="00CE7518" w:rsidP="00EF7859">
      <w:pPr>
        <w:pStyle w:val="ListParagraph"/>
        <w:numPr>
          <w:ilvl w:val="0"/>
          <w:numId w:val="3"/>
        </w:numPr>
      </w:pPr>
      <w:r>
        <w:t>People get into positions of power without necessarily having an education (this is changing, though!) Other people who aren’t educated don’t have the confidence, capacity, or power, to challenge them.</w:t>
      </w:r>
    </w:p>
    <w:p w14:paraId="6E31D7A3" w14:textId="77777777" w:rsidR="00DE26BC" w:rsidRDefault="00DE26BC" w:rsidP="00DE26BC"/>
    <w:p w14:paraId="092A7072" w14:textId="77777777" w:rsidR="00CE7518" w:rsidRPr="00DE26BC" w:rsidRDefault="00CE7518" w:rsidP="00DE26BC">
      <w:pPr>
        <w:shd w:val="clear" w:color="auto" w:fill="DBE5F1" w:themeFill="accent1" w:themeFillTint="33"/>
        <w:rPr>
          <w:b/>
          <w:bCs/>
        </w:rPr>
      </w:pPr>
      <w:r w:rsidRPr="00DE26BC">
        <w:rPr>
          <w:b/>
          <w:bCs/>
        </w:rPr>
        <w:t>Health inequality:</w:t>
      </w:r>
    </w:p>
    <w:p w14:paraId="3C286C01" w14:textId="77777777" w:rsidR="00CE7518" w:rsidRDefault="00CE7518" w:rsidP="00CE7518">
      <w:pPr>
        <w:pStyle w:val="ListParagraph"/>
        <w:numPr>
          <w:ilvl w:val="0"/>
          <w:numId w:val="4"/>
        </w:numPr>
      </w:pPr>
      <w:r>
        <w:t xml:space="preserve">The only hospital in the Maldives is in Male. If you have a health problem, you </w:t>
      </w:r>
      <w:proofErr w:type="gramStart"/>
      <w:r>
        <w:t>have to</w:t>
      </w:r>
      <w:proofErr w:type="gramEnd"/>
      <w:r>
        <w:t xml:space="preserve"> travel to Male. </w:t>
      </w:r>
    </w:p>
    <w:p w14:paraId="75C42ABE" w14:textId="77777777" w:rsidR="00CE7518" w:rsidRDefault="00CE7518" w:rsidP="00CE7518">
      <w:pPr>
        <w:pStyle w:val="ListParagraph"/>
        <w:numPr>
          <w:ilvl w:val="0"/>
          <w:numId w:val="4"/>
        </w:numPr>
      </w:pPr>
      <w:r>
        <w:t xml:space="preserve">A lot of the health budget is </w:t>
      </w:r>
      <w:proofErr w:type="gramStart"/>
      <w:r>
        <w:t>spend</w:t>
      </w:r>
      <w:proofErr w:type="gramEnd"/>
      <w:r>
        <w:t xml:space="preserve"> on evacuating people to Male (even for minor illnesses).</w:t>
      </w:r>
    </w:p>
    <w:p w14:paraId="01A8A6B3" w14:textId="77777777" w:rsidR="00CE7518" w:rsidRDefault="00CE7518" w:rsidP="00CE7518">
      <w:pPr>
        <w:pStyle w:val="ListParagraph"/>
        <w:numPr>
          <w:ilvl w:val="0"/>
          <w:numId w:val="4"/>
        </w:numPr>
      </w:pPr>
      <w:r>
        <w:lastRenderedPageBreak/>
        <w:t xml:space="preserve">If you are transported to Male, you are away from home, and still </w:t>
      </w:r>
      <w:proofErr w:type="gramStart"/>
      <w:r>
        <w:t>have to</w:t>
      </w:r>
      <w:proofErr w:type="gramEnd"/>
      <w:r>
        <w:t xml:space="preserve"> pay for accommodation and food (which is expensive!)</w:t>
      </w:r>
    </w:p>
    <w:p w14:paraId="3E0FD541" w14:textId="77777777" w:rsidR="00CE7518" w:rsidRDefault="00CE7518" w:rsidP="00CE7518"/>
    <w:p w14:paraId="0074E93F" w14:textId="77777777" w:rsidR="00DE26BC" w:rsidRPr="00DE26BC" w:rsidRDefault="00CE7518" w:rsidP="00DE26BC">
      <w:pPr>
        <w:shd w:val="clear" w:color="auto" w:fill="DBE5F1" w:themeFill="accent1" w:themeFillTint="33"/>
        <w:rPr>
          <w:b/>
          <w:bCs/>
        </w:rPr>
      </w:pPr>
      <w:r w:rsidRPr="00DE26BC">
        <w:rPr>
          <w:b/>
          <w:bCs/>
        </w:rPr>
        <w:t xml:space="preserve">Global warming: </w:t>
      </w:r>
    </w:p>
    <w:p w14:paraId="2024D188" w14:textId="77777777" w:rsidR="00CE7518" w:rsidRDefault="00CE7518" w:rsidP="00CE7518">
      <w:r>
        <w:t>The Maldives is the lowest country in the world. It is 1.5 meters above sea level. If sea levels rise due to global warming… game over. Does the rest of the world have a duty to help The Maldives, and reduce global warming? Even at the cost of other nation’s financial development? (Some nations, like China and India, are burning lots of fossil fuels because it is giving a boost to their economy… which is what the USA and Great Britain did years ago, and what helped make them rich. Should India and China stop burning fossil fuels, miss out on becoming richer, just to save the Maldives?)</w:t>
      </w:r>
    </w:p>
    <w:p w14:paraId="3F87185D" w14:textId="77777777" w:rsidR="00666153" w:rsidRDefault="00666153" w:rsidP="00CE7518"/>
    <w:p w14:paraId="3CBE717A" w14:textId="77777777" w:rsidR="00666153" w:rsidRPr="00DE26BC" w:rsidRDefault="00666153" w:rsidP="00DE26BC">
      <w:pPr>
        <w:shd w:val="clear" w:color="auto" w:fill="DBE5F1" w:themeFill="accent1" w:themeFillTint="33"/>
        <w:rPr>
          <w:b/>
          <w:bCs/>
        </w:rPr>
      </w:pPr>
      <w:r w:rsidRPr="00DE26BC">
        <w:rPr>
          <w:b/>
          <w:bCs/>
        </w:rPr>
        <w:t xml:space="preserve">Political unrest: </w:t>
      </w:r>
    </w:p>
    <w:p w14:paraId="711434A0" w14:textId="77777777" w:rsidR="00666153" w:rsidRDefault="00666153" w:rsidP="00666153">
      <w:pPr>
        <w:pStyle w:val="ListParagraph"/>
        <w:numPr>
          <w:ilvl w:val="0"/>
          <w:numId w:val="5"/>
        </w:numPr>
      </w:pPr>
      <w:r>
        <w:t xml:space="preserve">The Maldives were ruled by a dictator for 30 years, until 2008. </w:t>
      </w:r>
    </w:p>
    <w:p w14:paraId="2F33E020" w14:textId="77777777" w:rsidR="00666153" w:rsidRDefault="00666153" w:rsidP="00666153">
      <w:pPr>
        <w:pStyle w:val="ListParagraph"/>
        <w:numPr>
          <w:ilvl w:val="0"/>
          <w:numId w:val="5"/>
        </w:numPr>
      </w:pPr>
      <w:r>
        <w:t xml:space="preserve">In 2008 Mohammed </w:t>
      </w:r>
      <w:proofErr w:type="spellStart"/>
      <w:r>
        <w:t>Nasheed</w:t>
      </w:r>
      <w:proofErr w:type="spellEnd"/>
      <w:r>
        <w:t xml:space="preserve"> was democratically elected.</w:t>
      </w:r>
    </w:p>
    <w:p w14:paraId="742A0B28" w14:textId="77777777" w:rsidR="00666153" w:rsidRDefault="00666153" w:rsidP="00666153">
      <w:pPr>
        <w:pStyle w:val="ListParagraph"/>
        <w:numPr>
          <w:ilvl w:val="0"/>
          <w:numId w:val="5"/>
        </w:numPr>
      </w:pPr>
      <w:r>
        <w:t xml:space="preserve">In 2012, </w:t>
      </w:r>
      <w:proofErr w:type="spellStart"/>
      <w:r>
        <w:t>Nash</w:t>
      </w:r>
      <w:r w:rsidR="00DE26BC">
        <w:t>e</w:t>
      </w:r>
      <w:r>
        <w:t>ed</w:t>
      </w:r>
      <w:proofErr w:type="spellEnd"/>
      <w:r>
        <w:t xml:space="preserve"> says he was pushed out of the presidency in a political coup (he was overthrown). </w:t>
      </w:r>
      <w:r w:rsidR="00D73B59">
        <w:t xml:space="preserve">There were suspicious 3 rounds of voting… when in the first two it seemed </w:t>
      </w:r>
      <w:proofErr w:type="spellStart"/>
      <w:r w:rsidR="00D73B59">
        <w:t>Nasheed</w:t>
      </w:r>
      <w:proofErr w:type="spellEnd"/>
      <w:r w:rsidR="00D73B59">
        <w:t xml:space="preserve"> would win again, they restarted the voting process.</w:t>
      </w:r>
    </w:p>
    <w:p w14:paraId="0BFAEE14" w14:textId="77777777" w:rsidR="00D73B59" w:rsidRPr="00D73B59" w:rsidRDefault="00D73B59" w:rsidP="00666153">
      <w:pPr>
        <w:pStyle w:val="ListParagraph"/>
        <w:numPr>
          <w:ilvl w:val="0"/>
          <w:numId w:val="5"/>
        </w:numPr>
        <w:rPr>
          <w:rStyle w:val="Hyperlink"/>
          <w:color w:val="auto"/>
          <w:u w:val="none"/>
        </w:rPr>
      </w:pPr>
      <w:r>
        <w:t xml:space="preserve">Some people make the most out of political unrest, like gangs (by the way, Eva Abdulla is quoted in this article as receiving threats from gangs): </w:t>
      </w:r>
      <w:hyperlink r:id="rId7" w:history="1">
        <w:r w:rsidRPr="007E7B8A">
          <w:rPr>
            <w:rStyle w:val="Hyperlink"/>
          </w:rPr>
          <w:t>http://www.theguardian.com/world/2012/oct/22/maldives-political-instability-gang-violence</w:t>
        </w:r>
      </w:hyperlink>
    </w:p>
    <w:p w14:paraId="348C2226" w14:textId="77777777" w:rsidR="00D73B59" w:rsidRDefault="00D73B59" w:rsidP="00D73B59">
      <w:pPr>
        <w:pStyle w:val="ListParagraph"/>
        <w:numPr>
          <w:ilvl w:val="0"/>
          <w:numId w:val="5"/>
        </w:numPr>
      </w:pPr>
      <w:r>
        <w:t xml:space="preserve">The current president – </w:t>
      </w:r>
      <w:proofErr w:type="spellStart"/>
      <w:r>
        <w:t>Yamin</w:t>
      </w:r>
      <w:proofErr w:type="spellEnd"/>
      <w:r>
        <w:t xml:space="preserve"> Abdul </w:t>
      </w:r>
      <w:proofErr w:type="spellStart"/>
      <w:r>
        <w:t>Gayoom</w:t>
      </w:r>
      <w:proofErr w:type="spellEnd"/>
      <w:r>
        <w:t xml:space="preserve"> – is the </w:t>
      </w:r>
      <w:r w:rsidR="00DE26BC">
        <w:t>half-brother</w:t>
      </w:r>
      <w:r>
        <w:t xml:space="preserve"> of the dictator who ruled the Maldives for 30 years. </w:t>
      </w:r>
    </w:p>
    <w:p w14:paraId="7F06DE13" w14:textId="77777777" w:rsidR="00574AD6" w:rsidRDefault="00574AD6"/>
    <w:p w14:paraId="0E2D99A1" w14:textId="77777777" w:rsidR="00D938A2" w:rsidRDefault="00D938A2">
      <w:pPr>
        <w:sectPr w:rsidR="00D938A2" w:rsidSect="00D73B59">
          <w:headerReference w:type="default" r:id="rId8"/>
          <w:footerReference w:type="default" r:id="rId9"/>
          <w:pgSz w:w="11906" w:h="16838"/>
          <w:pgMar w:top="720" w:right="720" w:bottom="720" w:left="720" w:header="708" w:footer="708" w:gutter="0"/>
          <w:cols w:space="708"/>
          <w:docGrid w:linePitch="360"/>
        </w:sectPr>
      </w:pPr>
    </w:p>
    <w:p w14:paraId="0F6A3107" w14:textId="062A7543" w:rsidR="00D938A2" w:rsidRPr="00D938A2" w:rsidRDefault="00D938A2" w:rsidP="00D938A2">
      <w:pPr>
        <w:jc w:val="center"/>
        <w:rPr>
          <w:b/>
          <w:bCs/>
          <w:sz w:val="28"/>
          <w:szCs w:val="28"/>
        </w:rPr>
      </w:pPr>
      <w:r w:rsidRPr="00D938A2">
        <w:rPr>
          <w:b/>
          <w:bCs/>
          <w:sz w:val="28"/>
          <w:szCs w:val="28"/>
        </w:rPr>
        <w:lastRenderedPageBreak/>
        <w:t>Session 4 resources</w:t>
      </w:r>
    </w:p>
    <w:p w14:paraId="066B7050" w14:textId="4A8FF300" w:rsidR="00D938A2" w:rsidRPr="000E7D04" w:rsidRDefault="00D938A2" w:rsidP="00D938A2">
      <w:pPr>
        <w:jc w:val="center"/>
        <w:rPr>
          <w:sz w:val="28"/>
          <w:szCs w:val="28"/>
        </w:rPr>
      </w:pPr>
      <w:r w:rsidRPr="000E7D04">
        <w:rPr>
          <w:sz w:val="28"/>
          <w:szCs w:val="28"/>
        </w:rPr>
        <w:t>Education</w:t>
      </w:r>
    </w:p>
    <w:p w14:paraId="62C050BA" w14:textId="77777777" w:rsidR="00D938A2" w:rsidRDefault="00D938A2" w:rsidP="00D938A2">
      <w:pPr>
        <w:shd w:val="clear" w:color="auto" w:fill="FFFFFF"/>
        <w:spacing w:after="300" w:line="240" w:lineRule="auto"/>
        <w:outlineLvl w:val="2"/>
        <w:rPr>
          <w:rFonts w:ascii="Arial" w:eastAsia="Times New Roman" w:hAnsi="Arial" w:cs="Arial"/>
          <w:b/>
          <w:bCs/>
          <w:color w:val="000000"/>
          <w:sz w:val="24"/>
          <w:szCs w:val="24"/>
          <w:lang w:bidi="th-TH"/>
        </w:rPr>
      </w:pPr>
      <w:r w:rsidRPr="00760E6B">
        <w:rPr>
          <w:rFonts w:ascii="Arial" w:eastAsia="Times New Roman" w:hAnsi="Arial" w:cs="Arial"/>
          <w:b/>
          <w:bCs/>
          <w:color w:val="000000"/>
          <w:sz w:val="24"/>
          <w:szCs w:val="24"/>
          <w:lang w:bidi="th-TH"/>
        </w:rPr>
        <w:t>At a Glance: Education in the Maldives</w:t>
      </w:r>
    </w:p>
    <w:p w14:paraId="06E5DB19" w14:textId="77777777" w:rsidR="00D938A2" w:rsidRPr="00D938A2" w:rsidRDefault="00D938A2" w:rsidP="00D938A2">
      <w:pPr>
        <w:rPr>
          <w:rFonts w:cstheme="minorHAnsi"/>
        </w:rPr>
      </w:pPr>
      <w:r w:rsidRPr="00D938A2">
        <w:rPr>
          <w:rFonts w:eastAsia="Times New Roman" w:cstheme="minorHAnsi"/>
          <w:b/>
          <w:bCs/>
          <w:color w:val="000000"/>
          <w:lang w:bidi="th-TH"/>
        </w:rPr>
        <w:t xml:space="preserve">Source: </w:t>
      </w:r>
      <w:hyperlink r:id="rId10" w:history="1">
        <w:r w:rsidRPr="00D938A2">
          <w:rPr>
            <w:rStyle w:val="Hyperlink"/>
            <w:rFonts w:cstheme="minorHAnsi"/>
          </w:rPr>
          <w:t>http://www.unicef.org/maldives/media_3333.htm</w:t>
        </w:r>
      </w:hyperlink>
    </w:p>
    <w:p w14:paraId="3B12F44C" w14:textId="77777777" w:rsidR="00D938A2" w:rsidRPr="00D938A2" w:rsidRDefault="00D938A2" w:rsidP="00D938A2">
      <w:pPr>
        <w:spacing w:before="100" w:beforeAutospacing="1" w:after="100" w:afterAutospacing="1" w:line="240" w:lineRule="auto"/>
        <w:rPr>
          <w:rFonts w:eastAsia="Times New Roman" w:cstheme="minorHAnsi"/>
          <w:b/>
          <w:bCs/>
          <w:i/>
          <w:iCs/>
          <w:color w:val="9E9E9E"/>
          <w:shd w:val="clear" w:color="auto" w:fill="FFFFFF"/>
          <w:lang w:bidi="th-TH"/>
        </w:rPr>
      </w:pPr>
      <w:r w:rsidRPr="00D938A2">
        <w:rPr>
          <w:rFonts w:eastAsia="Times New Roman" w:cstheme="minorHAnsi"/>
          <w:b/>
          <w:bCs/>
          <w:i/>
          <w:iCs/>
          <w:color w:val="9E9E9E"/>
          <w:shd w:val="clear" w:color="auto" w:fill="FFFFFF"/>
          <w:lang w:bidi="th-TH"/>
        </w:rPr>
        <w:t>At a Glance: Education in the Maldives</w:t>
      </w:r>
    </w:p>
    <w:p w14:paraId="6132D383" w14:textId="77777777" w:rsidR="00D938A2" w:rsidRPr="00D938A2" w:rsidRDefault="00D938A2" w:rsidP="00D938A2">
      <w:pPr>
        <w:numPr>
          <w:ilvl w:val="0"/>
          <w:numId w:val="6"/>
        </w:numPr>
        <w:spacing w:before="100" w:beforeAutospacing="1" w:after="100" w:afterAutospacing="1" w:line="240" w:lineRule="auto"/>
        <w:rPr>
          <w:rFonts w:eastAsia="Times New Roman" w:cstheme="minorHAnsi"/>
          <w:b/>
          <w:bCs/>
          <w:i/>
          <w:iCs/>
          <w:color w:val="9E9E9E"/>
          <w:shd w:val="clear" w:color="auto" w:fill="FFFFFF"/>
          <w:lang w:bidi="th-TH"/>
        </w:rPr>
      </w:pPr>
      <w:r w:rsidRPr="00D938A2">
        <w:rPr>
          <w:rFonts w:eastAsia="Times New Roman" w:cstheme="minorHAnsi"/>
          <w:b/>
          <w:bCs/>
          <w:i/>
          <w:iCs/>
          <w:color w:val="9E9E9E"/>
          <w:shd w:val="clear" w:color="auto" w:fill="FFFFFF"/>
          <w:lang w:bidi="th-TH"/>
        </w:rPr>
        <w:t>100% enrolment ratio in primary education  </w:t>
      </w:r>
    </w:p>
    <w:p w14:paraId="75E92280" w14:textId="77777777" w:rsidR="00D938A2" w:rsidRPr="00D938A2" w:rsidRDefault="00D938A2" w:rsidP="00D938A2">
      <w:pPr>
        <w:numPr>
          <w:ilvl w:val="0"/>
          <w:numId w:val="6"/>
        </w:numPr>
        <w:spacing w:before="100" w:beforeAutospacing="1" w:after="100" w:afterAutospacing="1" w:line="240" w:lineRule="auto"/>
        <w:rPr>
          <w:rFonts w:eastAsia="Times New Roman" w:cstheme="minorHAnsi"/>
          <w:b/>
          <w:bCs/>
          <w:i/>
          <w:iCs/>
          <w:color w:val="9E9E9E"/>
          <w:shd w:val="clear" w:color="auto" w:fill="FFFFFF"/>
          <w:lang w:bidi="th-TH"/>
        </w:rPr>
      </w:pPr>
      <w:r w:rsidRPr="00D938A2">
        <w:rPr>
          <w:rFonts w:eastAsia="Times New Roman" w:cstheme="minorHAnsi"/>
          <w:b/>
          <w:bCs/>
          <w:i/>
          <w:iCs/>
          <w:color w:val="9E9E9E"/>
          <w:shd w:val="clear" w:color="auto" w:fill="FFFFFF"/>
          <w:lang w:bidi="th-TH"/>
        </w:rPr>
        <w:t>99% of pupils starting grade 1 reach grade 5</w:t>
      </w:r>
    </w:p>
    <w:p w14:paraId="0BDD8782" w14:textId="77777777" w:rsidR="00D938A2" w:rsidRPr="00D938A2" w:rsidRDefault="00D938A2" w:rsidP="00D938A2">
      <w:pPr>
        <w:numPr>
          <w:ilvl w:val="0"/>
          <w:numId w:val="6"/>
        </w:numPr>
        <w:spacing w:before="100" w:beforeAutospacing="1" w:after="100" w:afterAutospacing="1" w:line="240" w:lineRule="auto"/>
        <w:rPr>
          <w:rFonts w:eastAsia="Times New Roman" w:cstheme="minorHAnsi"/>
          <w:b/>
          <w:bCs/>
          <w:i/>
          <w:iCs/>
          <w:color w:val="9E9E9E"/>
          <w:shd w:val="clear" w:color="auto" w:fill="FFFFFF"/>
          <w:lang w:bidi="th-TH"/>
        </w:rPr>
      </w:pPr>
      <w:r w:rsidRPr="00D938A2">
        <w:rPr>
          <w:rFonts w:eastAsia="Times New Roman" w:cstheme="minorHAnsi"/>
          <w:b/>
          <w:bCs/>
          <w:i/>
          <w:iCs/>
          <w:color w:val="9E9E9E"/>
          <w:shd w:val="clear" w:color="auto" w:fill="FFFFFF"/>
          <w:lang w:bidi="th-TH"/>
        </w:rPr>
        <w:t>65% enrolment ratio in lower secondary education</w:t>
      </w:r>
    </w:p>
    <w:p w14:paraId="4CA43535" w14:textId="77777777" w:rsidR="00D938A2" w:rsidRPr="00D938A2" w:rsidRDefault="00D938A2" w:rsidP="00D938A2">
      <w:pPr>
        <w:numPr>
          <w:ilvl w:val="0"/>
          <w:numId w:val="6"/>
        </w:numPr>
        <w:spacing w:before="100" w:beforeAutospacing="1" w:after="100" w:afterAutospacing="1" w:line="240" w:lineRule="auto"/>
        <w:rPr>
          <w:rFonts w:eastAsia="Times New Roman" w:cstheme="minorHAnsi"/>
          <w:b/>
          <w:bCs/>
          <w:i/>
          <w:iCs/>
          <w:color w:val="9E9E9E"/>
          <w:shd w:val="clear" w:color="auto" w:fill="FFFFFF"/>
          <w:lang w:bidi="th-TH"/>
        </w:rPr>
      </w:pPr>
      <w:r w:rsidRPr="00D938A2">
        <w:rPr>
          <w:rFonts w:eastAsia="Times New Roman" w:cstheme="minorHAnsi"/>
          <w:b/>
          <w:bCs/>
          <w:i/>
          <w:iCs/>
          <w:color w:val="9E9E9E"/>
          <w:shd w:val="clear" w:color="auto" w:fill="FFFFFF"/>
          <w:lang w:bidi="th-TH"/>
        </w:rPr>
        <w:t>7% enrolment ratio in higher secondary education</w:t>
      </w:r>
    </w:p>
    <w:p w14:paraId="529A07D2" w14:textId="77777777" w:rsidR="00D938A2" w:rsidRPr="00D938A2" w:rsidRDefault="00D938A2" w:rsidP="00D938A2">
      <w:pPr>
        <w:numPr>
          <w:ilvl w:val="0"/>
          <w:numId w:val="6"/>
        </w:numPr>
        <w:spacing w:before="100" w:beforeAutospacing="1" w:after="100" w:afterAutospacing="1" w:line="240" w:lineRule="auto"/>
        <w:rPr>
          <w:rFonts w:eastAsia="Times New Roman" w:cstheme="minorHAnsi"/>
          <w:b/>
          <w:bCs/>
          <w:i/>
          <w:iCs/>
          <w:color w:val="9E9E9E"/>
          <w:shd w:val="clear" w:color="auto" w:fill="FFFFFF"/>
          <w:lang w:bidi="th-TH"/>
        </w:rPr>
      </w:pPr>
      <w:proofErr w:type="gramStart"/>
      <w:r w:rsidRPr="00D938A2">
        <w:rPr>
          <w:rFonts w:eastAsia="Times New Roman" w:cstheme="minorHAnsi"/>
          <w:b/>
          <w:bCs/>
          <w:i/>
          <w:iCs/>
          <w:color w:val="9E9E9E"/>
          <w:shd w:val="clear" w:color="auto" w:fill="FFFFFF"/>
          <w:lang w:bidi="th-TH"/>
        </w:rPr>
        <w:t>92  boys</w:t>
      </w:r>
      <w:proofErr w:type="gramEnd"/>
      <w:r w:rsidRPr="00D938A2">
        <w:rPr>
          <w:rFonts w:eastAsia="Times New Roman" w:cstheme="minorHAnsi"/>
          <w:b/>
          <w:bCs/>
          <w:i/>
          <w:iCs/>
          <w:color w:val="9E9E9E"/>
          <w:shd w:val="clear" w:color="auto" w:fill="FFFFFF"/>
          <w:lang w:bidi="th-TH"/>
        </w:rPr>
        <w:t xml:space="preserve"> for every 100 girls in primary education</w:t>
      </w:r>
    </w:p>
    <w:p w14:paraId="7A2AEDC2" w14:textId="77777777" w:rsidR="00D938A2" w:rsidRPr="00D938A2" w:rsidRDefault="00D938A2" w:rsidP="00D938A2">
      <w:pPr>
        <w:numPr>
          <w:ilvl w:val="0"/>
          <w:numId w:val="6"/>
        </w:numPr>
        <w:spacing w:before="100" w:beforeAutospacing="1" w:after="100" w:afterAutospacing="1" w:line="240" w:lineRule="auto"/>
        <w:rPr>
          <w:rFonts w:eastAsia="Times New Roman" w:cstheme="minorHAnsi"/>
          <w:b/>
          <w:bCs/>
          <w:i/>
          <w:iCs/>
          <w:color w:val="9E9E9E"/>
          <w:shd w:val="clear" w:color="auto" w:fill="FFFFFF"/>
          <w:lang w:bidi="th-TH"/>
        </w:rPr>
      </w:pPr>
      <w:r w:rsidRPr="00D938A2">
        <w:rPr>
          <w:rFonts w:eastAsia="Times New Roman" w:cstheme="minorHAnsi"/>
          <w:b/>
          <w:bCs/>
          <w:i/>
          <w:iCs/>
          <w:color w:val="9E9E9E"/>
          <w:shd w:val="clear" w:color="auto" w:fill="FFFFFF"/>
          <w:lang w:bidi="th-TH"/>
        </w:rPr>
        <w:t>112 boys for every 100 girls in secondary education</w:t>
      </w:r>
    </w:p>
    <w:p w14:paraId="5BF02FF3" w14:textId="77777777" w:rsidR="00D938A2" w:rsidRPr="00D938A2" w:rsidRDefault="00D938A2" w:rsidP="00D938A2">
      <w:pPr>
        <w:shd w:val="clear" w:color="auto" w:fill="FFFFFF"/>
        <w:spacing w:before="100" w:beforeAutospacing="1" w:after="100" w:afterAutospacing="1" w:line="252" w:lineRule="atLeast"/>
        <w:rPr>
          <w:rFonts w:eastAsia="Times New Roman" w:cstheme="minorHAnsi"/>
          <w:color w:val="000000"/>
          <w:lang w:bidi="th-TH"/>
        </w:rPr>
      </w:pPr>
      <w:r w:rsidRPr="00D938A2">
        <w:rPr>
          <w:rFonts w:eastAsia="Times New Roman" w:cstheme="minorHAnsi"/>
          <w:b/>
          <w:bCs/>
          <w:color w:val="000000"/>
          <w:lang w:bidi="th-TH"/>
        </w:rPr>
        <w:t>Situation of Education in the Maldives</w:t>
      </w:r>
      <w:r w:rsidRPr="00D938A2">
        <w:rPr>
          <w:rFonts w:eastAsia="Times New Roman" w:cstheme="minorHAnsi"/>
          <w:color w:val="000000"/>
          <w:lang w:bidi="th-TH"/>
        </w:rPr>
        <w:br/>
        <w:t>Roughly 35% of the Maldives is under 18 years old, making education a key area for social investment in the national future. Since the Maldives unified its education system in 1978, it has gone from 70% literacy, with women more likely to be illiterate than men, to universal primary education and a 98% literacy rate. Real challenges remain, however. The country is dependent on expatriate teachers, and the quality of education is uneven for the 70% that live on islands far from the capital, where two-thirds of teachers remain untrained; libraries and separate toilets for girls are unavailable; and children with special needs have little access to school. While there is no significant gender disparity in pre and primary school education, which is available on all islands, inequality emerges at the secondary school level, where travel is required to other islands and the exchange of room and board for domestic labour makes families reluctant to send daughters away for education. Curriculum materials and textbooks show gender bias, educators often have no training in gender sensitivity, and most teaching is still based on old-style rote memorization.</w:t>
      </w:r>
    </w:p>
    <w:p w14:paraId="286C5C83" w14:textId="77777777" w:rsidR="00D938A2" w:rsidRPr="00D938A2" w:rsidRDefault="00D938A2" w:rsidP="00D938A2">
      <w:pPr>
        <w:shd w:val="clear" w:color="auto" w:fill="FFFFFF"/>
        <w:spacing w:before="100" w:beforeAutospacing="1" w:after="100" w:afterAutospacing="1" w:line="252" w:lineRule="atLeast"/>
        <w:rPr>
          <w:rFonts w:eastAsia="Times New Roman" w:cstheme="minorHAnsi"/>
          <w:color w:val="000000"/>
          <w:lang w:bidi="th-TH"/>
        </w:rPr>
      </w:pPr>
      <w:r w:rsidRPr="00D938A2">
        <w:rPr>
          <w:rFonts w:eastAsia="Times New Roman" w:cstheme="minorHAnsi"/>
          <w:b/>
          <w:bCs/>
          <w:color w:val="000000"/>
          <w:lang w:bidi="th-TH"/>
        </w:rPr>
        <w:t>UNICEF's Response</w:t>
      </w:r>
      <w:r w:rsidRPr="00D938A2">
        <w:rPr>
          <w:rFonts w:eastAsia="Times New Roman" w:cstheme="minorHAnsi"/>
          <w:color w:val="000000"/>
          <w:lang w:bidi="th-TH"/>
        </w:rPr>
        <w:br/>
        <w:t xml:space="preserve">To address these challenges, UNICEF and the Ministry of Education have created national tsunami recovery programs that aim to build a development bridge into the future, raising educational standards throughout the country, integrating distant and isolated island schools, and </w:t>
      </w:r>
      <w:proofErr w:type="spellStart"/>
      <w:r w:rsidRPr="00D938A2">
        <w:rPr>
          <w:rFonts w:eastAsia="Times New Roman" w:cstheme="minorHAnsi"/>
          <w:color w:val="000000"/>
          <w:lang w:bidi="th-TH"/>
        </w:rPr>
        <w:t>leveling</w:t>
      </w:r>
      <w:proofErr w:type="spellEnd"/>
      <w:r w:rsidRPr="00D938A2">
        <w:rPr>
          <w:rFonts w:eastAsia="Times New Roman" w:cstheme="minorHAnsi"/>
          <w:color w:val="000000"/>
          <w:lang w:bidi="th-TH"/>
        </w:rPr>
        <w:t xml:space="preserve"> national inequalities through:</w:t>
      </w:r>
    </w:p>
    <w:p w14:paraId="6025E242" w14:textId="77777777" w:rsidR="00D938A2" w:rsidRPr="00D938A2" w:rsidRDefault="00D938A2" w:rsidP="00D938A2">
      <w:pPr>
        <w:numPr>
          <w:ilvl w:val="0"/>
          <w:numId w:val="7"/>
        </w:numPr>
        <w:shd w:val="clear" w:color="auto" w:fill="FFFFFF"/>
        <w:spacing w:before="100" w:beforeAutospacing="1" w:after="100" w:afterAutospacing="1" w:line="240" w:lineRule="auto"/>
        <w:rPr>
          <w:rFonts w:eastAsia="Times New Roman" w:cstheme="minorHAnsi"/>
          <w:color w:val="000000"/>
          <w:lang w:bidi="th-TH"/>
        </w:rPr>
      </w:pPr>
      <w:r w:rsidRPr="00D938A2">
        <w:rPr>
          <w:rFonts w:eastAsia="Times New Roman" w:cstheme="minorHAnsi"/>
          <w:color w:val="000000"/>
          <w:lang w:bidi="th-TH"/>
        </w:rPr>
        <w:t xml:space="preserve">20 Teacher Resource Centres (TRCs), using broadband internet and a </w:t>
      </w:r>
      <w:proofErr w:type="gramStart"/>
      <w:r w:rsidRPr="00D938A2">
        <w:rPr>
          <w:rFonts w:eastAsia="Times New Roman" w:cstheme="minorHAnsi"/>
          <w:color w:val="000000"/>
          <w:lang w:bidi="th-TH"/>
        </w:rPr>
        <w:t>specially-developed</w:t>
      </w:r>
      <w:proofErr w:type="gramEnd"/>
      <w:r w:rsidRPr="00D938A2">
        <w:rPr>
          <w:rFonts w:eastAsia="Times New Roman" w:cstheme="minorHAnsi"/>
          <w:color w:val="000000"/>
          <w:lang w:bidi="th-TH"/>
        </w:rPr>
        <w:t xml:space="preserve"> website with teaching and learning tools to integrate island teachers into national and global learning communities that develop and share best practices</w:t>
      </w:r>
    </w:p>
    <w:p w14:paraId="2865E18F" w14:textId="77777777" w:rsidR="00D938A2" w:rsidRPr="00D938A2" w:rsidRDefault="00D938A2" w:rsidP="00D938A2">
      <w:pPr>
        <w:numPr>
          <w:ilvl w:val="0"/>
          <w:numId w:val="7"/>
        </w:numPr>
        <w:shd w:val="clear" w:color="auto" w:fill="FFFFFF"/>
        <w:spacing w:before="100" w:beforeAutospacing="1" w:after="100" w:afterAutospacing="1" w:line="240" w:lineRule="auto"/>
        <w:rPr>
          <w:rFonts w:eastAsia="Times New Roman" w:cstheme="minorHAnsi"/>
          <w:color w:val="000000"/>
          <w:lang w:bidi="th-TH"/>
        </w:rPr>
      </w:pPr>
      <w:r w:rsidRPr="00D938A2">
        <w:rPr>
          <w:rFonts w:eastAsia="Times New Roman" w:cstheme="minorHAnsi"/>
          <w:color w:val="000000"/>
          <w:lang w:bidi="th-TH"/>
        </w:rPr>
        <w:t>Child-friendly schools that encourage participatory, creative, flexible and proactive learning</w:t>
      </w:r>
    </w:p>
    <w:p w14:paraId="678AEDC8" w14:textId="77777777" w:rsidR="00D938A2" w:rsidRPr="00D938A2" w:rsidRDefault="00D938A2" w:rsidP="00D938A2">
      <w:pPr>
        <w:numPr>
          <w:ilvl w:val="0"/>
          <w:numId w:val="7"/>
        </w:numPr>
        <w:shd w:val="clear" w:color="auto" w:fill="FFFFFF"/>
        <w:spacing w:before="100" w:beforeAutospacing="1" w:after="100" w:afterAutospacing="1" w:line="240" w:lineRule="auto"/>
        <w:rPr>
          <w:rFonts w:eastAsia="Times New Roman" w:cstheme="minorHAnsi"/>
          <w:color w:val="000000"/>
          <w:lang w:bidi="th-TH"/>
        </w:rPr>
      </w:pPr>
      <w:r w:rsidRPr="00D938A2">
        <w:rPr>
          <w:rFonts w:eastAsia="Times New Roman" w:cstheme="minorHAnsi"/>
          <w:color w:val="000000"/>
          <w:lang w:bidi="th-TH"/>
        </w:rPr>
        <w:t>Programmes that make active involvement of caregivers in their children's education the norm</w:t>
      </w:r>
    </w:p>
    <w:p w14:paraId="57D112C2" w14:textId="77777777" w:rsidR="00D938A2" w:rsidRPr="00D938A2" w:rsidRDefault="00D938A2" w:rsidP="00D938A2">
      <w:pPr>
        <w:numPr>
          <w:ilvl w:val="0"/>
          <w:numId w:val="7"/>
        </w:numPr>
        <w:shd w:val="clear" w:color="auto" w:fill="FFFFFF"/>
        <w:spacing w:before="100" w:beforeAutospacing="1" w:after="100" w:afterAutospacing="1" w:line="240" w:lineRule="auto"/>
        <w:rPr>
          <w:rFonts w:eastAsia="Times New Roman" w:cstheme="minorHAnsi"/>
          <w:color w:val="000000"/>
          <w:lang w:bidi="th-TH"/>
        </w:rPr>
      </w:pPr>
      <w:r w:rsidRPr="00D938A2">
        <w:rPr>
          <w:rFonts w:eastAsia="Times New Roman" w:cstheme="minorHAnsi"/>
          <w:color w:val="000000"/>
          <w:lang w:bidi="th-TH"/>
        </w:rPr>
        <w:t>Revision of curricula to make them relevant to national development priorities</w:t>
      </w:r>
    </w:p>
    <w:p w14:paraId="0AC9750C" w14:textId="77777777" w:rsidR="00D938A2" w:rsidRPr="00D938A2" w:rsidRDefault="00D938A2" w:rsidP="00D938A2">
      <w:pPr>
        <w:numPr>
          <w:ilvl w:val="0"/>
          <w:numId w:val="7"/>
        </w:numPr>
        <w:shd w:val="clear" w:color="auto" w:fill="FFFFFF"/>
        <w:spacing w:before="100" w:beforeAutospacing="1" w:after="100" w:afterAutospacing="1" w:line="240" w:lineRule="auto"/>
        <w:rPr>
          <w:rFonts w:eastAsia="Times New Roman" w:cstheme="minorHAnsi"/>
          <w:color w:val="000000"/>
          <w:lang w:bidi="th-TH"/>
        </w:rPr>
      </w:pPr>
      <w:proofErr w:type="gramStart"/>
      <w:r w:rsidRPr="00D938A2">
        <w:rPr>
          <w:rFonts w:eastAsia="Times New Roman" w:cstheme="minorHAnsi"/>
          <w:color w:val="000000"/>
          <w:lang w:bidi="th-TH"/>
        </w:rPr>
        <w:t>A  sustainable</w:t>
      </w:r>
      <w:proofErr w:type="gramEnd"/>
      <w:r w:rsidRPr="00D938A2">
        <w:rPr>
          <w:rFonts w:eastAsia="Times New Roman" w:cstheme="minorHAnsi"/>
          <w:color w:val="000000"/>
          <w:lang w:bidi="th-TH"/>
        </w:rPr>
        <w:t>, collaborative, and continuous review and knowledge sharing system at the national and atoll levels</w:t>
      </w:r>
    </w:p>
    <w:p w14:paraId="6D9BF54B" w14:textId="77777777" w:rsidR="00D938A2" w:rsidRPr="00D938A2" w:rsidRDefault="00D938A2" w:rsidP="00D938A2">
      <w:pPr>
        <w:shd w:val="clear" w:color="auto" w:fill="FFFFFF"/>
        <w:spacing w:before="100" w:beforeAutospacing="1" w:after="100" w:afterAutospacing="1" w:line="252" w:lineRule="atLeast"/>
        <w:rPr>
          <w:rFonts w:eastAsia="Times New Roman" w:cstheme="minorHAnsi"/>
          <w:color w:val="000000"/>
          <w:lang w:bidi="th-TH"/>
        </w:rPr>
      </w:pPr>
      <w:r w:rsidRPr="00D938A2">
        <w:rPr>
          <w:rFonts w:eastAsia="Times New Roman" w:cstheme="minorHAnsi"/>
          <w:b/>
          <w:bCs/>
          <w:color w:val="000000"/>
          <w:lang w:bidi="th-TH"/>
        </w:rPr>
        <w:t>The Future of Education</w:t>
      </w:r>
      <w:r w:rsidRPr="00D938A2">
        <w:rPr>
          <w:rFonts w:eastAsia="Times New Roman" w:cstheme="minorHAnsi"/>
          <w:color w:val="000000"/>
          <w:lang w:bidi="th-TH"/>
        </w:rPr>
        <w:br/>
        <w:t>The 20 atoll-based TRCs are designed to be a path-</w:t>
      </w:r>
      <w:proofErr w:type="gramStart"/>
      <w:r w:rsidRPr="00D938A2">
        <w:rPr>
          <w:rFonts w:eastAsia="Times New Roman" w:cstheme="minorHAnsi"/>
          <w:color w:val="000000"/>
          <w:lang w:bidi="th-TH"/>
        </w:rPr>
        <w:t>breaking</w:t>
      </w:r>
      <w:proofErr w:type="gramEnd"/>
      <w:r w:rsidRPr="00D938A2">
        <w:rPr>
          <w:rFonts w:eastAsia="Times New Roman" w:cstheme="minorHAnsi"/>
          <w:color w:val="000000"/>
          <w:lang w:bidi="th-TH"/>
        </w:rPr>
        <w:t xml:space="preserve"> system for low cost/high output information sharing, new knowledge creation, and peer to peer training. They aim to provide the infrastructure to ensure that child-friendly learning continues to gain momentum, by providing a self-sustaining and participatory network that brings educational collaboration and capacity building into the distant capillaries of a unified, but highly dispersed educational system.</w:t>
      </w:r>
    </w:p>
    <w:p w14:paraId="131E3755" w14:textId="77777777" w:rsidR="00D938A2" w:rsidRPr="00D938A2" w:rsidRDefault="00D938A2" w:rsidP="00D938A2">
      <w:pPr>
        <w:shd w:val="clear" w:color="auto" w:fill="FFFFFF"/>
        <w:spacing w:before="100" w:beforeAutospacing="1" w:after="100" w:afterAutospacing="1" w:line="252" w:lineRule="atLeast"/>
        <w:rPr>
          <w:rFonts w:eastAsia="Times New Roman" w:cstheme="minorHAnsi"/>
          <w:color w:val="000000"/>
          <w:lang w:bidi="th-TH"/>
        </w:rPr>
      </w:pPr>
      <w:r w:rsidRPr="00D938A2">
        <w:rPr>
          <w:rFonts w:eastAsia="Times New Roman" w:cstheme="minorHAnsi"/>
          <w:color w:val="000000"/>
          <w:lang w:bidi="th-TH"/>
        </w:rPr>
        <w:lastRenderedPageBreak/>
        <w:t>Child-friendly teaching methods have been so successful in the Maldives that many communities have joined voluntarily. The government has also committed to developing its own programme to expand participatory learning into secondary schools in the coming years, so that the pre- and primary-schoolers of today can continue to be fully involved in their own educations far into the future.</w:t>
      </w:r>
      <w:r w:rsidRPr="00D938A2">
        <w:rPr>
          <w:rFonts w:eastAsia="Times New Roman" w:cstheme="minorHAnsi"/>
          <w:color w:val="000000"/>
          <w:lang w:bidi="th-TH"/>
        </w:rPr>
        <w:br/>
      </w:r>
      <w:r w:rsidRPr="00D938A2">
        <w:rPr>
          <w:rFonts w:eastAsia="Times New Roman" w:cstheme="minorHAnsi"/>
          <w:color w:val="000000"/>
          <w:lang w:bidi="th-TH"/>
        </w:rPr>
        <w:br/>
      </w:r>
      <w:r w:rsidRPr="00D938A2">
        <w:rPr>
          <w:rFonts w:eastAsia="Times New Roman" w:cstheme="minorHAnsi"/>
          <w:color w:val="000000"/>
          <w:lang w:bidi="th-TH"/>
        </w:rPr>
        <w:br/>
      </w:r>
      <w:r w:rsidRPr="00D938A2">
        <w:rPr>
          <w:rFonts w:eastAsia="Times New Roman" w:cstheme="minorHAnsi"/>
          <w:b/>
          <w:bCs/>
          <w:color w:val="000000"/>
          <w:lang w:bidi="th-TH"/>
        </w:rPr>
        <w:t>Our Partners in Education</w:t>
      </w:r>
      <w:r w:rsidRPr="00D938A2">
        <w:rPr>
          <w:rFonts w:eastAsia="Times New Roman" w:cstheme="minorHAnsi"/>
          <w:color w:val="000000"/>
          <w:lang w:bidi="th-TH"/>
        </w:rPr>
        <w:br/>
        <w:t>The Ministry of Education, Japan Overseas Cooperation Volunteers (JOCV), Australian Volunteers International, and Voluntary Services Overseas (VSO)</w:t>
      </w:r>
    </w:p>
    <w:p w14:paraId="093D7FBD" w14:textId="77777777" w:rsidR="00D938A2" w:rsidRPr="00D938A2" w:rsidRDefault="00D938A2" w:rsidP="00D938A2">
      <w:pPr>
        <w:shd w:val="clear" w:color="auto" w:fill="FFFFFF"/>
        <w:spacing w:before="100" w:beforeAutospacing="1" w:after="100" w:afterAutospacing="1" w:line="252" w:lineRule="atLeast"/>
        <w:rPr>
          <w:rFonts w:eastAsia="Times New Roman" w:cstheme="minorHAnsi"/>
          <w:color w:val="000000"/>
          <w:lang w:bidi="th-TH"/>
        </w:rPr>
      </w:pPr>
      <w:r w:rsidRPr="00D938A2">
        <w:rPr>
          <w:rFonts w:eastAsia="Times New Roman" w:cstheme="minorHAnsi"/>
          <w:b/>
          <w:bCs/>
          <w:color w:val="000000"/>
          <w:lang w:bidi="th-TH"/>
        </w:rPr>
        <w:t>Resources for Education</w:t>
      </w:r>
      <w:r w:rsidRPr="00D938A2">
        <w:rPr>
          <w:rFonts w:eastAsia="Times New Roman" w:cstheme="minorHAnsi"/>
          <w:color w:val="000000"/>
          <w:lang w:bidi="th-TH"/>
        </w:rPr>
        <w:br/>
        <w:t>To carry out planned Education activities throughout 2008-2010, UNICEF requires US$820,000 (pending UNICEF Exec. Board approval). </w:t>
      </w:r>
      <w:r w:rsidRPr="00D938A2">
        <w:rPr>
          <w:rFonts w:eastAsia="Times New Roman" w:cstheme="minorHAnsi"/>
          <w:color w:val="000000"/>
          <w:lang w:bidi="th-TH"/>
        </w:rPr>
        <w:br/>
      </w:r>
      <w:r w:rsidRPr="00D938A2">
        <w:rPr>
          <w:rFonts w:eastAsia="Times New Roman" w:cstheme="minorHAnsi"/>
          <w:color w:val="000000"/>
          <w:lang w:bidi="th-TH"/>
        </w:rPr>
        <w:br/>
      </w:r>
      <w:r w:rsidRPr="00D938A2">
        <w:rPr>
          <w:rFonts w:eastAsia="Times New Roman" w:cstheme="minorHAnsi"/>
          <w:color w:val="000000"/>
          <w:lang w:bidi="th-TH"/>
        </w:rPr>
        <w:br/>
      </w:r>
      <w:r w:rsidRPr="00D938A2">
        <w:rPr>
          <w:rFonts w:eastAsia="Times New Roman" w:cstheme="minorHAnsi"/>
          <w:b/>
          <w:bCs/>
          <w:color w:val="047BD2"/>
          <w:lang w:bidi="th-TH"/>
        </w:rPr>
        <w:t>Key Achievements since December 2004</w:t>
      </w:r>
    </w:p>
    <w:p w14:paraId="175A308E" w14:textId="77777777" w:rsidR="00D938A2" w:rsidRPr="00D938A2" w:rsidRDefault="00D938A2" w:rsidP="00D938A2">
      <w:pPr>
        <w:numPr>
          <w:ilvl w:val="0"/>
          <w:numId w:val="8"/>
        </w:numPr>
        <w:shd w:val="clear" w:color="auto" w:fill="FFFFFF"/>
        <w:spacing w:before="100" w:beforeAutospacing="1" w:after="100" w:afterAutospacing="1" w:line="240" w:lineRule="auto"/>
        <w:rPr>
          <w:rFonts w:eastAsia="Times New Roman" w:cstheme="minorHAnsi"/>
          <w:color w:val="000000"/>
          <w:lang w:bidi="th-TH"/>
        </w:rPr>
      </w:pPr>
      <w:r w:rsidRPr="00D938A2">
        <w:rPr>
          <w:rFonts w:eastAsia="Times New Roman" w:cstheme="minorHAnsi"/>
          <w:color w:val="000000"/>
          <w:lang w:bidi="th-TH"/>
        </w:rPr>
        <w:t>All students in the Maldives back in school within a month of the tsunami</w:t>
      </w:r>
    </w:p>
    <w:p w14:paraId="7A058895" w14:textId="77777777" w:rsidR="00D938A2" w:rsidRPr="00D938A2" w:rsidRDefault="00D938A2" w:rsidP="00D938A2">
      <w:pPr>
        <w:numPr>
          <w:ilvl w:val="0"/>
          <w:numId w:val="8"/>
        </w:numPr>
        <w:shd w:val="clear" w:color="auto" w:fill="FFFFFF"/>
        <w:spacing w:before="100" w:beforeAutospacing="1" w:after="100" w:afterAutospacing="1" w:line="240" w:lineRule="auto"/>
        <w:rPr>
          <w:rFonts w:eastAsia="Times New Roman" w:cstheme="minorHAnsi"/>
          <w:color w:val="000000"/>
          <w:lang w:bidi="th-TH"/>
        </w:rPr>
      </w:pPr>
      <w:r w:rsidRPr="00D938A2">
        <w:rPr>
          <w:rFonts w:eastAsia="Times New Roman" w:cstheme="minorHAnsi"/>
          <w:color w:val="000000"/>
          <w:lang w:bidi="th-TH"/>
        </w:rPr>
        <w:t>25 schools rebuilt, 143 pre and primary schools made child-friendly</w:t>
      </w:r>
    </w:p>
    <w:p w14:paraId="4155A388" w14:textId="77777777" w:rsidR="00D938A2" w:rsidRPr="00D938A2" w:rsidRDefault="00D938A2" w:rsidP="00D938A2">
      <w:pPr>
        <w:numPr>
          <w:ilvl w:val="0"/>
          <w:numId w:val="8"/>
        </w:numPr>
        <w:shd w:val="clear" w:color="auto" w:fill="FFFFFF"/>
        <w:spacing w:before="100" w:beforeAutospacing="1" w:after="100" w:afterAutospacing="1" w:line="240" w:lineRule="auto"/>
        <w:rPr>
          <w:rFonts w:eastAsia="Times New Roman" w:cstheme="minorHAnsi"/>
          <w:color w:val="000000"/>
          <w:lang w:bidi="th-TH"/>
        </w:rPr>
      </w:pPr>
      <w:r w:rsidRPr="00D938A2">
        <w:rPr>
          <w:rFonts w:eastAsia="Times New Roman" w:cstheme="minorHAnsi"/>
          <w:color w:val="000000"/>
          <w:lang w:bidi="th-TH"/>
        </w:rPr>
        <w:t>2,622 children in IDP camps and tsunami affected schools received school supplies</w:t>
      </w:r>
    </w:p>
    <w:p w14:paraId="0D6F655C" w14:textId="77777777" w:rsidR="00D938A2" w:rsidRPr="00D938A2" w:rsidRDefault="00D938A2" w:rsidP="00D938A2">
      <w:pPr>
        <w:numPr>
          <w:ilvl w:val="0"/>
          <w:numId w:val="8"/>
        </w:numPr>
        <w:shd w:val="clear" w:color="auto" w:fill="FFFFFF"/>
        <w:spacing w:before="100" w:beforeAutospacing="1" w:after="100" w:afterAutospacing="1" w:line="240" w:lineRule="auto"/>
        <w:rPr>
          <w:rFonts w:eastAsia="Times New Roman" w:cstheme="minorHAnsi"/>
          <w:color w:val="000000"/>
          <w:lang w:bidi="th-TH"/>
        </w:rPr>
      </w:pPr>
      <w:r w:rsidRPr="00D938A2">
        <w:rPr>
          <w:rFonts w:eastAsia="Times New Roman" w:cstheme="minorHAnsi"/>
          <w:color w:val="000000"/>
          <w:lang w:bidi="th-TH"/>
        </w:rPr>
        <w:t>400 plus educators and 350 mothers and fathers trained in child-friendly education</w:t>
      </w:r>
    </w:p>
    <w:p w14:paraId="059042CE" w14:textId="77777777" w:rsidR="00D938A2" w:rsidRPr="00D938A2" w:rsidRDefault="00D938A2" w:rsidP="00D938A2">
      <w:pPr>
        <w:numPr>
          <w:ilvl w:val="0"/>
          <w:numId w:val="8"/>
        </w:numPr>
        <w:shd w:val="clear" w:color="auto" w:fill="FFFFFF"/>
        <w:spacing w:before="100" w:beforeAutospacing="1" w:after="100" w:afterAutospacing="1" w:line="240" w:lineRule="auto"/>
        <w:rPr>
          <w:rFonts w:eastAsia="Times New Roman" w:cstheme="minorHAnsi"/>
          <w:color w:val="000000"/>
          <w:lang w:bidi="th-TH"/>
        </w:rPr>
      </w:pPr>
      <w:r w:rsidRPr="00D938A2">
        <w:rPr>
          <w:rFonts w:eastAsia="Times New Roman" w:cstheme="minorHAnsi"/>
          <w:color w:val="000000"/>
          <w:lang w:bidi="th-TH"/>
        </w:rPr>
        <w:t>Mapping of special education needs for children 3-5 years old commenced</w:t>
      </w:r>
    </w:p>
    <w:p w14:paraId="0A5F9E26" w14:textId="77777777" w:rsidR="00D938A2" w:rsidRPr="00D938A2" w:rsidRDefault="00D938A2" w:rsidP="00D938A2">
      <w:pPr>
        <w:numPr>
          <w:ilvl w:val="0"/>
          <w:numId w:val="8"/>
        </w:numPr>
        <w:shd w:val="clear" w:color="auto" w:fill="FFFFFF"/>
        <w:spacing w:before="100" w:beforeAutospacing="1" w:after="100" w:afterAutospacing="1" w:line="240" w:lineRule="auto"/>
        <w:rPr>
          <w:rFonts w:eastAsia="Times New Roman" w:cstheme="minorHAnsi"/>
          <w:color w:val="000000"/>
          <w:lang w:bidi="th-TH"/>
        </w:rPr>
      </w:pPr>
      <w:proofErr w:type="gramStart"/>
      <w:r w:rsidRPr="00D938A2">
        <w:rPr>
          <w:rFonts w:eastAsia="Times New Roman" w:cstheme="minorHAnsi"/>
          <w:color w:val="000000"/>
          <w:lang w:bidi="th-TH"/>
        </w:rPr>
        <w:t>2  of</w:t>
      </w:r>
      <w:proofErr w:type="gramEnd"/>
      <w:r w:rsidRPr="00D938A2">
        <w:rPr>
          <w:rFonts w:eastAsia="Times New Roman" w:cstheme="minorHAnsi"/>
          <w:color w:val="000000"/>
          <w:lang w:bidi="th-TH"/>
        </w:rPr>
        <w:t xml:space="preserve"> 20 TRCs established to date, for online and other training and information exchange</w:t>
      </w:r>
    </w:p>
    <w:p w14:paraId="1142CBF5" w14:textId="77777777" w:rsidR="00D938A2" w:rsidRPr="00D938A2" w:rsidRDefault="00D938A2" w:rsidP="00D938A2">
      <w:pPr>
        <w:rPr>
          <w:rFonts w:cstheme="minorHAnsi"/>
        </w:rPr>
      </w:pPr>
    </w:p>
    <w:p w14:paraId="4A9739AA" w14:textId="77777777" w:rsidR="00D938A2" w:rsidRPr="00D938A2" w:rsidRDefault="00D938A2" w:rsidP="00D938A2">
      <w:pPr>
        <w:rPr>
          <w:rFonts w:cstheme="minorHAnsi"/>
        </w:rPr>
      </w:pPr>
    </w:p>
    <w:p w14:paraId="268C096C" w14:textId="77777777" w:rsidR="00D938A2" w:rsidRPr="00D938A2" w:rsidRDefault="00D938A2" w:rsidP="00D938A2">
      <w:pPr>
        <w:pStyle w:val="Heading2"/>
        <w:pBdr>
          <w:bottom w:val="single" w:sz="6" w:space="4" w:color="E8E9E3"/>
        </w:pBdr>
        <w:shd w:val="clear" w:color="auto" w:fill="FFFFFF"/>
        <w:spacing w:before="0" w:after="75"/>
        <w:rPr>
          <w:rFonts w:asciiTheme="minorHAnsi" w:hAnsiTheme="minorHAnsi" w:cstheme="minorHAnsi"/>
          <w:b w:val="0"/>
          <w:bCs w:val="0"/>
          <w:color w:val="3D3D3D"/>
          <w:sz w:val="22"/>
          <w:szCs w:val="22"/>
        </w:rPr>
      </w:pPr>
      <w:r w:rsidRPr="00D938A2">
        <w:rPr>
          <w:rFonts w:asciiTheme="minorHAnsi" w:hAnsiTheme="minorHAnsi" w:cstheme="minorHAnsi"/>
          <w:b w:val="0"/>
          <w:bCs w:val="0"/>
          <w:color w:val="3D3D3D"/>
          <w:sz w:val="22"/>
          <w:szCs w:val="22"/>
        </w:rPr>
        <w:t>Education in Maldives</w:t>
      </w:r>
    </w:p>
    <w:p w14:paraId="655245D4" w14:textId="77777777" w:rsidR="00D938A2" w:rsidRPr="00D938A2" w:rsidRDefault="00D938A2" w:rsidP="00D938A2">
      <w:pPr>
        <w:rPr>
          <w:rFonts w:cstheme="minorHAnsi"/>
        </w:rPr>
      </w:pPr>
      <w:r w:rsidRPr="00D938A2">
        <w:rPr>
          <w:rFonts w:cstheme="minorHAnsi"/>
        </w:rPr>
        <w:t xml:space="preserve">Source: </w:t>
      </w:r>
      <w:hyperlink r:id="rId11" w:history="1">
        <w:r w:rsidRPr="00D938A2">
          <w:rPr>
            <w:rStyle w:val="Hyperlink"/>
            <w:rFonts w:cstheme="minorHAnsi"/>
          </w:rPr>
          <w:t>http://www.themaldives.com/maldives/education.html</w:t>
        </w:r>
      </w:hyperlink>
    </w:p>
    <w:p w14:paraId="204DCECD" w14:textId="77777777" w:rsidR="00D938A2" w:rsidRPr="00D938A2" w:rsidRDefault="00D938A2" w:rsidP="00D938A2">
      <w:pPr>
        <w:pStyle w:val="NormalWeb"/>
        <w:shd w:val="clear" w:color="auto" w:fill="FFFFFF"/>
        <w:spacing w:before="0" w:beforeAutospacing="0" w:after="0" w:afterAutospacing="0" w:line="360" w:lineRule="atLeast"/>
        <w:rPr>
          <w:rFonts w:asciiTheme="minorHAnsi" w:hAnsiTheme="minorHAnsi" w:cstheme="minorHAnsi"/>
          <w:color w:val="333333"/>
          <w:sz w:val="22"/>
          <w:szCs w:val="22"/>
        </w:rPr>
      </w:pPr>
      <w:r w:rsidRPr="00D938A2">
        <w:rPr>
          <w:rFonts w:asciiTheme="minorHAnsi" w:hAnsiTheme="minorHAnsi" w:cstheme="minorHAnsi"/>
          <w:color w:val="333333"/>
          <w:sz w:val="22"/>
          <w:szCs w:val="22"/>
        </w:rPr>
        <w:t xml:space="preserve">The traditional system of education that has evolved for centuries composed of three types of institution: </w:t>
      </w:r>
      <w:proofErr w:type="spellStart"/>
      <w:r w:rsidRPr="00D938A2">
        <w:rPr>
          <w:rFonts w:asciiTheme="minorHAnsi" w:hAnsiTheme="minorHAnsi" w:cstheme="minorHAnsi"/>
          <w:color w:val="333333"/>
          <w:sz w:val="22"/>
          <w:szCs w:val="22"/>
        </w:rPr>
        <w:t>Kiyavaage</w:t>
      </w:r>
      <w:proofErr w:type="spellEnd"/>
      <w:r w:rsidRPr="00D938A2">
        <w:rPr>
          <w:rFonts w:asciiTheme="minorHAnsi" w:hAnsiTheme="minorHAnsi" w:cstheme="minorHAnsi"/>
          <w:color w:val="333333"/>
          <w:sz w:val="22"/>
          <w:szCs w:val="22"/>
        </w:rPr>
        <w:t xml:space="preserve">, </w:t>
      </w:r>
      <w:proofErr w:type="spellStart"/>
      <w:r w:rsidRPr="00D938A2">
        <w:rPr>
          <w:rFonts w:asciiTheme="minorHAnsi" w:hAnsiTheme="minorHAnsi" w:cstheme="minorHAnsi"/>
          <w:color w:val="333333"/>
          <w:sz w:val="22"/>
          <w:szCs w:val="22"/>
        </w:rPr>
        <w:t>Makthab</w:t>
      </w:r>
      <w:proofErr w:type="spellEnd"/>
      <w:r w:rsidRPr="00D938A2">
        <w:rPr>
          <w:rFonts w:asciiTheme="minorHAnsi" w:hAnsiTheme="minorHAnsi" w:cstheme="minorHAnsi"/>
          <w:color w:val="333333"/>
          <w:sz w:val="22"/>
          <w:szCs w:val="22"/>
        </w:rPr>
        <w:t xml:space="preserve">, and </w:t>
      </w:r>
      <w:proofErr w:type="spellStart"/>
      <w:r w:rsidRPr="00D938A2">
        <w:rPr>
          <w:rFonts w:asciiTheme="minorHAnsi" w:hAnsiTheme="minorHAnsi" w:cstheme="minorHAnsi"/>
          <w:color w:val="333333"/>
          <w:sz w:val="22"/>
          <w:szCs w:val="22"/>
        </w:rPr>
        <w:t>Madharsaa</w:t>
      </w:r>
      <w:proofErr w:type="spellEnd"/>
      <w:r w:rsidRPr="00D938A2">
        <w:rPr>
          <w:rFonts w:asciiTheme="minorHAnsi" w:hAnsiTheme="minorHAnsi" w:cstheme="minorHAnsi"/>
          <w:color w:val="333333"/>
          <w:sz w:val="22"/>
          <w:szCs w:val="22"/>
        </w:rPr>
        <w:t xml:space="preserve">. </w:t>
      </w:r>
      <w:proofErr w:type="spellStart"/>
      <w:r w:rsidRPr="00D938A2">
        <w:rPr>
          <w:rFonts w:asciiTheme="minorHAnsi" w:hAnsiTheme="minorHAnsi" w:cstheme="minorHAnsi"/>
          <w:color w:val="333333"/>
          <w:sz w:val="22"/>
          <w:szCs w:val="22"/>
        </w:rPr>
        <w:t>Madharsaa</w:t>
      </w:r>
      <w:proofErr w:type="spellEnd"/>
      <w:r w:rsidRPr="00D938A2">
        <w:rPr>
          <w:rFonts w:asciiTheme="minorHAnsi" w:hAnsiTheme="minorHAnsi" w:cstheme="minorHAnsi"/>
          <w:color w:val="333333"/>
          <w:sz w:val="22"/>
          <w:szCs w:val="22"/>
        </w:rPr>
        <w:t xml:space="preserve"> usually expanded the curriculum to include more subjects such as literacy skills. This system deserves credit for the high (93% in 1986) literacy rate of The Maldives. Most of the </w:t>
      </w:r>
      <w:proofErr w:type="spellStart"/>
      <w:r w:rsidRPr="00D938A2">
        <w:rPr>
          <w:rFonts w:asciiTheme="minorHAnsi" w:hAnsiTheme="minorHAnsi" w:cstheme="minorHAnsi"/>
          <w:color w:val="333333"/>
          <w:sz w:val="22"/>
          <w:szCs w:val="22"/>
        </w:rPr>
        <w:t>Makthabs</w:t>
      </w:r>
      <w:proofErr w:type="spellEnd"/>
      <w:r w:rsidRPr="00D938A2">
        <w:rPr>
          <w:rFonts w:asciiTheme="minorHAnsi" w:hAnsiTheme="minorHAnsi" w:cstheme="minorHAnsi"/>
          <w:color w:val="333333"/>
          <w:sz w:val="22"/>
          <w:szCs w:val="22"/>
        </w:rPr>
        <w:t xml:space="preserve"> teach the young to read and write Dhivehi and Arabic as well as simple arithmetic. Continuous research in upgrading the curriculum goes on. A new national curriculum for primary and middle schools was designed and introduced in 1984. This curriculum </w:t>
      </w:r>
      <w:proofErr w:type="gramStart"/>
      <w:r w:rsidRPr="00D938A2">
        <w:rPr>
          <w:rFonts w:asciiTheme="minorHAnsi" w:hAnsiTheme="minorHAnsi" w:cstheme="minorHAnsi"/>
          <w:color w:val="333333"/>
          <w:sz w:val="22"/>
          <w:szCs w:val="22"/>
        </w:rPr>
        <w:t>incorporate</w:t>
      </w:r>
      <w:proofErr w:type="gramEnd"/>
      <w:r w:rsidRPr="00D938A2">
        <w:rPr>
          <w:rFonts w:asciiTheme="minorHAnsi" w:hAnsiTheme="minorHAnsi" w:cstheme="minorHAnsi"/>
          <w:color w:val="333333"/>
          <w:sz w:val="22"/>
          <w:szCs w:val="22"/>
        </w:rPr>
        <w:t xml:space="preserve"> environmental studies, science, Dhivehi language, mathematics, English language, fine arts, physical education and calligraphy.</w:t>
      </w:r>
    </w:p>
    <w:p w14:paraId="640360D1" w14:textId="77777777" w:rsidR="00D938A2" w:rsidRPr="00D938A2" w:rsidRDefault="00D938A2" w:rsidP="00D938A2">
      <w:pPr>
        <w:pStyle w:val="NormalWeb"/>
        <w:shd w:val="clear" w:color="auto" w:fill="FFFFFF"/>
        <w:spacing w:before="0" w:beforeAutospacing="0" w:after="0" w:afterAutospacing="0" w:line="360" w:lineRule="atLeast"/>
        <w:rPr>
          <w:rFonts w:asciiTheme="minorHAnsi" w:hAnsiTheme="minorHAnsi" w:cstheme="minorHAnsi"/>
          <w:color w:val="333333"/>
          <w:sz w:val="22"/>
          <w:szCs w:val="22"/>
        </w:rPr>
      </w:pPr>
      <w:proofErr w:type="gramStart"/>
      <w:r w:rsidRPr="00D938A2">
        <w:rPr>
          <w:rFonts w:asciiTheme="minorHAnsi" w:hAnsiTheme="minorHAnsi" w:cstheme="minorHAnsi"/>
          <w:color w:val="333333"/>
          <w:sz w:val="22"/>
          <w:szCs w:val="22"/>
        </w:rPr>
        <w:t>A number of</w:t>
      </w:r>
      <w:proofErr w:type="gramEnd"/>
      <w:r w:rsidRPr="00D938A2">
        <w:rPr>
          <w:rFonts w:asciiTheme="minorHAnsi" w:hAnsiTheme="minorHAnsi" w:cstheme="minorHAnsi"/>
          <w:color w:val="333333"/>
          <w:sz w:val="22"/>
          <w:szCs w:val="22"/>
        </w:rPr>
        <w:t xml:space="preserve"> English medium schools prepare older students as London GCE '0' level candidates. The </w:t>
      </w:r>
      <w:proofErr w:type="spellStart"/>
      <w:r w:rsidRPr="00D938A2">
        <w:rPr>
          <w:rFonts w:asciiTheme="minorHAnsi" w:hAnsiTheme="minorHAnsi" w:cstheme="minorHAnsi"/>
          <w:color w:val="333333"/>
          <w:sz w:val="22"/>
          <w:szCs w:val="22"/>
        </w:rPr>
        <w:t>Center</w:t>
      </w:r>
      <w:proofErr w:type="spellEnd"/>
      <w:r w:rsidRPr="00D938A2">
        <w:rPr>
          <w:rFonts w:asciiTheme="minorHAnsi" w:hAnsiTheme="minorHAnsi" w:cstheme="minorHAnsi"/>
          <w:color w:val="333333"/>
          <w:sz w:val="22"/>
          <w:szCs w:val="22"/>
        </w:rPr>
        <w:t xml:space="preserve"> For Higher Secondary Education, a government based educational centre, readies students to sit for the London GCE 'A' level examinations. Maintaining an affiliation to a reputed external examination system at secondary level, the Government has most appropriately innovated and introduced a Fisheries Science Programme into the secondary school, the subject having been offered at GCE '0' level since 1987.</w:t>
      </w:r>
    </w:p>
    <w:p w14:paraId="70A623AA" w14:textId="77777777" w:rsidR="00D938A2" w:rsidRPr="00D938A2" w:rsidRDefault="00D938A2" w:rsidP="00D938A2">
      <w:pPr>
        <w:pStyle w:val="NormalWeb"/>
        <w:shd w:val="clear" w:color="auto" w:fill="FFFFFF"/>
        <w:spacing w:before="0" w:beforeAutospacing="0" w:after="0" w:afterAutospacing="0" w:line="360" w:lineRule="atLeast"/>
        <w:rPr>
          <w:rFonts w:asciiTheme="minorHAnsi" w:hAnsiTheme="minorHAnsi" w:cstheme="minorHAnsi"/>
          <w:color w:val="333333"/>
          <w:sz w:val="22"/>
          <w:szCs w:val="22"/>
        </w:rPr>
      </w:pPr>
      <w:r w:rsidRPr="00D938A2">
        <w:rPr>
          <w:rFonts w:asciiTheme="minorHAnsi" w:hAnsiTheme="minorHAnsi" w:cstheme="minorHAnsi"/>
          <w:color w:val="333333"/>
          <w:sz w:val="22"/>
          <w:szCs w:val="22"/>
        </w:rPr>
        <w:t>As is common in other developing nations, students must travel abroad for a higher education in college or university. In their continuing efforts to upgrade the educational standards, the Maldives' government maintains education as a priority.</w:t>
      </w:r>
    </w:p>
    <w:p w14:paraId="30B3269F" w14:textId="77777777" w:rsidR="00D938A2" w:rsidRPr="00D938A2" w:rsidRDefault="00D938A2" w:rsidP="00D938A2">
      <w:pPr>
        <w:rPr>
          <w:rFonts w:cstheme="minorHAnsi"/>
        </w:rPr>
      </w:pPr>
    </w:p>
    <w:p w14:paraId="63DD70F6" w14:textId="77777777" w:rsidR="00D938A2" w:rsidRPr="00D938A2" w:rsidRDefault="00D938A2" w:rsidP="00D938A2">
      <w:pPr>
        <w:rPr>
          <w:rFonts w:cstheme="minorHAnsi"/>
        </w:rPr>
      </w:pPr>
    </w:p>
    <w:p w14:paraId="414366FB" w14:textId="77777777" w:rsidR="00D938A2" w:rsidRPr="00D938A2" w:rsidRDefault="00D938A2" w:rsidP="00D938A2">
      <w:pPr>
        <w:rPr>
          <w:rFonts w:cstheme="minorHAnsi"/>
        </w:rPr>
      </w:pPr>
    </w:p>
    <w:p w14:paraId="51D28E50" w14:textId="77777777" w:rsidR="00D938A2" w:rsidRPr="00D938A2" w:rsidRDefault="00D938A2" w:rsidP="00D938A2">
      <w:pPr>
        <w:pStyle w:val="Heading2"/>
        <w:pBdr>
          <w:bottom w:val="single" w:sz="6" w:space="0" w:color="AAAAAA"/>
        </w:pBdr>
        <w:shd w:val="clear" w:color="auto" w:fill="FFFFFF"/>
        <w:spacing w:before="240" w:after="60"/>
        <w:rPr>
          <w:rStyle w:val="mw-editsection-bracket"/>
          <w:rFonts w:asciiTheme="minorHAnsi" w:hAnsiTheme="minorHAnsi" w:cstheme="minorHAnsi"/>
          <w:b w:val="0"/>
          <w:bCs w:val="0"/>
          <w:color w:val="555555"/>
          <w:sz w:val="22"/>
          <w:szCs w:val="22"/>
        </w:rPr>
      </w:pPr>
      <w:r w:rsidRPr="00D938A2">
        <w:rPr>
          <w:rStyle w:val="mw-headline"/>
          <w:rFonts w:asciiTheme="minorHAnsi" w:hAnsiTheme="minorHAnsi" w:cstheme="minorHAnsi"/>
          <w:b w:val="0"/>
          <w:bCs w:val="0"/>
          <w:color w:val="000000"/>
          <w:sz w:val="22"/>
          <w:szCs w:val="22"/>
        </w:rPr>
        <w:t>History of English education</w:t>
      </w:r>
      <w:r w:rsidRPr="00D938A2">
        <w:rPr>
          <w:rStyle w:val="mw-editsection-bracket"/>
          <w:rFonts w:asciiTheme="minorHAnsi" w:hAnsiTheme="minorHAnsi" w:cstheme="minorHAnsi"/>
          <w:b w:val="0"/>
          <w:bCs w:val="0"/>
          <w:color w:val="555555"/>
          <w:sz w:val="22"/>
          <w:szCs w:val="22"/>
        </w:rPr>
        <w:t>[</w:t>
      </w:r>
      <w:hyperlink r:id="rId12" w:tooltip="Edit section: History of English education" w:history="1">
        <w:r w:rsidRPr="00D938A2">
          <w:rPr>
            <w:rStyle w:val="Hyperlink"/>
            <w:rFonts w:asciiTheme="minorHAnsi" w:hAnsiTheme="minorHAnsi" w:cstheme="minorHAnsi"/>
            <w:b w:val="0"/>
            <w:bCs w:val="0"/>
            <w:color w:val="0B0080"/>
            <w:sz w:val="22"/>
            <w:szCs w:val="22"/>
          </w:rPr>
          <w:t>edit</w:t>
        </w:r>
      </w:hyperlink>
      <w:r w:rsidRPr="00D938A2">
        <w:rPr>
          <w:rStyle w:val="mw-editsection-bracket"/>
          <w:rFonts w:asciiTheme="minorHAnsi" w:hAnsiTheme="minorHAnsi" w:cstheme="minorHAnsi"/>
          <w:b w:val="0"/>
          <w:bCs w:val="0"/>
          <w:color w:val="555555"/>
          <w:sz w:val="22"/>
          <w:szCs w:val="22"/>
        </w:rPr>
        <w:t>]</w:t>
      </w:r>
    </w:p>
    <w:p w14:paraId="15AA78D1" w14:textId="77777777" w:rsidR="00D938A2" w:rsidRPr="00D938A2" w:rsidRDefault="00D938A2" w:rsidP="00D938A2">
      <w:pPr>
        <w:rPr>
          <w:rFonts w:cstheme="minorHAnsi"/>
        </w:rPr>
      </w:pPr>
      <w:r w:rsidRPr="00D938A2">
        <w:rPr>
          <w:rFonts w:cstheme="minorHAnsi"/>
        </w:rPr>
        <w:t xml:space="preserve">Source: </w:t>
      </w:r>
      <w:hyperlink r:id="rId13" w:history="1">
        <w:r w:rsidRPr="00D938A2">
          <w:rPr>
            <w:rStyle w:val="Hyperlink"/>
            <w:rFonts w:cstheme="minorHAnsi"/>
          </w:rPr>
          <w:t>https://en.wikipedia.org/wiki/Education_in_England</w:t>
        </w:r>
      </w:hyperlink>
    </w:p>
    <w:p w14:paraId="47E9B707" w14:textId="77777777" w:rsidR="00D938A2" w:rsidRPr="00D938A2" w:rsidRDefault="00D938A2" w:rsidP="00D938A2">
      <w:pPr>
        <w:pStyle w:val="NormalWeb"/>
        <w:shd w:val="clear" w:color="auto" w:fill="FFFFFF"/>
        <w:spacing w:before="120" w:beforeAutospacing="0" w:after="120" w:afterAutospacing="0" w:line="336" w:lineRule="atLeast"/>
        <w:rPr>
          <w:rFonts w:asciiTheme="minorHAnsi" w:hAnsiTheme="minorHAnsi" w:cstheme="minorHAnsi"/>
          <w:color w:val="252525"/>
          <w:sz w:val="22"/>
          <w:szCs w:val="22"/>
        </w:rPr>
      </w:pPr>
      <w:r w:rsidRPr="00D938A2">
        <w:rPr>
          <w:rFonts w:asciiTheme="minorHAnsi" w:hAnsiTheme="minorHAnsi" w:cstheme="minorHAnsi"/>
          <w:color w:val="252525"/>
          <w:sz w:val="22"/>
          <w:szCs w:val="22"/>
        </w:rPr>
        <w:t>Until 1870 all schools were charitable or private institutions, but in that year the</w:t>
      </w:r>
      <w:r w:rsidRPr="00D938A2">
        <w:rPr>
          <w:rStyle w:val="apple-converted-space"/>
          <w:rFonts w:asciiTheme="minorHAnsi" w:hAnsiTheme="minorHAnsi" w:cstheme="minorHAnsi"/>
          <w:color w:val="252525"/>
          <w:sz w:val="22"/>
          <w:szCs w:val="22"/>
        </w:rPr>
        <w:t> </w:t>
      </w:r>
      <w:hyperlink r:id="rId14" w:tooltip="Elementary Education Act 1870" w:history="1">
        <w:r w:rsidRPr="00D938A2">
          <w:rPr>
            <w:rStyle w:val="Hyperlink"/>
            <w:rFonts w:asciiTheme="minorHAnsi" w:hAnsiTheme="minorHAnsi" w:cstheme="minorHAnsi"/>
            <w:color w:val="0B0080"/>
            <w:sz w:val="22"/>
            <w:szCs w:val="22"/>
          </w:rPr>
          <w:t>Elementary Education Act 1870</w:t>
        </w:r>
      </w:hyperlink>
      <w:r w:rsidRPr="00D938A2">
        <w:rPr>
          <w:rStyle w:val="apple-converted-space"/>
          <w:rFonts w:asciiTheme="minorHAnsi" w:hAnsiTheme="minorHAnsi" w:cstheme="minorHAnsi"/>
          <w:color w:val="252525"/>
          <w:sz w:val="22"/>
          <w:szCs w:val="22"/>
        </w:rPr>
        <w:t> </w:t>
      </w:r>
      <w:r w:rsidRPr="00D938A2">
        <w:rPr>
          <w:rFonts w:asciiTheme="minorHAnsi" w:hAnsiTheme="minorHAnsi" w:cstheme="minorHAnsi"/>
          <w:color w:val="252525"/>
          <w:sz w:val="22"/>
          <w:szCs w:val="22"/>
        </w:rPr>
        <w:t>permitted local governments to complement the existing elementary schools in order to fill any gaps. The</w:t>
      </w:r>
      <w:r w:rsidRPr="00D938A2">
        <w:rPr>
          <w:rStyle w:val="apple-converted-space"/>
          <w:rFonts w:asciiTheme="minorHAnsi" w:hAnsiTheme="minorHAnsi" w:cstheme="minorHAnsi"/>
          <w:color w:val="252525"/>
          <w:sz w:val="22"/>
          <w:szCs w:val="22"/>
        </w:rPr>
        <w:t> </w:t>
      </w:r>
      <w:hyperlink r:id="rId15" w:tooltip="Education Act 1902" w:history="1">
        <w:r w:rsidRPr="00D938A2">
          <w:rPr>
            <w:rStyle w:val="Hyperlink"/>
            <w:rFonts w:asciiTheme="minorHAnsi" w:hAnsiTheme="minorHAnsi" w:cstheme="minorHAnsi"/>
            <w:color w:val="0B0080"/>
            <w:sz w:val="22"/>
            <w:szCs w:val="22"/>
          </w:rPr>
          <w:t>Education Act 1902</w:t>
        </w:r>
      </w:hyperlink>
      <w:r w:rsidRPr="00D938A2">
        <w:rPr>
          <w:rStyle w:val="apple-converted-space"/>
          <w:rFonts w:asciiTheme="minorHAnsi" w:hAnsiTheme="minorHAnsi" w:cstheme="minorHAnsi"/>
          <w:color w:val="252525"/>
          <w:sz w:val="22"/>
          <w:szCs w:val="22"/>
        </w:rPr>
        <w:t> </w:t>
      </w:r>
      <w:r w:rsidRPr="00D938A2">
        <w:rPr>
          <w:rFonts w:asciiTheme="minorHAnsi" w:hAnsiTheme="minorHAnsi" w:cstheme="minorHAnsi"/>
          <w:color w:val="252525"/>
          <w:sz w:val="22"/>
          <w:szCs w:val="22"/>
        </w:rPr>
        <w:t>allowed local authorities to create secondary schools. The</w:t>
      </w:r>
      <w:r w:rsidRPr="00D938A2">
        <w:rPr>
          <w:rStyle w:val="apple-converted-space"/>
          <w:rFonts w:asciiTheme="minorHAnsi" w:hAnsiTheme="minorHAnsi" w:cstheme="minorHAnsi"/>
          <w:color w:val="252525"/>
          <w:sz w:val="22"/>
          <w:szCs w:val="22"/>
        </w:rPr>
        <w:t> </w:t>
      </w:r>
      <w:hyperlink r:id="rId16" w:tooltip="Education Act 1918" w:history="1">
        <w:r w:rsidRPr="00D938A2">
          <w:rPr>
            <w:rStyle w:val="Hyperlink"/>
            <w:rFonts w:asciiTheme="minorHAnsi" w:hAnsiTheme="minorHAnsi" w:cstheme="minorHAnsi"/>
            <w:color w:val="0B0080"/>
            <w:sz w:val="22"/>
            <w:szCs w:val="22"/>
          </w:rPr>
          <w:t>Education Act 1918</w:t>
        </w:r>
      </w:hyperlink>
      <w:r w:rsidRPr="00D938A2">
        <w:rPr>
          <w:rStyle w:val="apple-converted-space"/>
          <w:rFonts w:asciiTheme="minorHAnsi" w:hAnsiTheme="minorHAnsi" w:cstheme="minorHAnsi"/>
          <w:color w:val="252525"/>
          <w:sz w:val="22"/>
          <w:szCs w:val="22"/>
        </w:rPr>
        <w:t> </w:t>
      </w:r>
      <w:r w:rsidRPr="00D938A2">
        <w:rPr>
          <w:rFonts w:asciiTheme="minorHAnsi" w:hAnsiTheme="minorHAnsi" w:cstheme="minorHAnsi"/>
          <w:color w:val="252525"/>
          <w:sz w:val="22"/>
          <w:szCs w:val="22"/>
        </w:rPr>
        <w:t>abolished fees for elementary schools.</w:t>
      </w:r>
    </w:p>
    <w:p w14:paraId="6C1F5DDC" w14:textId="031966BF" w:rsidR="00D938A2" w:rsidRPr="00D938A2" w:rsidRDefault="00D938A2" w:rsidP="00D938A2">
      <w:pPr>
        <w:pStyle w:val="Heading2"/>
        <w:pBdr>
          <w:bottom w:val="single" w:sz="6" w:space="0" w:color="AAAAAA"/>
        </w:pBdr>
        <w:shd w:val="clear" w:color="auto" w:fill="FFFFFF"/>
        <w:spacing w:before="240" w:after="60"/>
        <w:rPr>
          <w:rFonts w:asciiTheme="minorHAnsi" w:hAnsiTheme="minorHAnsi" w:cstheme="minorHAnsi"/>
          <w:b w:val="0"/>
          <w:bCs w:val="0"/>
          <w:color w:val="000000"/>
          <w:sz w:val="22"/>
          <w:szCs w:val="22"/>
        </w:rPr>
      </w:pPr>
      <w:r w:rsidRPr="00D938A2">
        <w:rPr>
          <w:rStyle w:val="mw-headline"/>
          <w:rFonts w:asciiTheme="minorHAnsi" w:hAnsiTheme="minorHAnsi" w:cstheme="minorHAnsi"/>
          <w:b w:val="0"/>
          <w:bCs w:val="0"/>
          <w:color w:val="000000"/>
          <w:sz w:val="22"/>
          <w:szCs w:val="22"/>
        </w:rPr>
        <w:t>Legally compulsory education</w:t>
      </w:r>
    </w:p>
    <w:p w14:paraId="0A60A45B" w14:textId="77777777" w:rsidR="00D938A2" w:rsidRPr="00D938A2" w:rsidRDefault="00D938A2" w:rsidP="00D938A2">
      <w:pPr>
        <w:pStyle w:val="NormalWeb"/>
        <w:shd w:val="clear" w:color="auto" w:fill="FFFFFF"/>
        <w:spacing w:before="120" w:beforeAutospacing="0" w:after="120" w:afterAutospacing="0" w:line="336" w:lineRule="atLeast"/>
        <w:rPr>
          <w:rFonts w:asciiTheme="minorHAnsi" w:hAnsiTheme="minorHAnsi" w:cstheme="minorHAnsi"/>
          <w:color w:val="252525"/>
          <w:sz w:val="22"/>
          <w:szCs w:val="22"/>
        </w:rPr>
      </w:pPr>
      <w:r w:rsidRPr="00D938A2">
        <w:rPr>
          <w:rFonts w:asciiTheme="minorHAnsi" w:hAnsiTheme="minorHAnsi" w:cstheme="minorHAnsi"/>
          <w:color w:val="252525"/>
          <w:sz w:val="22"/>
          <w:szCs w:val="22"/>
        </w:rPr>
        <w:t>Full-time education is compulsory for all children aged 5 to 18, either at school or otherwise, with a child beginning primary education during the school year he or she turns 5.</w:t>
      </w:r>
      <w:hyperlink r:id="rId17" w:anchor="cite_note-8" w:history="1">
        <w:r w:rsidRPr="00D938A2">
          <w:rPr>
            <w:rStyle w:val="Hyperlink"/>
            <w:rFonts w:asciiTheme="minorHAnsi" w:hAnsiTheme="minorHAnsi" w:cstheme="minorHAnsi"/>
            <w:color w:val="0B0080"/>
            <w:sz w:val="22"/>
            <w:szCs w:val="22"/>
            <w:vertAlign w:val="superscript"/>
          </w:rPr>
          <w:t>[8]</w:t>
        </w:r>
      </w:hyperlink>
      <w:r w:rsidRPr="00D938A2">
        <w:rPr>
          <w:rFonts w:asciiTheme="minorHAnsi" w:hAnsiTheme="minorHAnsi" w:cstheme="minorHAnsi"/>
          <w:color w:val="252525"/>
          <w:sz w:val="22"/>
          <w:szCs w:val="22"/>
        </w:rPr>
        <w:t>Children between the ages of 3 and 5 are entitled to 600 hours per year of optional, state-funded, pre-school education. This can be provided in "playgroups", nurseries, community childcare centres or nursery classes in schools.</w:t>
      </w:r>
    </w:p>
    <w:p w14:paraId="388DEC09" w14:textId="77777777" w:rsidR="00D938A2" w:rsidRPr="00D938A2" w:rsidRDefault="00D938A2" w:rsidP="00D938A2">
      <w:pPr>
        <w:pStyle w:val="NormalWeb"/>
        <w:shd w:val="clear" w:color="auto" w:fill="FFFFFF"/>
        <w:spacing w:before="120" w:beforeAutospacing="0" w:after="120" w:afterAutospacing="0" w:line="336" w:lineRule="atLeast"/>
        <w:rPr>
          <w:rFonts w:asciiTheme="minorHAnsi" w:hAnsiTheme="minorHAnsi" w:cstheme="minorHAnsi"/>
          <w:color w:val="252525"/>
          <w:sz w:val="22"/>
          <w:szCs w:val="22"/>
        </w:rPr>
      </w:pPr>
      <w:r w:rsidRPr="00D938A2">
        <w:rPr>
          <w:rFonts w:asciiTheme="minorHAnsi" w:hAnsiTheme="minorHAnsi" w:cstheme="minorHAnsi"/>
          <w:color w:val="252525"/>
          <w:sz w:val="22"/>
          <w:szCs w:val="22"/>
        </w:rPr>
        <w:t>The age at which a student may choose to stop education is commonly known as the "leaving age" for compulsory education. This age was raised to 18 by the</w:t>
      </w:r>
      <w:r w:rsidRPr="00D938A2">
        <w:rPr>
          <w:rStyle w:val="apple-converted-space"/>
          <w:rFonts w:asciiTheme="minorHAnsi" w:hAnsiTheme="minorHAnsi" w:cstheme="minorHAnsi"/>
          <w:color w:val="252525"/>
          <w:sz w:val="22"/>
          <w:szCs w:val="22"/>
        </w:rPr>
        <w:t> </w:t>
      </w:r>
      <w:hyperlink r:id="rId18" w:tooltip="Education and Skills Act 2008" w:history="1">
        <w:r w:rsidRPr="00D938A2">
          <w:rPr>
            <w:rStyle w:val="Hyperlink"/>
            <w:rFonts w:asciiTheme="minorHAnsi" w:hAnsiTheme="minorHAnsi" w:cstheme="minorHAnsi"/>
            <w:color w:val="0B0080"/>
            <w:sz w:val="22"/>
            <w:szCs w:val="22"/>
          </w:rPr>
          <w:t>Education and Skills Act 2008</w:t>
        </w:r>
      </w:hyperlink>
      <w:r w:rsidRPr="00D938A2">
        <w:rPr>
          <w:rFonts w:asciiTheme="minorHAnsi" w:hAnsiTheme="minorHAnsi" w:cstheme="minorHAnsi"/>
          <w:color w:val="252525"/>
          <w:sz w:val="22"/>
          <w:szCs w:val="22"/>
        </w:rPr>
        <w:t>; the change took effect in 2013 for 16-year-olds and 2015 for 17-year-olds.</w:t>
      </w:r>
      <w:hyperlink r:id="rId19" w:anchor="cite_note-ESA2008-9" w:history="1">
        <w:r w:rsidRPr="00D938A2">
          <w:rPr>
            <w:rStyle w:val="Hyperlink"/>
            <w:rFonts w:asciiTheme="minorHAnsi" w:hAnsiTheme="minorHAnsi" w:cstheme="minorHAnsi"/>
            <w:color w:val="0B0080"/>
            <w:sz w:val="22"/>
            <w:szCs w:val="22"/>
            <w:vertAlign w:val="superscript"/>
          </w:rPr>
          <w:t>[9]</w:t>
        </w:r>
      </w:hyperlink>
      <w:r w:rsidRPr="00D938A2">
        <w:rPr>
          <w:rStyle w:val="apple-converted-space"/>
          <w:rFonts w:asciiTheme="minorHAnsi" w:hAnsiTheme="minorHAnsi" w:cstheme="minorHAnsi"/>
          <w:color w:val="252525"/>
          <w:sz w:val="22"/>
          <w:szCs w:val="22"/>
        </w:rPr>
        <w:t> </w:t>
      </w:r>
      <w:r w:rsidRPr="00D938A2">
        <w:rPr>
          <w:rFonts w:asciiTheme="minorHAnsi" w:hAnsiTheme="minorHAnsi" w:cstheme="minorHAnsi"/>
          <w:color w:val="252525"/>
          <w:sz w:val="22"/>
          <w:szCs w:val="22"/>
        </w:rPr>
        <w:t>State-provided schooling and sixth-form education are paid for by taxes.</w:t>
      </w:r>
    </w:p>
    <w:p w14:paraId="37A4D8DB" w14:textId="77777777" w:rsidR="00D938A2" w:rsidRPr="00D938A2" w:rsidRDefault="00D938A2" w:rsidP="00D938A2">
      <w:pPr>
        <w:pStyle w:val="NormalWeb"/>
        <w:shd w:val="clear" w:color="auto" w:fill="FFFFFF"/>
        <w:spacing w:before="120" w:beforeAutospacing="0" w:after="120" w:afterAutospacing="0" w:line="336" w:lineRule="atLeast"/>
        <w:rPr>
          <w:rFonts w:asciiTheme="minorHAnsi" w:hAnsiTheme="minorHAnsi" w:cstheme="minorHAnsi"/>
          <w:color w:val="252525"/>
          <w:sz w:val="22"/>
          <w:szCs w:val="22"/>
        </w:rPr>
      </w:pPr>
      <w:r w:rsidRPr="00D938A2">
        <w:rPr>
          <w:rFonts w:asciiTheme="minorHAnsi" w:hAnsiTheme="minorHAnsi" w:cstheme="minorHAnsi"/>
          <w:color w:val="252525"/>
          <w:sz w:val="22"/>
          <w:szCs w:val="22"/>
        </w:rPr>
        <w:t>All children in England must currently therefore receive an effective education (at school or otherwise) from the first "prescribed day", which falls on or after their fifth birthday to the last Friday in June of the school year in which they turn 18 (formerly 16).</w:t>
      </w:r>
      <w:hyperlink r:id="rId20" w:anchor="cite_note-10" w:history="1">
        <w:r w:rsidRPr="00D938A2">
          <w:rPr>
            <w:rStyle w:val="Hyperlink"/>
            <w:rFonts w:asciiTheme="minorHAnsi" w:hAnsiTheme="minorHAnsi" w:cstheme="minorHAnsi"/>
            <w:color w:val="0B0080"/>
            <w:sz w:val="22"/>
            <w:szCs w:val="22"/>
            <w:vertAlign w:val="superscript"/>
          </w:rPr>
          <w:t>[10]</w:t>
        </w:r>
      </w:hyperlink>
      <w:hyperlink r:id="rId21" w:anchor="cite_note-School_attendance-11" w:history="1">
        <w:r w:rsidRPr="00D938A2">
          <w:rPr>
            <w:rStyle w:val="Hyperlink"/>
            <w:rFonts w:asciiTheme="minorHAnsi" w:hAnsiTheme="minorHAnsi" w:cstheme="minorHAnsi"/>
            <w:color w:val="0B0080"/>
            <w:sz w:val="22"/>
            <w:szCs w:val="22"/>
            <w:vertAlign w:val="superscript"/>
          </w:rPr>
          <w:t>[11]</w:t>
        </w:r>
      </w:hyperlink>
      <w:r w:rsidRPr="00D938A2">
        <w:rPr>
          <w:rStyle w:val="apple-converted-space"/>
          <w:rFonts w:asciiTheme="minorHAnsi" w:hAnsiTheme="minorHAnsi" w:cstheme="minorHAnsi"/>
          <w:color w:val="252525"/>
          <w:sz w:val="22"/>
          <w:szCs w:val="22"/>
        </w:rPr>
        <w:t> </w:t>
      </w:r>
      <w:r w:rsidRPr="00D938A2">
        <w:rPr>
          <w:rFonts w:asciiTheme="minorHAnsi" w:hAnsiTheme="minorHAnsi" w:cstheme="minorHAnsi"/>
          <w:color w:val="252525"/>
          <w:sz w:val="22"/>
          <w:szCs w:val="22"/>
        </w:rPr>
        <w:t>The leaving age was raised in 2013 to the year in which they turn 17 and in 2015 to their 18th birthday for those born after 1 September 1997.</w:t>
      </w:r>
      <w:hyperlink r:id="rId22" w:anchor="cite_note-ESA2008-9" w:history="1">
        <w:r w:rsidRPr="00D938A2">
          <w:rPr>
            <w:rStyle w:val="Hyperlink"/>
            <w:rFonts w:asciiTheme="minorHAnsi" w:hAnsiTheme="minorHAnsi" w:cstheme="minorHAnsi"/>
            <w:color w:val="0B0080"/>
            <w:sz w:val="22"/>
            <w:szCs w:val="22"/>
            <w:vertAlign w:val="superscript"/>
          </w:rPr>
          <w:t>[9]</w:t>
        </w:r>
      </w:hyperlink>
      <w:r w:rsidRPr="00D938A2">
        <w:rPr>
          <w:rStyle w:val="apple-converted-space"/>
          <w:rFonts w:asciiTheme="minorHAnsi" w:hAnsiTheme="minorHAnsi" w:cstheme="minorHAnsi"/>
          <w:color w:val="252525"/>
          <w:sz w:val="22"/>
          <w:szCs w:val="22"/>
        </w:rPr>
        <w:t> </w:t>
      </w:r>
      <w:r w:rsidRPr="00D938A2">
        <w:rPr>
          <w:rFonts w:asciiTheme="minorHAnsi" w:hAnsiTheme="minorHAnsi" w:cstheme="minorHAnsi"/>
          <w:color w:val="252525"/>
          <w:sz w:val="22"/>
          <w:szCs w:val="22"/>
        </w:rPr>
        <w:t>The prescribed days are 31 August, 31 December and 31 March.</w:t>
      </w:r>
      <w:hyperlink r:id="rId23" w:anchor="cite_note-12" w:history="1">
        <w:r w:rsidRPr="00D938A2">
          <w:rPr>
            <w:rStyle w:val="Hyperlink"/>
            <w:rFonts w:asciiTheme="minorHAnsi" w:hAnsiTheme="minorHAnsi" w:cstheme="minorHAnsi"/>
            <w:color w:val="0B0080"/>
            <w:sz w:val="22"/>
            <w:szCs w:val="22"/>
            <w:vertAlign w:val="superscript"/>
          </w:rPr>
          <w:t>[12]</w:t>
        </w:r>
      </w:hyperlink>
      <w:hyperlink r:id="rId24" w:anchor="cite_note-13" w:history="1">
        <w:r w:rsidRPr="00D938A2">
          <w:rPr>
            <w:rStyle w:val="Hyperlink"/>
            <w:rFonts w:asciiTheme="minorHAnsi" w:hAnsiTheme="minorHAnsi" w:cstheme="minorHAnsi"/>
            <w:color w:val="0B0080"/>
            <w:sz w:val="22"/>
            <w:szCs w:val="22"/>
            <w:vertAlign w:val="superscript"/>
          </w:rPr>
          <w:t>[13]</w:t>
        </w:r>
      </w:hyperlink>
      <w:r w:rsidRPr="00D938A2">
        <w:rPr>
          <w:rStyle w:val="apple-converted-space"/>
          <w:rFonts w:asciiTheme="minorHAnsi" w:hAnsiTheme="minorHAnsi" w:cstheme="minorHAnsi"/>
          <w:color w:val="252525"/>
          <w:sz w:val="22"/>
          <w:szCs w:val="22"/>
        </w:rPr>
        <w:t> </w:t>
      </w:r>
      <w:r w:rsidRPr="00D938A2">
        <w:rPr>
          <w:rFonts w:asciiTheme="minorHAnsi" w:hAnsiTheme="minorHAnsi" w:cstheme="minorHAnsi"/>
          <w:color w:val="252525"/>
          <w:sz w:val="22"/>
          <w:szCs w:val="22"/>
        </w:rPr>
        <w:t>The school year begins on 1 September (or 1 August if a term starts in August).</w:t>
      </w:r>
      <w:hyperlink r:id="rId25" w:anchor="cite_note-14" w:history="1">
        <w:r w:rsidRPr="00D938A2">
          <w:rPr>
            <w:rStyle w:val="Hyperlink"/>
            <w:rFonts w:asciiTheme="minorHAnsi" w:hAnsiTheme="minorHAnsi" w:cstheme="minorHAnsi"/>
            <w:color w:val="0B0080"/>
            <w:sz w:val="22"/>
            <w:szCs w:val="22"/>
            <w:vertAlign w:val="superscript"/>
          </w:rPr>
          <w:t>[14]</w:t>
        </w:r>
      </w:hyperlink>
    </w:p>
    <w:p w14:paraId="4A201D41" w14:textId="77777777" w:rsidR="00D938A2" w:rsidRPr="00D938A2" w:rsidRDefault="00D938A2" w:rsidP="00D938A2">
      <w:pPr>
        <w:pStyle w:val="NormalWeb"/>
        <w:shd w:val="clear" w:color="auto" w:fill="FFFFFF"/>
        <w:spacing w:before="120" w:beforeAutospacing="0" w:after="120" w:afterAutospacing="0" w:line="336" w:lineRule="atLeast"/>
        <w:rPr>
          <w:rFonts w:asciiTheme="minorHAnsi" w:hAnsiTheme="minorHAnsi" w:cstheme="minorHAnsi"/>
          <w:color w:val="252525"/>
          <w:sz w:val="22"/>
          <w:szCs w:val="22"/>
        </w:rPr>
      </w:pPr>
      <w:r w:rsidRPr="00D938A2">
        <w:rPr>
          <w:rFonts w:asciiTheme="minorHAnsi" w:hAnsiTheme="minorHAnsi" w:cstheme="minorHAnsi"/>
          <w:color w:val="252525"/>
          <w:sz w:val="22"/>
          <w:szCs w:val="22"/>
        </w:rPr>
        <w:t>The Compulsory stages of education are broken into a</w:t>
      </w:r>
      <w:r w:rsidRPr="00D938A2">
        <w:rPr>
          <w:rStyle w:val="apple-converted-space"/>
          <w:rFonts w:asciiTheme="minorHAnsi" w:hAnsiTheme="minorHAnsi" w:cstheme="minorHAnsi"/>
          <w:color w:val="252525"/>
          <w:sz w:val="22"/>
          <w:szCs w:val="22"/>
        </w:rPr>
        <w:t> </w:t>
      </w:r>
      <w:hyperlink r:id="rId26" w:tooltip="Foundation Stage" w:history="1">
        <w:r w:rsidRPr="00D938A2">
          <w:rPr>
            <w:rStyle w:val="Hyperlink"/>
            <w:rFonts w:asciiTheme="minorHAnsi" w:hAnsiTheme="minorHAnsi" w:cstheme="minorHAnsi"/>
            <w:color w:val="0B0080"/>
            <w:sz w:val="22"/>
            <w:szCs w:val="22"/>
          </w:rPr>
          <w:t>Foundation Stage</w:t>
        </w:r>
      </w:hyperlink>
      <w:r w:rsidRPr="00D938A2">
        <w:rPr>
          <w:rStyle w:val="apple-converted-space"/>
          <w:rFonts w:asciiTheme="minorHAnsi" w:hAnsiTheme="minorHAnsi" w:cstheme="minorHAnsi"/>
          <w:color w:val="252525"/>
          <w:sz w:val="22"/>
          <w:szCs w:val="22"/>
        </w:rPr>
        <w:t> </w:t>
      </w:r>
      <w:r w:rsidRPr="00D938A2">
        <w:rPr>
          <w:rFonts w:asciiTheme="minorHAnsi" w:hAnsiTheme="minorHAnsi" w:cstheme="minorHAnsi"/>
          <w:color w:val="252525"/>
          <w:sz w:val="22"/>
          <w:szCs w:val="22"/>
        </w:rPr>
        <w:t>(actually covering the last part of optional and first part of compulsory education), four</w:t>
      </w:r>
      <w:r w:rsidRPr="00D938A2">
        <w:rPr>
          <w:rStyle w:val="apple-converted-space"/>
          <w:rFonts w:asciiTheme="minorHAnsi" w:hAnsiTheme="minorHAnsi" w:cstheme="minorHAnsi"/>
          <w:color w:val="252525"/>
          <w:sz w:val="22"/>
          <w:szCs w:val="22"/>
        </w:rPr>
        <w:t> </w:t>
      </w:r>
      <w:hyperlink r:id="rId27" w:tooltip="Key Stage" w:history="1">
        <w:r w:rsidRPr="00D938A2">
          <w:rPr>
            <w:rStyle w:val="Hyperlink"/>
            <w:rFonts w:asciiTheme="minorHAnsi" w:hAnsiTheme="minorHAnsi" w:cstheme="minorHAnsi"/>
            <w:color w:val="0B0080"/>
            <w:sz w:val="22"/>
            <w:szCs w:val="22"/>
          </w:rPr>
          <w:t>Key Stages</w:t>
        </w:r>
      </w:hyperlink>
      <w:r w:rsidRPr="00D938A2">
        <w:rPr>
          <w:rFonts w:asciiTheme="minorHAnsi" w:hAnsiTheme="minorHAnsi" w:cstheme="minorHAnsi"/>
          <w:color w:val="252525"/>
          <w:sz w:val="22"/>
          <w:szCs w:val="22"/>
        </w:rPr>
        <w:t>, and</w:t>
      </w:r>
      <w:r w:rsidRPr="00D938A2">
        <w:rPr>
          <w:rStyle w:val="apple-converted-space"/>
          <w:rFonts w:asciiTheme="minorHAnsi" w:hAnsiTheme="minorHAnsi" w:cstheme="minorHAnsi"/>
          <w:color w:val="252525"/>
          <w:sz w:val="22"/>
          <w:szCs w:val="22"/>
        </w:rPr>
        <w:t> </w:t>
      </w:r>
      <w:hyperlink r:id="rId28" w:tooltip="Sixth Form" w:history="1">
        <w:r w:rsidRPr="00D938A2">
          <w:rPr>
            <w:rStyle w:val="Hyperlink"/>
            <w:rFonts w:asciiTheme="minorHAnsi" w:hAnsiTheme="minorHAnsi" w:cstheme="minorHAnsi"/>
            <w:color w:val="0B0080"/>
            <w:sz w:val="22"/>
            <w:szCs w:val="22"/>
          </w:rPr>
          <w:t>Sixth Form</w:t>
        </w:r>
      </w:hyperlink>
      <w:r w:rsidRPr="00D938A2">
        <w:rPr>
          <w:rStyle w:val="apple-converted-space"/>
          <w:rFonts w:asciiTheme="minorHAnsi" w:hAnsiTheme="minorHAnsi" w:cstheme="minorHAnsi"/>
          <w:color w:val="252525"/>
          <w:sz w:val="22"/>
          <w:szCs w:val="22"/>
        </w:rPr>
        <w:t> </w:t>
      </w:r>
      <w:r w:rsidRPr="00D938A2">
        <w:rPr>
          <w:rFonts w:asciiTheme="minorHAnsi" w:hAnsiTheme="minorHAnsi" w:cstheme="minorHAnsi"/>
          <w:color w:val="252525"/>
          <w:sz w:val="22"/>
          <w:szCs w:val="22"/>
        </w:rPr>
        <w:t>(which covers the last 2 years of Secondary Education).</w:t>
      </w:r>
    </w:p>
    <w:p w14:paraId="4D0F1C55" w14:textId="77777777" w:rsidR="00D938A2" w:rsidRPr="00D938A2" w:rsidRDefault="00D938A2" w:rsidP="00D938A2">
      <w:pPr>
        <w:rPr>
          <w:rFonts w:cstheme="minorHAnsi"/>
        </w:rPr>
      </w:pPr>
    </w:p>
    <w:p w14:paraId="65D801BB" w14:textId="77777777" w:rsidR="00D938A2" w:rsidRDefault="00D938A2" w:rsidP="00D938A2">
      <w:pPr>
        <w:rPr>
          <w:rFonts w:cstheme="minorHAnsi"/>
        </w:rPr>
        <w:sectPr w:rsidR="00D938A2" w:rsidSect="00D73B59">
          <w:headerReference w:type="default" r:id="rId29"/>
          <w:pgSz w:w="11906" w:h="16838"/>
          <w:pgMar w:top="720" w:right="720" w:bottom="720" w:left="720" w:header="708" w:footer="708" w:gutter="0"/>
          <w:cols w:space="708"/>
          <w:docGrid w:linePitch="360"/>
        </w:sectPr>
      </w:pPr>
    </w:p>
    <w:p w14:paraId="3CE27D0C" w14:textId="77777777" w:rsidR="00D938A2" w:rsidRDefault="00D938A2" w:rsidP="00D938A2">
      <w:pPr>
        <w:rPr>
          <w:rFonts w:cstheme="minorHAnsi"/>
        </w:rPr>
        <w:sectPr w:rsidR="00D938A2" w:rsidSect="00D938A2">
          <w:type w:val="continuous"/>
          <w:pgSz w:w="11906" w:h="16838"/>
          <w:pgMar w:top="720" w:right="720" w:bottom="720" w:left="720" w:header="708" w:footer="708" w:gutter="0"/>
          <w:cols w:space="708"/>
          <w:docGrid w:linePitch="360"/>
        </w:sectPr>
      </w:pPr>
    </w:p>
    <w:p w14:paraId="3F902B56" w14:textId="573F70CF" w:rsidR="00D938A2" w:rsidRDefault="00D938A2" w:rsidP="00D938A2">
      <w:pPr>
        <w:jc w:val="center"/>
        <w:rPr>
          <w:b/>
          <w:sz w:val="24"/>
          <w:lang w:val="es-ES"/>
        </w:rPr>
      </w:pPr>
      <w:proofErr w:type="spellStart"/>
      <w:r>
        <w:rPr>
          <w:b/>
          <w:sz w:val="24"/>
          <w:lang w:val="es-ES"/>
        </w:rPr>
        <w:lastRenderedPageBreak/>
        <w:t>Session</w:t>
      </w:r>
      <w:proofErr w:type="spellEnd"/>
      <w:r>
        <w:rPr>
          <w:b/>
          <w:sz w:val="24"/>
          <w:lang w:val="es-ES"/>
        </w:rPr>
        <w:t xml:space="preserve"> 4 Resources </w:t>
      </w:r>
    </w:p>
    <w:p w14:paraId="1D7418E2" w14:textId="3FA1DC60" w:rsidR="00D938A2" w:rsidRPr="006D240D" w:rsidRDefault="00D938A2" w:rsidP="00D938A2">
      <w:pPr>
        <w:jc w:val="center"/>
        <w:rPr>
          <w:b/>
          <w:sz w:val="24"/>
          <w:lang w:val="es-ES"/>
        </w:rPr>
      </w:pPr>
      <w:proofErr w:type="spellStart"/>
      <w:r w:rsidRPr="006D240D">
        <w:rPr>
          <w:b/>
          <w:sz w:val="24"/>
          <w:lang w:val="es-ES"/>
        </w:rPr>
        <w:t>Gender</w:t>
      </w:r>
      <w:proofErr w:type="spellEnd"/>
      <w:r w:rsidRPr="006D240D">
        <w:rPr>
          <w:b/>
          <w:sz w:val="24"/>
          <w:lang w:val="es-ES"/>
        </w:rPr>
        <w:t xml:space="preserve"> </w:t>
      </w:r>
      <w:proofErr w:type="spellStart"/>
      <w:r w:rsidRPr="006D240D">
        <w:rPr>
          <w:b/>
          <w:sz w:val="24"/>
          <w:lang w:val="es-ES"/>
        </w:rPr>
        <w:t>Inequality</w:t>
      </w:r>
      <w:proofErr w:type="spellEnd"/>
    </w:p>
    <w:p w14:paraId="09EB5532" w14:textId="77777777" w:rsidR="00D938A2" w:rsidRPr="00D938A2" w:rsidRDefault="00D938A2" w:rsidP="00D938A2">
      <w:pPr>
        <w:rPr>
          <w:rFonts w:cstheme="minorHAnsi"/>
          <w:lang w:val="es-ES"/>
        </w:rPr>
      </w:pPr>
    </w:p>
    <w:p w14:paraId="24301065" w14:textId="77777777" w:rsidR="00D938A2" w:rsidRPr="00D938A2" w:rsidRDefault="00D938A2" w:rsidP="00D938A2">
      <w:pPr>
        <w:pStyle w:val="ListParagraph"/>
        <w:numPr>
          <w:ilvl w:val="0"/>
          <w:numId w:val="2"/>
        </w:numPr>
        <w:rPr>
          <w:rFonts w:cstheme="minorHAnsi"/>
        </w:rPr>
      </w:pPr>
      <w:r w:rsidRPr="00D938A2">
        <w:rPr>
          <w:rFonts w:cstheme="minorHAnsi"/>
        </w:rPr>
        <w:t xml:space="preserve">Females are underrepresented politically. In the 2011 Local Council elections, 1000 of the councillors were men, 58 women. In 2014, the local council election candidates were 2181 men… 282 women. </w:t>
      </w:r>
    </w:p>
    <w:p w14:paraId="62F1B321" w14:textId="77777777" w:rsidR="00D938A2" w:rsidRPr="00D938A2" w:rsidRDefault="00D938A2" w:rsidP="00D938A2">
      <w:pPr>
        <w:pStyle w:val="ListParagraph"/>
        <w:numPr>
          <w:ilvl w:val="0"/>
          <w:numId w:val="2"/>
        </w:numPr>
        <w:rPr>
          <w:rFonts w:cstheme="minorHAnsi"/>
        </w:rPr>
      </w:pPr>
      <w:r w:rsidRPr="00D938A2">
        <w:rPr>
          <w:rFonts w:cstheme="minorHAnsi"/>
        </w:rPr>
        <w:t xml:space="preserve">In the 2014 parliament, there were 80 men, and 5 women (that’s 6%. Compared to 23% in the UK. Is 23% good enough?). In the judiciary (judges), there are 186 men, and 8 women. </w:t>
      </w:r>
    </w:p>
    <w:p w14:paraId="6D71DAEB" w14:textId="77777777" w:rsidR="00D938A2" w:rsidRPr="00D938A2" w:rsidRDefault="00D938A2" w:rsidP="00D938A2">
      <w:pPr>
        <w:pStyle w:val="ListParagraph"/>
        <w:numPr>
          <w:ilvl w:val="0"/>
          <w:numId w:val="2"/>
        </w:numPr>
        <w:rPr>
          <w:rFonts w:cstheme="minorHAnsi"/>
        </w:rPr>
      </w:pPr>
      <w:r w:rsidRPr="00D938A2">
        <w:rPr>
          <w:rFonts w:cstheme="minorHAnsi"/>
        </w:rPr>
        <w:t>Women are not banned from banned from political life, but the male dominated culture doesn’t encourage them to join.</w:t>
      </w:r>
    </w:p>
    <w:p w14:paraId="43E852B8" w14:textId="77777777" w:rsidR="00D938A2" w:rsidRPr="00D938A2" w:rsidRDefault="00D938A2" w:rsidP="00D938A2">
      <w:pPr>
        <w:pStyle w:val="ListParagraph"/>
        <w:numPr>
          <w:ilvl w:val="0"/>
          <w:numId w:val="2"/>
        </w:numPr>
        <w:rPr>
          <w:rFonts w:cstheme="minorHAnsi"/>
        </w:rPr>
      </w:pPr>
      <w:r w:rsidRPr="00D938A2">
        <w:rPr>
          <w:rFonts w:cstheme="minorHAnsi"/>
        </w:rPr>
        <w:t>High unemployment. Women largely not allowed to work in the tourist sector, for religious or safety reasons. Since many islands don’t have higher education opportunities, or many jobs, women are often forced into unemployment, early marriage, and teen pregnancy.</w:t>
      </w:r>
    </w:p>
    <w:p w14:paraId="42BA45AB" w14:textId="77777777" w:rsidR="00D938A2" w:rsidRPr="00D938A2" w:rsidRDefault="00D938A2" w:rsidP="00D938A2">
      <w:pPr>
        <w:pStyle w:val="Heading1"/>
        <w:rPr>
          <w:rFonts w:asciiTheme="minorHAnsi" w:hAnsiTheme="minorHAnsi" w:cstheme="minorHAnsi"/>
          <w:sz w:val="22"/>
          <w:szCs w:val="22"/>
        </w:rPr>
      </w:pPr>
      <w:r w:rsidRPr="00D938A2">
        <w:rPr>
          <w:rFonts w:asciiTheme="minorHAnsi" w:hAnsiTheme="minorHAnsi" w:cstheme="minorHAnsi"/>
          <w:sz w:val="22"/>
          <w:szCs w:val="22"/>
        </w:rPr>
        <w:t>Maldives admits challenges for gender equality, says committed to women's empowerment</w:t>
      </w:r>
    </w:p>
    <w:p w14:paraId="7F0F8F61" w14:textId="77777777" w:rsidR="00D938A2" w:rsidRPr="00D938A2" w:rsidRDefault="00D938A2" w:rsidP="00D938A2">
      <w:pPr>
        <w:rPr>
          <w:rFonts w:cstheme="minorHAnsi"/>
        </w:rPr>
      </w:pPr>
      <w:r w:rsidRPr="00D938A2">
        <w:rPr>
          <w:rFonts w:cstheme="minorHAnsi"/>
        </w:rPr>
        <w:t xml:space="preserve">Ali </w:t>
      </w:r>
      <w:proofErr w:type="spellStart"/>
      <w:r w:rsidRPr="00D938A2">
        <w:rPr>
          <w:rFonts w:cstheme="minorHAnsi"/>
        </w:rPr>
        <w:t>Naafiz</w:t>
      </w:r>
      <w:proofErr w:type="spellEnd"/>
      <w:r w:rsidRPr="00D938A2">
        <w:rPr>
          <w:rFonts w:cstheme="minorHAnsi"/>
        </w:rPr>
        <w:t xml:space="preserve">, </w:t>
      </w:r>
      <w:proofErr w:type="spellStart"/>
      <w:r w:rsidRPr="00D938A2">
        <w:rPr>
          <w:rFonts w:cstheme="minorHAnsi"/>
        </w:rPr>
        <w:t>Haveeru</w:t>
      </w:r>
      <w:proofErr w:type="spellEnd"/>
      <w:r w:rsidRPr="00D938A2">
        <w:rPr>
          <w:rFonts w:cstheme="minorHAnsi"/>
        </w:rPr>
        <w:t xml:space="preserve"> Online </w:t>
      </w:r>
    </w:p>
    <w:p w14:paraId="12FC6969" w14:textId="77777777" w:rsidR="00D938A2" w:rsidRPr="00D938A2" w:rsidRDefault="00D938A2" w:rsidP="00D938A2">
      <w:pPr>
        <w:rPr>
          <w:rFonts w:cstheme="minorHAnsi"/>
        </w:rPr>
      </w:pPr>
      <w:r w:rsidRPr="00D938A2">
        <w:rPr>
          <w:rFonts w:cstheme="minorHAnsi"/>
        </w:rPr>
        <w:t xml:space="preserve">Source: </w:t>
      </w:r>
      <w:hyperlink r:id="rId30" w:history="1">
        <w:r w:rsidRPr="00D938A2">
          <w:rPr>
            <w:rStyle w:val="Hyperlink"/>
            <w:rFonts w:cstheme="minorHAnsi"/>
          </w:rPr>
          <w:t>http://www.haveeru.com.mv/news/63152</w:t>
        </w:r>
      </w:hyperlink>
    </w:p>
    <w:p w14:paraId="7864ADA5" w14:textId="77777777" w:rsidR="00D938A2" w:rsidRPr="00D938A2" w:rsidRDefault="00D938A2" w:rsidP="00D938A2">
      <w:pPr>
        <w:rPr>
          <w:rFonts w:cstheme="minorHAnsi"/>
        </w:rPr>
      </w:pPr>
      <w:r w:rsidRPr="00D938A2">
        <w:rPr>
          <w:rStyle w:val="Emphasis"/>
          <w:rFonts w:cstheme="minorHAnsi"/>
        </w:rPr>
        <w:t>Oct 18, 2015 - 09:22</w:t>
      </w:r>
      <w:r w:rsidRPr="00D938A2">
        <w:rPr>
          <w:rFonts w:cstheme="minorHAnsi"/>
        </w:rPr>
        <w:t xml:space="preserve"> </w:t>
      </w:r>
    </w:p>
    <w:p w14:paraId="49667E3D" w14:textId="77777777" w:rsidR="00D938A2" w:rsidRPr="00D938A2" w:rsidRDefault="00D938A2" w:rsidP="00D938A2">
      <w:pPr>
        <w:rPr>
          <w:rFonts w:cstheme="minorHAnsi"/>
        </w:rPr>
      </w:pPr>
      <w:r w:rsidRPr="00D938A2">
        <w:rPr>
          <w:rFonts w:cstheme="minorHAnsi"/>
        </w:rPr>
        <w:t>Maldives still faces several challenges in achieving gender equality, the country's top diplomat admitted Saturday as she sought out to reassure her government's commitment to empower women.</w:t>
      </w:r>
    </w:p>
    <w:p w14:paraId="7C05C831" w14:textId="77777777" w:rsidR="00D938A2" w:rsidRPr="00D938A2" w:rsidRDefault="00D938A2" w:rsidP="00D938A2">
      <w:pPr>
        <w:rPr>
          <w:rFonts w:cstheme="minorHAnsi"/>
        </w:rPr>
      </w:pPr>
      <w:r w:rsidRPr="00D938A2">
        <w:rPr>
          <w:rFonts w:cstheme="minorHAnsi"/>
        </w:rPr>
        <w:t xml:space="preserve">Speaking at the ASEAN Conference on Women in Politics being held in Malaysia, foreign minister </w:t>
      </w:r>
      <w:proofErr w:type="spellStart"/>
      <w:r w:rsidRPr="00D938A2">
        <w:rPr>
          <w:rFonts w:cstheme="minorHAnsi"/>
        </w:rPr>
        <w:t>Dhunya</w:t>
      </w:r>
      <w:proofErr w:type="spellEnd"/>
      <w:r w:rsidRPr="00D938A2">
        <w:rPr>
          <w:rFonts w:cstheme="minorHAnsi"/>
        </w:rPr>
        <w:t xml:space="preserve"> </w:t>
      </w:r>
      <w:proofErr w:type="spellStart"/>
      <w:r w:rsidRPr="00D938A2">
        <w:rPr>
          <w:rFonts w:cstheme="minorHAnsi"/>
        </w:rPr>
        <w:t>Maumoon</w:t>
      </w:r>
      <w:proofErr w:type="spellEnd"/>
      <w:r w:rsidRPr="00D938A2">
        <w:rPr>
          <w:rFonts w:cstheme="minorHAnsi"/>
        </w:rPr>
        <w:t xml:space="preserve"> said the number of women standing for and in elected public office remains disappointingly low in the Maldives. She highlighted several challenges faced by Maldivian women’s interests and ability to participate in politics saying that they are impacted by a combination of legal, political, social, economic and cultural factors.</w:t>
      </w:r>
      <w:r w:rsidRPr="00D938A2">
        <w:rPr>
          <w:rFonts w:cstheme="minorHAnsi"/>
        </w:rPr>
        <w:br/>
      </w:r>
      <w:r w:rsidRPr="00D938A2">
        <w:rPr>
          <w:rFonts w:cstheme="minorHAnsi"/>
        </w:rPr>
        <w:br/>
        <w:t xml:space="preserve">“Political participation of women is disproportional to the strides Maldives have made in reducing gender inequality,” the minister, who was representing the ruling Progressive Party of Maldives (PPM) women’s wing, said. </w:t>
      </w:r>
      <w:r w:rsidRPr="00D938A2">
        <w:rPr>
          <w:rFonts w:cstheme="minorHAnsi"/>
        </w:rPr>
        <w:br/>
      </w:r>
      <w:r w:rsidRPr="00D938A2">
        <w:rPr>
          <w:rFonts w:cstheme="minorHAnsi"/>
        </w:rPr>
        <w:br/>
      </w:r>
      <w:proofErr w:type="spellStart"/>
      <w:r w:rsidRPr="00D938A2">
        <w:rPr>
          <w:rFonts w:cstheme="minorHAnsi"/>
        </w:rPr>
        <w:t>Dhunya</w:t>
      </w:r>
      <w:proofErr w:type="spellEnd"/>
      <w:r w:rsidRPr="00D938A2">
        <w:rPr>
          <w:rFonts w:cstheme="minorHAnsi"/>
        </w:rPr>
        <w:t xml:space="preserve"> stressed that it is essential to ensure that laws, regulations and politics reflect the reality of women’s everyday lives. Women’s political participation, role in civil society and government decision-making are key ingredients to building democracy, she added.</w:t>
      </w:r>
      <w:r w:rsidRPr="00D938A2">
        <w:rPr>
          <w:rFonts w:cstheme="minorHAnsi"/>
        </w:rPr>
        <w:br/>
      </w:r>
      <w:r w:rsidRPr="00D938A2">
        <w:rPr>
          <w:rFonts w:cstheme="minorHAnsi"/>
        </w:rPr>
        <w:br/>
        <w:t xml:space="preserve">“Democracy without the full participation of women is a paradox in terms,” </w:t>
      </w:r>
      <w:proofErr w:type="spellStart"/>
      <w:r w:rsidRPr="00D938A2">
        <w:rPr>
          <w:rFonts w:cstheme="minorHAnsi"/>
        </w:rPr>
        <w:t>Dhunya</w:t>
      </w:r>
      <w:proofErr w:type="spellEnd"/>
      <w:r w:rsidRPr="00D938A2">
        <w:rPr>
          <w:rFonts w:cstheme="minorHAnsi"/>
        </w:rPr>
        <w:t xml:space="preserve"> said.</w:t>
      </w:r>
      <w:r w:rsidRPr="00D938A2">
        <w:rPr>
          <w:rFonts w:cstheme="minorHAnsi"/>
        </w:rPr>
        <w:br/>
      </w:r>
      <w:r w:rsidRPr="00D938A2">
        <w:rPr>
          <w:rFonts w:cstheme="minorHAnsi"/>
        </w:rPr>
        <w:br/>
        <w:t>She emphasised that eliminating the gap of inequality between men and women is a key priority for the PPM and for the government, which she said is fully committed to the achievement of true empowerment for women in the Maldives. The current government came to power with an ambitious manifesto with important pledges for the advancement of women socially, economically and politically, she added.</w:t>
      </w:r>
      <w:r w:rsidRPr="00D938A2">
        <w:rPr>
          <w:rFonts w:cstheme="minorHAnsi"/>
        </w:rPr>
        <w:br/>
      </w:r>
      <w:r w:rsidRPr="00D938A2">
        <w:rPr>
          <w:rFonts w:cstheme="minorHAnsi"/>
        </w:rPr>
        <w:br/>
        <w:t xml:space="preserve">“The government firmly believes that women and men have an equal share and should make equal contribution in decisions for the advancement of the society and the nation,” the minister said, reflecting on the progress made in </w:t>
      </w:r>
      <w:r w:rsidRPr="00D938A2">
        <w:rPr>
          <w:rFonts w:cstheme="minorHAnsi"/>
        </w:rPr>
        <w:lastRenderedPageBreak/>
        <w:t xml:space="preserve">the area of empowerment of women under the leadership of President Abdulla </w:t>
      </w:r>
      <w:proofErr w:type="spellStart"/>
      <w:r w:rsidRPr="00D938A2">
        <w:rPr>
          <w:rFonts w:cstheme="minorHAnsi"/>
        </w:rPr>
        <w:t>Yameen</w:t>
      </w:r>
      <w:proofErr w:type="spellEnd"/>
      <w:r w:rsidRPr="00D938A2">
        <w:rPr>
          <w:rFonts w:cstheme="minorHAnsi"/>
        </w:rPr>
        <w:t xml:space="preserve"> Abdul </w:t>
      </w:r>
      <w:proofErr w:type="spellStart"/>
      <w:r w:rsidRPr="00D938A2">
        <w:rPr>
          <w:rFonts w:cstheme="minorHAnsi"/>
        </w:rPr>
        <w:t>Gayoom</w:t>
      </w:r>
      <w:proofErr w:type="spellEnd"/>
      <w:r w:rsidRPr="00D938A2">
        <w:rPr>
          <w:rFonts w:cstheme="minorHAnsi"/>
        </w:rPr>
        <w:t>.</w:t>
      </w:r>
      <w:r w:rsidRPr="00D938A2">
        <w:rPr>
          <w:rFonts w:cstheme="minorHAnsi"/>
        </w:rPr>
        <w:br/>
      </w:r>
      <w:r w:rsidRPr="00D938A2">
        <w:rPr>
          <w:rFonts w:cstheme="minorHAnsi"/>
        </w:rPr>
        <w:br/>
        <w:t>The minister said that men can play a vital role in increasing women’s participation in politics, adding that the equality between men and women come from mostly the stereotyping of roles, duties and professions based on gender. For several decades, voices raised for women’s advancement came primarily from women, she said.</w:t>
      </w:r>
      <w:r w:rsidRPr="00D938A2">
        <w:rPr>
          <w:rFonts w:cstheme="minorHAnsi"/>
        </w:rPr>
        <w:br/>
      </w:r>
      <w:r w:rsidRPr="00D938A2">
        <w:rPr>
          <w:rFonts w:cstheme="minorHAnsi"/>
        </w:rPr>
        <w:br/>
        <w:t xml:space="preserve">“Understand the current distressful inequalities women experience, by your sisters, wives and fellow women colleagues.  Listen to </w:t>
      </w:r>
      <w:proofErr w:type="gramStart"/>
      <w:r w:rsidRPr="00D938A2">
        <w:rPr>
          <w:rFonts w:cstheme="minorHAnsi"/>
        </w:rPr>
        <w:t>women‘</w:t>
      </w:r>
      <w:proofErr w:type="gramEnd"/>
      <w:r w:rsidRPr="00D938A2">
        <w:rPr>
          <w:rFonts w:cstheme="minorHAnsi"/>
        </w:rPr>
        <w:t>s voices raising concerns for equal opportunities. Be supportive. Break the stereotype gender roles. Hold our hands and let us walk together and not ask us women to follow behind. Understand the urgent need for gender equality! It is a human right,” she said.</w:t>
      </w:r>
      <w:r w:rsidRPr="00D938A2">
        <w:rPr>
          <w:rFonts w:cstheme="minorHAnsi"/>
        </w:rPr>
        <w:br/>
      </w:r>
      <w:r w:rsidRPr="00D938A2">
        <w:rPr>
          <w:rFonts w:cstheme="minorHAnsi"/>
        </w:rPr>
        <w:br/>
      </w:r>
      <w:proofErr w:type="spellStart"/>
      <w:r w:rsidRPr="00D938A2">
        <w:rPr>
          <w:rFonts w:cstheme="minorHAnsi"/>
        </w:rPr>
        <w:t>Dhunya</w:t>
      </w:r>
      <w:proofErr w:type="spellEnd"/>
      <w:r w:rsidRPr="00D938A2">
        <w:rPr>
          <w:rFonts w:cstheme="minorHAnsi"/>
        </w:rPr>
        <w:t xml:space="preserve"> also stated that equality should </w:t>
      </w:r>
      <w:proofErr w:type="gramStart"/>
      <w:r w:rsidRPr="00D938A2">
        <w:rPr>
          <w:rFonts w:cstheme="minorHAnsi"/>
        </w:rPr>
        <w:t>be seen as</w:t>
      </w:r>
      <w:proofErr w:type="gramEnd"/>
      <w:r w:rsidRPr="00D938A2">
        <w:rPr>
          <w:rFonts w:cstheme="minorHAnsi"/>
        </w:rPr>
        <w:t xml:space="preserve"> equality of outcomes and not by the same provisions for men and women. </w:t>
      </w:r>
      <w:r w:rsidRPr="00D938A2">
        <w:rPr>
          <w:rFonts w:cstheme="minorHAnsi"/>
        </w:rPr>
        <w:br/>
      </w:r>
      <w:r w:rsidRPr="00D938A2">
        <w:rPr>
          <w:rFonts w:cstheme="minorHAnsi"/>
        </w:rPr>
        <w:br/>
        <w:t>“We need affirmative action to ensure equality of outcomes including quota systems in elected posts. If we are to have peace and prosperity in the world and for the legitimacy of democratic systems and for good governance, men and women have to equally participate in the development process and decision making both nationally and globally,” she said.</w:t>
      </w:r>
      <w:r w:rsidRPr="00D938A2">
        <w:rPr>
          <w:rFonts w:cstheme="minorHAnsi"/>
        </w:rPr>
        <w:br/>
      </w:r>
      <w:r w:rsidRPr="00D938A2">
        <w:rPr>
          <w:rFonts w:cstheme="minorHAnsi"/>
        </w:rPr>
        <w:br/>
        <w:t xml:space="preserve">The minister called upon “enlightened men” to work closely with women’s rights movements and civil society organisations to encourage and support more women to stand for political office and to win elections. </w:t>
      </w:r>
      <w:r w:rsidRPr="00D938A2">
        <w:rPr>
          <w:rFonts w:cstheme="minorHAnsi"/>
        </w:rPr>
        <w:br/>
      </w:r>
      <w:r w:rsidRPr="00D938A2">
        <w:rPr>
          <w:rFonts w:cstheme="minorHAnsi"/>
        </w:rPr>
        <w:br/>
        <w:t>“Empowering women does not mean disempowering men,” she said.</w:t>
      </w:r>
    </w:p>
    <w:p w14:paraId="04DDFE6F" w14:textId="77777777" w:rsidR="00D938A2" w:rsidRPr="00D938A2" w:rsidRDefault="00D938A2" w:rsidP="00D938A2">
      <w:pPr>
        <w:pStyle w:val="Heading1"/>
        <w:rPr>
          <w:rFonts w:asciiTheme="minorHAnsi" w:hAnsiTheme="minorHAnsi" w:cstheme="minorHAnsi"/>
          <w:sz w:val="22"/>
          <w:szCs w:val="22"/>
          <w:lang w:val="en"/>
        </w:rPr>
      </w:pPr>
      <w:r w:rsidRPr="00D938A2">
        <w:rPr>
          <w:rFonts w:asciiTheme="minorHAnsi" w:hAnsiTheme="minorHAnsi" w:cstheme="minorHAnsi"/>
          <w:sz w:val="22"/>
          <w:szCs w:val="22"/>
          <w:lang w:val="en"/>
        </w:rPr>
        <w:t>Women in the Maldives</w:t>
      </w:r>
    </w:p>
    <w:p w14:paraId="53769AE6" w14:textId="77777777" w:rsidR="00D938A2" w:rsidRPr="00D938A2" w:rsidRDefault="00D938A2" w:rsidP="00D938A2">
      <w:pPr>
        <w:rPr>
          <w:rFonts w:cstheme="minorHAnsi"/>
          <w:lang w:val="en-US"/>
        </w:rPr>
      </w:pPr>
      <w:r w:rsidRPr="00D938A2">
        <w:rPr>
          <w:rFonts w:cstheme="minorHAnsi"/>
          <w:lang w:val="en-US"/>
        </w:rPr>
        <w:t xml:space="preserve">Source: </w:t>
      </w:r>
      <w:hyperlink r:id="rId31" w:history="1">
        <w:r w:rsidRPr="00D938A2">
          <w:rPr>
            <w:rStyle w:val="Hyperlink"/>
            <w:rFonts w:cstheme="minorHAnsi"/>
            <w:lang w:val="en-US"/>
          </w:rPr>
          <w:t>https://en.wikipedia.org/wiki/Women_in_the_Maldives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D938A2" w:rsidRPr="00D938A2" w14:paraId="7F99AC2B" w14:textId="77777777" w:rsidTr="00D938A2">
        <w:trPr>
          <w:tblCellSpacing w:w="15" w:type="dxa"/>
        </w:trPr>
        <w:tc>
          <w:tcPr>
            <w:tcW w:w="0" w:type="auto"/>
            <w:vAlign w:val="center"/>
          </w:tcPr>
          <w:p w14:paraId="08215AB3" w14:textId="77777777" w:rsidR="00D938A2" w:rsidRPr="00D938A2" w:rsidRDefault="00D938A2" w:rsidP="00D938A2">
            <w:pPr>
              <w:rPr>
                <w:rFonts w:cstheme="minorHAnsi"/>
              </w:rPr>
            </w:pPr>
          </w:p>
        </w:tc>
        <w:tc>
          <w:tcPr>
            <w:tcW w:w="0" w:type="auto"/>
            <w:vAlign w:val="center"/>
          </w:tcPr>
          <w:p w14:paraId="02A14326" w14:textId="77777777" w:rsidR="00D938A2" w:rsidRPr="00D938A2" w:rsidRDefault="00D938A2" w:rsidP="00D938A2">
            <w:pPr>
              <w:rPr>
                <w:rFonts w:cstheme="minorHAnsi"/>
              </w:rPr>
            </w:pPr>
          </w:p>
        </w:tc>
      </w:tr>
    </w:tbl>
    <w:p w14:paraId="456EE3A3" w14:textId="77777777" w:rsidR="00D938A2" w:rsidRPr="00D938A2" w:rsidRDefault="00D938A2" w:rsidP="00D938A2">
      <w:pPr>
        <w:rPr>
          <w:rFonts w:cstheme="minorHAnsi"/>
          <w:vanish/>
          <w:lang w:val="en"/>
        </w:rPr>
      </w:pPr>
    </w:p>
    <w:tbl>
      <w:tblPr>
        <w:tblW w:w="5280" w:type="dxa"/>
        <w:tblCellSpacing w:w="15" w:type="dxa"/>
        <w:tblCellMar>
          <w:top w:w="15" w:type="dxa"/>
          <w:left w:w="15" w:type="dxa"/>
          <w:bottom w:w="15" w:type="dxa"/>
          <w:right w:w="15" w:type="dxa"/>
        </w:tblCellMar>
        <w:tblLook w:val="04A0" w:firstRow="1" w:lastRow="0" w:firstColumn="1" w:lastColumn="0" w:noHBand="0" w:noVBand="1"/>
      </w:tblPr>
      <w:tblGrid>
        <w:gridCol w:w="3820"/>
        <w:gridCol w:w="1460"/>
      </w:tblGrid>
      <w:tr w:rsidR="00D938A2" w:rsidRPr="00D938A2" w14:paraId="371ED91F" w14:textId="77777777" w:rsidTr="00D938A2">
        <w:trPr>
          <w:tblCellSpacing w:w="15" w:type="dxa"/>
        </w:trPr>
        <w:tc>
          <w:tcPr>
            <w:tcW w:w="0" w:type="auto"/>
            <w:gridSpan w:val="2"/>
            <w:vAlign w:val="center"/>
            <w:hideMark/>
          </w:tcPr>
          <w:p w14:paraId="50ADD059" w14:textId="77777777" w:rsidR="00D938A2" w:rsidRPr="00D938A2" w:rsidRDefault="00DD4B5D" w:rsidP="00D938A2">
            <w:pPr>
              <w:jc w:val="center"/>
              <w:rPr>
                <w:rFonts w:cstheme="minorHAnsi"/>
                <w:b/>
                <w:bCs/>
              </w:rPr>
            </w:pPr>
            <w:hyperlink r:id="rId32" w:tooltip="Gender Inequality Index" w:history="1">
              <w:r w:rsidR="00D938A2" w:rsidRPr="00D938A2">
                <w:rPr>
                  <w:rStyle w:val="Hyperlink"/>
                  <w:rFonts w:cstheme="minorHAnsi"/>
                  <w:b/>
                  <w:bCs/>
                </w:rPr>
                <w:t>Gender Inequality Index</w:t>
              </w:r>
            </w:hyperlink>
          </w:p>
        </w:tc>
      </w:tr>
      <w:tr w:rsidR="00D938A2" w:rsidRPr="00D938A2" w14:paraId="2E71AFFB" w14:textId="77777777" w:rsidTr="00D938A2">
        <w:trPr>
          <w:tblCellSpacing w:w="15" w:type="dxa"/>
        </w:trPr>
        <w:tc>
          <w:tcPr>
            <w:tcW w:w="0" w:type="auto"/>
            <w:vAlign w:val="center"/>
            <w:hideMark/>
          </w:tcPr>
          <w:p w14:paraId="357C5E97" w14:textId="77777777" w:rsidR="00D938A2" w:rsidRPr="00D938A2" w:rsidRDefault="00D938A2" w:rsidP="00D938A2">
            <w:pPr>
              <w:jc w:val="center"/>
              <w:rPr>
                <w:rFonts w:cstheme="minorHAnsi"/>
                <w:b/>
                <w:bCs/>
              </w:rPr>
            </w:pPr>
            <w:r w:rsidRPr="00D938A2">
              <w:rPr>
                <w:rFonts w:cstheme="minorHAnsi"/>
                <w:b/>
                <w:bCs/>
              </w:rPr>
              <w:t>Value</w:t>
            </w:r>
          </w:p>
        </w:tc>
        <w:tc>
          <w:tcPr>
            <w:tcW w:w="0" w:type="auto"/>
            <w:noWrap/>
            <w:vAlign w:val="center"/>
            <w:hideMark/>
          </w:tcPr>
          <w:p w14:paraId="7F45A902" w14:textId="77777777" w:rsidR="00D938A2" w:rsidRPr="00D938A2" w:rsidRDefault="00D938A2" w:rsidP="00D938A2">
            <w:pPr>
              <w:rPr>
                <w:rFonts w:cstheme="minorHAnsi"/>
              </w:rPr>
            </w:pPr>
            <w:r w:rsidRPr="00D938A2">
              <w:rPr>
                <w:rFonts w:cstheme="minorHAnsi"/>
              </w:rPr>
              <w:t>0.357 (2012)</w:t>
            </w:r>
          </w:p>
        </w:tc>
      </w:tr>
      <w:tr w:rsidR="00D938A2" w:rsidRPr="00D938A2" w14:paraId="7917E9DD" w14:textId="77777777" w:rsidTr="00D938A2">
        <w:trPr>
          <w:tblCellSpacing w:w="15" w:type="dxa"/>
        </w:trPr>
        <w:tc>
          <w:tcPr>
            <w:tcW w:w="0" w:type="auto"/>
            <w:vAlign w:val="center"/>
            <w:hideMark/>
          </w:tcPr>
          <w:p w14:paraId="5A790C92" w14:textId="77777777" w:rsidR="00D938A2" w:rsidRPr="00D938A2" w:rsidRDefault="00D938A2" w:rsidP="00D938A2">
            <w:pPr>
              <w:jc w:val="center"/>
              <w:rPr>
                <w:rFonts w:cstheme="minorHAnsi"/>
                <w:b/>
                <w:bCs/>
              </w:rPr>
            </w:pPr>
            <w:r w:rsidRPr="00D938A2">
              <w:rPr>
                <w:rFonts w:cstheme="minorHAnsi"/>
                <w:b/>
                <w:bCs/>
              </w:rPr>
              <w:t>Rank</w:t>
            </w:r>
          </w:p>
        </w:tc>
        <w:tc>
          <w:tcPr>
            <w:tcW w:w="0" w:type="auto"/>
            <w:noWrap/>
            <w:vAlign w:val="center"/>
            <w:hideMark/>
          </w:tcPr>
          <w:p w14:paraId="70E41574" w14:textId="77777777" w:rsidR="00D938A2" w:rsidRPr="00D938A2" w:rsidRDefault="00D938A2" w:rsidP="00D938A2">
            <w:pPr>
              <w:rPr>
                <w:rFonts w:cstheme="minorHAnsi"/>
              </w:rPr>
            </w:pPr>
            <w:r w:rsidRPr="00D938A2">
              <w:rPr>
                <w:rFonts w:cstheme="minorHAnsi"/>
              </w:rPr>
              <w:t>64th</w:t>
            </w:r>
          </w:p>
        </w:tc>
      </w:tr>
      <w:tr w:rsidR="00D938A2" w:rsidRPr="00D938A2" w14:paraId="64B8D123" w14:textId="77777777" w:rsidTr="00D938A2">
        <w:trPr>
          <w:tblCellSpacing w:w="15" w:type="dxa"/>
        </w:trPr>
        <w:tc>
          <w:tcPr>
            <w:tcW w:w="0" w:type="auto"/>
            <w:vAlign w:val="center"/>
            <w:hideMark/>
          </w:tcPr>
          <w:p w14:paraId="2573C4B0" w14:textId="77777777" w:rsidR="00D938A2" w:rsidRPr="00D938A2" w:rsidRDefault="00DD4B5D" w:rsidP="00D938A2">
            <w:pPr>
              <w:jc w:val="center"/>
              <w:rPr>
                <w:rFonts w:cstheme="minorHAnsi"/>
                <w:b/>
                <w:bCs/>
              </w:rPr>
            </w:pPr>
            <w:hyperlink r:id="rId33" w:tooltip="Maternal death" w:history="1">
              <w:r w:rsidR="00D938A2" w:rsidRPr="00D938A2">
                <w:rPr>
                  <w:rStyle w:val="Hyperlink"/>
                  <w:rFonts w:cstheme="minorHAnsi"/>
                  <w:b/>
                  <w:bCs/>
                </w:rPr>
                <w:t>Maternal mortality</w:t>
              </w:r>
            </w:hyperlink>
            <w:r w:rsidR="00D938A2" w:rsidRPr="00D938A2">
              <w:rPr>
                <w:rFonts w:cstheme="minorHAnsi"/>
                <w:b/>
                <w:bCs/>
              </w:rPr>
              <w:t xml:space="preserve"> </w:t>
            </w:r>
            <w:r w:rsidR="00D938A2" w:rsidRPr="00D938A2">
              <w:rPr>
                <w:rStyle w:val="nowrap"/>
                <w:rFonts w:cstheme="minorHAnsi"/>
                <w:b/>
                <w:bCs/>
              </w:rPr>
              <w:t>(per 100,000)</w:t>
            </w:r>
          </w:p>
        </w:tc>
        <w:tc>
          <w:tcPr>
            <w:tcW w:w="0" w:type="auto"/>
            <w:noWrap/>
            <w:vAlign w:val="center"/>
            <w:hideMark/>
          </w:tcPr>
          <w:p w14:paraId="654D6216" w14:textId="77777777" w:rsidR="00D938A2" w:rsidRPr="00D938A2" w:rsidRDefault="00D938A2" w:rsidP="00D938A2">
            <w:pPr>
              <w:rPr>
                <w:rFonts w:cstheme="minorHAnsi"/>
              </w:rPr>
            </w:pPr>
            <w:r w:rsidRPr="00D938A2">
              <w:rPr>
                <w:rFonts w:cstheme="minorHAnsi"/>
              </w:rPr>
              <w:t>60 (2010)</w:t>
            </w:r>
          </w:p>
        </w:tc>
      </w:tr>
      <w:tr w:rsidR="00D938A2" w:rsidRPr="00D938A2" w14:paraId="3612C19A" w14:textId="77777777" w:rsidTr="00D938A2">
        <w:trPr>
          <w:tblCellSpacing w:w="15" w:type="dxa"/>
        </w:trPr>
        <w:tc>
          <w:tcPr>
            <w:tcW w:w="0" w:type="auto"/>
            <w:vAlign w:val="center"/>
            <w:hideMark/>
          </w:tcPr>
          <w:p w14:paraId="213C222E" w14:textId="77777777" w:rsidR="00D938A2" w:rsidRPr="00D938A2" w:rsidRDefault="00DD4B5D" w:rsidP="00D938A2">
            <w:pPr>
              <w:jc w:val="center"/>
              <w:rPr>
                <w:rFonts w:cstheme="minorHAnsi"/>
                <w:b/>
                <w:bCs/>
              </w:rPr>
            </w:pPr>
            <w:hyperlink r:id="rId34" w:tooltip="Women in government" w:history="1">
              <w:r w:rsidR="00D938A2" w:rsidRPr="00D938A2">
                <w:rPr>
                  <w:rStyle w:val="Hyperlink"/>
                  <w:rFonts w:cstheme="minorHAnsi"/>
                  <w:b/>
                  <w:bCs/>
                </w:rPr>
                <w:t>Women in parliament</w:t>
              </w:r>
            </w:hyperlink>
          </w:p>
        </w:tc>
        <w:tc>
          <w:tcPr>
            <w:tcW w:w="0" w:type="auto"/>
            <w:noWrap/>
            <w:vAlign w:val="center"/>
            <w:hideMark/>
          </w:tcPr>
          <w:p w14:paraId="1AF7F8DC" w14:textId="77777777" w:rsidR="00D938A2" w:rsidRPr="00D938A2" w:rsidRDefault="00D938A2" w:rsidP="00D938A2">
            <w:pPr>
              <w:rPr>
                <w:rFonts w:cstheme="minorHAnsi"/>
              </w:rPr>
            </w:pPr>
            <w:r w:rsidRPr="00D938A2">
              <w:rPr>
                <w:rFonts w:cstheme="minorHAnsi"/>
              </w:rPr>
              <w:t>6.5% (2012)</w:t>
            </w:r>
          </w:p>
        </w:tc>
      </w:tr>
      <w:tr w:rsidR="00D938A2" w:rsidRPr="00D938A2" w14:paraId="131D37BB" w14:textId="77777777" w:rsidTr="00D938A2">
        <w:trPr>
          <w:tblCellSpacing w:w="15" w:type="dxa"/>
        </w:trPr>
        <w:tc>
          <w:tcPr>
            <w:tcW w:w="0" w:type="auto"/>
            <w:vAlign w:val="center"/>
            <w:hideMark/>
          </w:tcPr>
          <w:p w14:paraId="0899F4D6" w14:textId="77777777" w:rsidR="00D938A2" w:rsidRPr="00D938A2" w:rsidRDefault="00D938A2" w:rsidP="00D938A2">
            <w:pPr>
              <w:jc w:val="center"/>
              <w:rPr>
                <w:rFonts w:cstheme="minorHAnsi"/>
                <w:b/>
                <w:bCs/>
              </w:rPr>
            </w:pPr>
            <w:r w:rsidRPr="00D938A2">
              <w:rPr>
                <w:rFonts w:cstheme="minorHAnsi"/>
                <w:b/>
                <w:bCs/>
              </w:rPr>
              <w:t xml:space="preserve">Females over 25 with </w:t>
            </w:r>
            <w:hyperlink r:id="rId35" w:tooltip="Secondary education" w:history="1">
              <w:r w:rsidRPr="00D938A2">
                <w:rPr>
                  <w:rStyle w:val="Hyperlink"/>
                  <w:rFonts w:cstheme="minorHAnsi"/>
                  <w:b/>
                  <w:bCs/>
                </w:rPr>
                <w:t>secondary education</w:t>
              </w:r>
            </w:hyperlink>
          </w:p>
        </w:tc>
        <w:tc>
          <w:tcPr>
            <w:tcW w:w="0" w:type="auto"/>
            <w:noWrap/>
            <w:vAlign w:val="center"/>
            <w:hideMark/>
          </w:tcPr>
          <w:p w14:paraId="15525896" w14:textId="77777777" w:rsidR="00D938A2" w:rsidRPr="00D938A2" w:rsidRDefault="00D938A2" w:rsidP="00D938A2">
            <w:pPr>
              <w:rPr>
                <w:rFonts w:cstheme="minorHAnsi"/>
              </w:rPr>
            </w:pPr>
            <w:r w:rsidRPr="00D938A2">
              <w:rPr>
                <w:rFonts w:cstheme="minorHAnsi"/>
              </w:rPr>
              <w:t>20.7% (2010)</w:t>
            </w:r>
          </w:p>
        </w:tc>
      </w:tr>
      <w:tr w:rsidR="00D938A2" w:rsidRPr="00D938A2" w14:paraId="7476F97F" w14:textId="77777777" w:rsidTr="00D938A2">
        <w:trPr>
          <w:tblCellSpacing w:w="15" w:type="dxa"/>
        </w:trPr>
        <w:tc>
          <w:tcPr>
            <w:tcW w:w="0" w:type="auto"/>
            <w:vAlign w:val="center"/>
            <w:hideMark/>
          </w:tcPr>
          <w:p w14:paraId="62EFAE1D" w14:textId="77777777" w:rsidR="00D938A2" w:rsidRPr="00D938A2" w:rsidRDefault="00D938A2" w:rsidP="00D938A2">
            <w:pPr>
              <w:jc w:val="center"/>
              <w:rPr>
                <w:rFonts w:cstheme="minorHAnsi"/>
                <w:b/>
                <w:bCs/>
              </w:rPr>
            </w:pPr>
            <w:r w:rsidRPr="00D938A2">
              <w:rPr>
                <w:rFonts w:cstheme="minorHAnsi"/>
                <w:b/>
                <w:bCs/>
              </w:rPr>
              <w:t>Women in labour force</w:t>
            </w:r>
          </w:p>
        </w:tc>
        <w:tc>
          <w:tcPr>
            <w:tcW w:w="0" w:type="auto"/>
            <w:noWrap/>
            <w:vAlign w:val="center"/>
            <w:hideMark/>
          </w:tcPr>
          <w:p w14:paraId="1FF77CAF" w14:textId="77777777" w:rsidR="00D938A2" w:rsidRPr="00D938A2" w:rsidRDefault="00D938A2" w:rsidP="00D938A2">
            <w:pPr>
              <w:rPr>
                <w:rFonts w:cstheme="minorHAnsi"/>
              </w:rPr>
            </w:pPr>
            <w:r w:rsidRPr="00D938A2">
              <w:rPr>
                <w:rFonts w:cstheme="minorHAnsi"/>
              </w:rPr>
              <w:t>55.7% (2011)</w:t>
            </w:r>
          </w:p>
        </w:tc>
      </w:tr>
      <w:tr w:rsidR="00D938A2" w:rsidRPr="00D938A2" w14:paraId="44762C6D" w14:textId="77777777" w:rsidTr="00D938A2">
        <w:trPr>
          <w:tblCellSpacing w:w="15" w:type="dxa"/>
        </w:trPr>
        <w:tc>
          <w:tcPr>
            <w:tcW w:w="0" w:type="auto"/>
            <w:gridSpan w:val="2"/>
            <w:vAlign w:val="center"/>
            <w:hideMark/>
          </w:tcPr>
          <w:p w14:paraId="134E789F" w14:textId="77777777" w:rsidR="00D938A2" w:rsidRPr="00D938A2" w:rsidRDefault="00DD4B5D" w:rsidP="00D938A2">
            <w:pPr>
              <w:jc w:val="center"/>
              <w:rPr>
                <w:rFonts w:cstheme="minorHAnsi"/>
                <w:b/>
                <w:bCs/>
              </w:rPr>
            </w:pPr>
            <w:hyperlink r:id="rId36" w:tooltip="Global Gender Gap Report" w:history="1">
              <w:r w:rsidR="00D938A2" w:rsidRPr="00D938A2">
                <w:rPr>
                  <w:rStyle w:val="Hyperlink"/>
                  <w:rFonts w:cstheme="minorHAnsi"/>
                  <w:b/>
                  <w:bCs/>
                </w:rPr>
                <w:t>Global Gender Gap Index</w:t>
              </w:r>
            </w:hyperlink>
            <w:hyperlink r:id="rId37" w:anchor="cite_note-ggr-1" w:history="1">
              <w:r w:rsidR="00D938A2" w:rsidRPr="00D938A2">
                <w:rPr>
                  <w:rStyle w:val="Hyperlink"/>
                  <w:rFonts w:cstheme="minorHAnsi"/>
                  <w:b/>
                  <w:bCs/>
                  <w:vertAlign w:val="superscript"/>
                </w:rPr>
                <w:t>[1]</w:t>
              </w:r>
            </w:hyperlink>
          </w:p>
        </w:tc>
      </w:tr>
      <w:tr w:rsidR="00D938A2" w:rsidRPr="00D938A2" w14:paraId="54A1A37A" w14:textId="77777777" w:rsidTr="00D938A2">
        <w:trPr>
          <w:tblCellSpacing w:w="15" w:type="dxa"/>
        </w:trPr>
        <w:tc>
          <w:tcPr>
            <w:tcW w:w="0" w:type="auto"/>
            <w:vAlign w:val="center"/>
            <w:hideMark/>
          </w:tcPr>
          <w:p w14:paraId="04932213" w14:textId="77777777" w:rsidR="00D938A2" w:rsidRPr="00D938A2" w:rsidRDefault="00D938A2" w:rsidP="00D938A2">
            <w:pPr>
              <w:jc w:val="center"/>
              <w:rPr>
                <w:rFonts w:cstheme="minorHAnsi"/>
                <w:b/>
                <w:bCs/>
              </w:rPr>
            </w:pPr>
            <w:r w:rsidRPr="00D938A2">
              <w:rPr>
                <w:rFonts w:cstheme="minorHAnsi"/>
                <w:b/>
                <w:bCs/>
              </w:rPr>
              <w:lastRenderedPageBreak/>
              <w:t>Value</w:t>
            </w:r>
          </w:p>
        </w:tc>
        <w:tc>
          <w:tcPr>
            <w:tcW w:w="0" w:type="auto"/>
            <w:noWrap/>
            <w:vAlign w:val="center"/>
            <w:hideMark/>
          </w:tcPr>
          <w:p w14:paraId="1B8EE987" w14:textId="77777777" w:rsidR="00D938A2" w:rsidRPr="00D938A2" w:rsidRDefault="00D938A2" w:rsidP="00D938A2">
            <w:pPr>
              <w:rPr>
                <w:rFonts w:cstheme="minorHAnsi"/>
              </w:rPr>
            </w:pPr>
            <w:r w:rsidRPr="00D938A2">
              <w:rPr>
                <w:rFonts w:cstheme="minorHAnsi"/>
              </w:rPr>
              <w:t>0.6604 (2013)</w:t>
            </w:r>
          </w:p>
        </w:tc>
      </w:tr>
      <w:tr w:rsidR="00D938A2" w:rsidRPr="00D938A2" w14:paraId="49B2C063" w14:textId="77777777" w:rsidTr="00D938A2">
        <w:trPr>
          <w:tblCellSpacing w:w="15" w:type="dxa"/>
        </w:trPr>
        <w:tc>
          <w:tcPr>
            <w:tcW w:w="0" w:type="auto"/>
            <w:vAlign w:val="center"/>
            <w:hideMark/>
          </w:tcPr>
          <w:p w14:paraId="58096B71" w14:textId="77777777" w:rsidR="00D938A2" w:rsidRPr="00D938A2" w:rsidRDefault="00D938A2" w:rsidP="00D938A2">
            <w:pPr>
              <w:jc w:val="center"/>
              <w:rPr>
                <w:rFonts w:cstheme="minorHAnsi"/>
                <w:b/>
                <w:bCs/>
              </w:rPr>
            </w:pPr>
            <w:r w:rsidRPr="00D938A2">
              <w:rPr>
                <w:rFonts w:cstheme="minorHAnsi"/>
                <w:b/>
                <w:bCs/>
              </w:rPr>
              <w:t>Rank</w:t>
            </w:r>
          </w:p>
        </w:tc>
        <w:tc>
          <w:tcPr>
            <w:tcW w:w="0" w:type="auto"/>
            <w:noWrap/>
            <w:vAlign w:val="center"/>
            <w:hideMark/>
          </w:tcPr>
          <w:p w14:paraId="7C6BAC02" w14:textId="77777777" w:rsidR="00D938A2" w:rsidRPr="00D938A2" w:rsidRDefault="00D938A2" w:rsidP="00D938A2">
            <w:pPr>
              <w:rPr>
                <w:rFonts w:cstheme="minorHAnsi"/>
              </w:rPr>
            </w:pPr>
            <w:r w:rsidRPr="00D938A2">
              <w:rPr>
                <w:rFonts w:cstheme="minorHAnsi"/>
              </w:rPr>
              <w:t>97th out of 136</w:t>
            </w:r>
          </w:p>
        </w:tc>
      </w:tr>
    </w:tbl>
    <w:p w14:paraId="698B72F3" w14:textId="77777777" w:rsidR="00D938A2" w:rsidRPr="00D938A2" w:rsidRDefault="00D938A2" w:rsidP="00D938A2">
      <w:pPr>
        <w:rPr>
          <w:rFonts w:cstheme="minorHAnsi"/>
          <w:vanish/>
          <w:lang w:val="en"/>
        </w:rPr>
      </w:pPr>
    </w:p>
    <w:p w14:paraId="25C5BE14" w14:textId="77777777" w:rsidR="00D938A2" w:rsidRPr="00D938A2" w:rsidRDefault="00D938A2" w:rsidP="00D938A2">
      <w:pPr>
        <w:pStyle w:val="NormalWeb"/>
        <w:rPr>
          <w:rFonts w:asciiTheme="minorHAnsi" w:hAnsiTheme="minorHAnsi" w:cstheme="minorHAnsi"/>
          <w:sz w:val="22"/>
          <w:szCs w:val="22"/>
          <w:lang w:val="en"/>
        </w:rPr>
      </w:pPr>
      <w:r w:rsidRPr="00D938A2">
        <w:rPr>
          <w:rFonts w:asciiTheme="minorHAnsi" w:hAnsiTheme="minorHAnsi" w:cstheme="minorHAnsi"/>
          <w:sz w:val="22"/>
          <w:szCs w:val="22"/>
          <w:lang w:val="en"/>
        </w:rPr>
        <w:t xml:space="preserve">The status of </w:t>
      </w:r>
      <w:r w:rsidRPr="00D938A2">
        <w:rPr>
          <w:rFonts w:asciiTheme="minorHAnsi" w:hAnsiTheme="minorHAnsi" w:cstheme="minorHAnsi"/>
          <w:b/>
          <w:bCs/>
          <w:sz w:val="22"/>
          <w:szCs w:val="22"/>
          <w:lang w:val="en"/>
        </w:rPr>
        <w:t xml:space="preserve">Women in the </w:t>
      </w:r>
      <w:hyperlink r:id="rId38" w:tooltip="Maldives" w:history="1">
        <w:r w:rsidRPr="00D938A2">
          <w:rPr>
            <w:rStyle w:val="Hyperlink"/>
            <w:rFonts w:asciiTheme="minorHAnsi" w:hAnsiTheme="minorHAnsi" w:cstheme="minorHAnsi"/>
            <w:b/>
            <w:bCs/>
            <w:sz w:val="22"/>
            <w:szCs w:val="22"/>
            <w:lang w:val="en"/>
          </w:rPr>
          <w:t>Maldives</w:t>
        </w:r>
      </w:hyperlink>
      <w:r w:rsidRPr="00D938A2">
        <w:rPr>
          <w:rFonts w:asciiTheme="minorHAnsi" w:hAnsiTheme="minorHAnsi" w:cstheme="minorHAnsi"/>
          <w:sz w:val="22"/>
          <w:szCs w:val="22"/>
          <w:lang w:val="en"/>
        </w:rPr>
        <w:t xml:space="preserve"> was traditionally fairly high, as attested to in part by the existence of four </w:t>
      </w:r>
      <w:hyperlink r:id="rId39" w:tooltip="Sultana (title)" w:history="1">
        <w:r w:rsidRPr="00D938A2">
          <w:rPr>
            <w:rStyle w:val="Hyperlink"/>
            <w:rFonts w:asciiTheme="minorHAnsi" w:hAnsiTheme="minorHAnsi" w:cstheme="minorHAnsi"/>
            <w:sz w:val="22"/>
            <w:szCs w:val="22"/>
            <w:lang w:val="en"/>
          </w:rPr>
          <w:t>Sultanas</w:t>
        </w:r>
      </w:hyperlink>
      <w:r w:rsidRPr="00D938A2">
        <w:rPr>
          <w:rFonts w:asciiTheme="minorHAnsi" w:hAnsiTheme="minorHAnsi" w:cstheme="minorHAnsi"/>
          <w:sz w:val="22"/>
          <w:szCs w:val="22"/>
          <w:lang w:val="en"/>
        </w:rPr>
        <w:t xml:space="preserve">. </w:t>
      </w:r>
      <w:hyperlink r:id="rId40" w:tooltip="Women" w:history="1">
        <w:r w:rsidRPr="00D938A2">
          <w:rPr>
            <w:rStyle w:val="Hyperlink"/>
            <w:rFonts w:asciiTheme="minorHAnsi" w:hAnsiTheme="minorHAnsi" w:cstheme="minorHAnsi"/>
            <w:sz w:val="22"/>
            <w:szCs w:val="22"/>
            <w:lang w:val="en"/>
          </w:rPr>
          <w:t>Women</w:t>
        </w:r>
      </w:hyperlink>
      <w:r w:rsidRPr="00D938A2">
        <w:rPr>
          <w:rFonts w:asciiTheme="minorHAnsi" w:hAnsiTheme="minorHAnsi" w:cstheme="minorHAnsi"/>
          <w:sz w:val="22"/>
          <w:szCs w:val="22"/>
          <w:lang w:val="en"/>
        </w:rPr>
        <w:t xml:space="preserve"> do not </w:t>
      </w:r>
      <w:hyperlink r:id="rId41" w:tooltip="Veil" w:history="1">
        <w:r w:rsidRPr="00D938A2">
          <w:rPr>
            <w:rStyle w:val="Hyperlink"/>
            <w:rFonts w:asciiTheme="minorHAnsi" w:hAnsiTheme="minorHAnsi" w:cstheme="minorHAnsi"/>
            <w:sz w:val="22"/>
            <w:szCs w:val="22"/>
            <w:lang w:val="en"/>
          </w:rPr>
          <w:t>veil</w:t>
        </w:r>
      </w:hyperlink>
      <w:r w:rsidRPr="00D938A2">
        <w:rPr>
          <w:rFonts w:asciiTheme="minorHAnsi" w:hAnsiTheme="minorHAnsi" w:cstheme="minorHAnsi"/>
          <w:sz w:val="22"/>
          <w:szCs w:val="22"/>
          <w:lang w:val="en"/>
        </w:rPr>
        <w:t xml:space="preserve">, nor are they strictly secluded, but special sections are reserved for women in public places, such as </w:t>
      </w:r>
      <w:hyperlink r:id="rId42" w:tooltip="Stadium" w:history="1">
        <w:r w:rsidRPr="00D938A2">
          <w:rPr>
            <w:rStyle w:val="Hyperlink"/>
            <w:rFonts w:asciiTheme="minorHAnsi" w:hAnsiTheme="minorHAnsi" w:cstheme="minorHAnsi"/>
            <w:sz w:val="22"/>
            <w:szCs w:val="22"/>
            <w:lang w:val="en"/>
          </w:rPr>
          <w:t>stadiums</w:t>
        </w:r>
      </w:hyperlink>
      <w:r w:rsidRPr="00D938A2">
        <w:rPr>
          <w:rFonts w:asciiTheme="minorHAnsi" w:hAnsiTheme="minorHAnsi" w:cstheme="minorHAnsi"/>
          <w:sz w:val="22"/>
          <w:szCs w:val="22"/>
          <w:lang w:val="en"/>
        </w:rPr>
        <w:t xml:space="preserve"> and </w:t>
      </w:r>
      <w:hyperlink r:id="rId43" w:tooltip="Mosque" w:history="1">
        <w:r w:rsidRPr="00D938A2">
          <w:rPr>
            <w:rStyle w:val="Hyperlink"/>
            <w:rFonts w:asciiTheme="minorHAnsi" w:hAnsiTheme="minorHAnsi" w:cstheme="minorHAnsi"/>
            <w:sz w:val="22"/>
            <w:szCs w:val="22"/>
            <w:lang w:val="en"/>
          </w:rPr>
          <w:t>mosques</w:t>
        </w:r>
      </w:hyperlink>
      <w:r w:rsidRPr="00D938A2">
        <w:rPr>
          <w:rFonts w:asciiTheme="minorHAnsi" w:hAnsiTheme="minorHAnsi" w:cstheme="minorHAnsi"/>
          <w:sz w:val="22"/>
          <w:szCs w:val="22"/>
          <w:lang w:val="en"/>
        </w:rPr>
        <w:t xml:space="preserve">. Women do not accept their </w:t>
      </w:r>
      <w:hyperlink r:id="rId44" w:tooltip="Husband" w:history="1">
        <w:r w:rsidRPr="00D938A2">
          <w:rPr>
            <w:rStyle w:val="Hyperlink"/>
            <w:rFonts w:asciiTheme="minorHAnsi" w:hAnsiTheme="minorHAnsi" w:cstheme="minorHAnsi"/>
            <w:sz w:val="22"/>
            <w:szCs w:val="22"/>
            <w:lang w:val="en"/>
          </w:rPr>
          <w:t>husbands</w:t>
        </w:r>
      </w:hyperlink>
      <w:r w:rsidRPr="00D938A2">
        <w:rPr>
          <w:rFonts w:asciiTheme="minorHAnsi" w:hAnsiTheme="minorHAnsi" w:cstheme="minorHAnsi"/>
          <w:sz w:val="22"/>
          <w:szCs w:val="22"/>
          <w:lang w:val="en"/>
        </w:rPr>
        <w:t xml:space="preserve">' names after </w:t>
      </w:r>
      <w:hyperlink r:id="rId45" w:tooltip="Marriage" w:history="1">
        <w:r w:rsidRPr="00D938A2">
          <w:rPr>
            <w:rStyle w:val="Hyperlink"/>
            <w:rFonts w:asciiTheme="minorHAnsi" w:hAnsiTheme="minorHAnsi" w:cstheme="minorHAnsi"/>
            <w:sz w:val="22"/>
            <w:szCs w:val="22"/>
            <w:lang w:val="en"/>
          </w:rPr>
          <w:t>marriage</w:t>
        </w:r>
      </w:hyperlink>
      <w:r w:rsidRPr="00D938A2">
        <w:rPr>
          <w:rFonts w:asciiTheme="minorHAnsi" w:hAnsiTheme="minorHAnsi" w:cstheme="minorHAnsi"/>
          <w:sz w:val="22"/>
          <w:szCs w:val="22"/>
          <w:lang w:val="en"/>
        </w:rPr>
        <w:t xml:space="preserve"> but maintain their </w:t>
      </w:r>
      <w:hyperlink r:id="rId46" w:tooltip="Married and maiden names" w:history="1">
        <w:r w:rsidRPr="00D938A2">
          <w:rPr>
            <w:rStyle w:val="Hyperlink"/>
            <w:rFonts w:asciiTheme="minorHAnsi" w:hAnsiTheme="minorHAnsi" w:cstheme="minorHAnsi"/>
            <w:sz w:val="22"/>
            <w:szCs w:val="22"/>
            <w:lang w:val="en"/>
          </w:rPr>
          <w:t>maiden names</w:t>
        </w:r>
      </w:hyperlink>
      <w:r w:rsidRPr="00D938A2">
        <w:rPr>
          <w:rFonts w:asciiTheme="minorHAnsi" w:hAnsiTheme="minorHAnsi" w:cstheme="minorHAnsi"/>
          <w:sz w:val="22"/>
          <w:szCs w:val="22"/>
          <w:lang w:val="en"/>
        </w:rPr>
        <w:t xml:space="preserve">. </w:t>
      </w:r>
      <w:hyperlink r:id="rId47" w:tooltip="Inheritance" w:history="1">
        <w:r w:rsidRPr="00D938A2">
          <w:rPr>
            <w:rStyle w:val="Hyperlink"/>
            <w:rFonts w:asciiTheme="minorHAnsi" w:hAnsiTheme="minorHAnsi" w:cstheme="minorHAnsi"/>
            <w:sz w:val="22"/>
            <w:szCs w:val="22"/>
            <w:lang w:val="en"/>
          </w:rPr>
          <w:t>Inheritance</w:t>
        </w:r>
      </w:hyperlink>
      <w:r w:rsidRPr="00D938A2">
        <w:rPr>
          <w:rFonts w:asciiTheme="minorHAnsi" w:hAnsiTheme="minorHAnsi" w:cstheme="minorHAnsi"/>
          <w:sz w:val="22"/>
          <w:szCs w:val="22"/>
          <w:lang w:val="en"/>
        </w:rPr>
        <w:t xml:space="preserve"> of property is through both males and females.</w:t>
      </w:r>
    </w:p>
    <w:p w14:paraId="2E19CB06" w14:textId="77777777" w:rsidR="00D938A2" w:rsidRPr="00D938A2" w:rsidRDefault="00D938A2" w:rsidP="00D938A2">
      <w:pPr>
        <w:pStyle w:val="NormalWeb"/>
        <w:rPr>
          <w:rFonts w:asciiTheme="minorHAnsi" w:hAnsiTheme="minorHAnsi" w:cstheme="minorHAnsi"/>
          <w:sz w:val="22"/>
          <w:szCs w:val="22"/>
          <w:lang w:val="en"/>
        </w:rPr>
      </w:pPr>
      <w:r w:rsidRPr="00D938A2">
        <w:rPr>
          <w:rFonts w:asciiTheme="minorHAnsi" w:hAnsiTheme="minorHAnsi" w:cstheme="minorHAnsi"/>
          <w:sz w:val="22"/>
          <w:szCs w:val="22"/>
          <w:lang w:val="en"/>
        </w:rPr>
        <w:t xml:space="preserve">Catcalling and sexual harassment is a major problem in </w:t>
      </w:r>
      <w:proofErr w:type="spellStart"/>
      <w:r w:rsidRPr="00D938A2">
        <w:rPr>
          <w:rFonts w:asciiTheme="minorHAnsi" w:hAnsiTheme="minorHAnsi" w:cstheme="minorHAnsi"/>
          <w:sz w:val="22"/>
          <w:szCs w:val="22"/>
          <w:lang w:val="en"/>
        </w:rPr>
        <w:t>maldives</w:t>
      </w:r>
      <w:proofErr w:type="spellEnd"/>
      <w:r w:rsidRPr="00D938A2">
        <w:rPr>
          <w:rFonts w:asciiTheme="minorHAnsi" w:hAnsiTheme="minorHAnsi" w:cstheme="minorHAnsi"/>
          <w:sz w:val="22"/>
          <w:szCs w:val="22"/>
          <w:lang w:val="en"/>
        </w:rPr>
        <w:t xml:space="preserve">. Women find that </w:t>
      </w:r>
      <w:proofErr w:type="spellStart"/>
      <w:r w:rsidRPr="00D938A2">
        <w:rPr>
          <w:rFonts w:asciiTheme="minorHAnsi" w:hAnsiTheme="minorHAnsi" w:cstheme="minorHAnsi"/>
          <w:sz w:val="22"/>
          <w:szCs w:val="22"/>
          <w:lang w:val="en"/>
        </w:rPr>
        <w:t>its</w:t>
      </w:r>
      <w:proofErr w:type="spellEnd"/>
      <w:r w:rsidRPr="00D938A2">
        <w:rPr>
          <w:rFonts w:asciiTheme="minorHAnsi" w:hAnsiTheme="minorHAnsi" w:cstheme="minorHAnsi"/>
          <w:sz w:val="22"/>
          <w:szCs w:val="22"/>
          <w:lang w:val="en"/>
        </w:rPr>
        <w:t xml:space="preserve"> a daily part of their lives to be harassed on the streets. Men of all ages find catcalling perfectly acceptable in especially Male' city. Little to no action is taken against people who harass women on the road</w:t>
      </w:r>
    </w:p>
    <w:p w14:paraId="2E8E8324" w14:textId="77777777" w:rsidR="00D938A2" w:rsidRPr="00D938A2" w:rsidRDefault="00D938A2" w:rsidP="00D938A2">
      <w:pPr>
        <w:pStyle w:val="NormalWeb"/>
        <w:rPr>
          <w:rFonts w:asciiTheme="minorHAnsi" w:hAnsiTheme="minorHAnsi" w:cstheme="minorHAnsi"/>
          <w:sz w:val="22"/>
          <w:szCs w:val="22"/>
          <w:lang w:val="en"/>
        </w:rPr>
      </w:pPr>
      <w:r w:rsidRPr="00D938A2">
        <w:rPr>
          <w:rFonts w:asciiTheme="minorHAnsi" w:hAnsiTheme="minorHAnsi" w:cstheme="minorHAnsi"/>
          <w:sz w:val="22"/>
          <w:szCs w:val="22"/>
          <w:lang w:val="en"/>
        </w:rPr>
        <w:t xml:space="preserve">As </w:t>
      </w:r>
      <w:hyperlink r:id="rId48" w:tooltip="Muslim" w:history="1">
        <w:r w:rsidRPr="00D938A2">
          <w:rPr>
            <w:rStyle w:val="Hyperlink"/>
            <w:rFonts w:asciiTheme="minorHAnsi" w:hAnsiTheme="minorHAnsi" w:cstheme="minorHAnsi"/>
            <w:sz w:val="22"/>
            <w:szCs w:val="22"/>
            <w:lang w:val="en"/>
          </w:rPr>
          <w:t>Muslims</w:t>
        </w:r>
      </w:hyperlink>
      <w:r w:rsidRPr="00D938A2">
        <w:rPr>
          <w:rFonts w:asciiTheme="minorHAnsi" w:hAnsiTheme="minorHAnsi" w:cstheme="minorHAnsi"/>
          <w:sz w:val="22"/>
          <w:szCs w:val="22"/>
          <w:lang w:val="en"/>
        </w:rPr>
        <w:t>, men may have as many as four wives, but there is little evidence to suggest that many have more than one.</w:t>
      </w:r>
    </w:p>
    <w:p w14:paraId="2C49CD60" w14:textId="77777777" w:rsidR="00D938A2" w:rsidRPr="00D938A2" w:rsidRDefault="00D938A2" w:rsidP="00D938A2">
      <w:pPr>
        <w:pStyle w:val="NormalWeb"/>
        <w:rPr>
          <w:rFonts w:asciiTheme="minorHAnsi" w:hAnsiTheme="minorHAnsi" w:cstheme="minorHAnsi"/>
          <w:sz w:val="22"/>
          <w:szCs w:val="22"/>
          <w:lang w:val="en"/>
        </w:rPr>
      </w:pPr>
      <w:r w:rsidRPr="00D938A2">
        <w:rPr>
          <w:rFonts w:asciiTheme="minorHAnsi" w:hAnsiTheme="minorHAnsi" w:cstheme="minorHAnsi"/>
          <w:sz w:val="22"/>
          <w:szCs w:val="22"/>
          <w:lang w:val="en"/>
        </w:rPr>
        <w:t>Women have always had an important role in the family and community. In the early history of Maldives, it was not uncommon to have a woman as a Sultana or ruler and it has been suggested that the society was once a matriarchy.</w:t>
      </w:r>
    </w:p>
    <w:p w14:paraId="2658B8CA" w14:textId="77777777" w:rsidR="00D938A2" w:rsidRPr="00D938A2" w:rsidRDefault="00D938A2" w:rsidP="00D938A2">
      <w:pPr>
        <w:pStyle w:val="NormalWeb"/>
        <w:rPr>
          <w:rFonts w:asciiTheme="minorHAnsi" w:hAnsiTheme="minorHAnsi" w:cstheme="minorHAnsi"/>
          <w:sz w:val="22"/>
          <w:szCs w:val="22"/>
          <w:lang w:val="en"/>
        </w:rPr>
      </w:pPr>
      <w:proofErr w:type="gramStart"/>
      <w:r w:rsidRPr="00D938A2">
        <w:rPr>
          <w:rFonts w:asciiTheme="minorHAnsi" w:hAnsiTheme="minorHAnsi" w:cstheme="minorHAnsi"/>
          <w:sz w:val="22"/>
          <w:szCs w:val="22"/>
          <w:lang w:val="en"/>
        </w:rPr>
        <w:t>In today’s society</w:t>
      </w:r>
      <w:proofErr w:type="gramEnd"/>
      <w:r w:rsidRPr="00D938A2">
        <w:rPr>
          <w:rFonts w:asciiTheme="minorHAnsi" w:hAnsiTheme="minorHAnsi" w:cstheme="minorHAnsi"/>
          <w:sz w:val="22"/>
          <w:szCs w:val="22"/>
          <w:lang w:val="en"/>
        </w:rPr>
        <w:t xml:space="preserve"> women hold strong positions in government and business. A large percentage of government employees are women. The male female ratio of enrollment and completion of education to secondary school standards remains equivalent. Women serve in the cabinet and the Parliament.</w:t>
      </w:r>
    </w:p>
    <w:p w14:paraId="34B5D9DA" w14:textId="25C59C0B" w:rsidR="00D938A2" w:rsidRPr="00D938A2" w:rsidRDefault="00D938A2" w:rsidP="00D938A2">
      <w:pPr>
        <w:pStyle w:val="NormalWeb"/>
        <w:rPr>
          <w:rFonts w:asciiTheme="minorHAnsi" w:hAnsiTheme="minorHAnsi" w:cstheme="minorHAnsi"/>
          <w:sz w:val="22"/>
          <w:szCs w:val="22"/>
          <w:lang w:val="en"/>
        </w:rPr>
      </w:pPr>
      <w:r w:rsidRPr="00D938A2">
        <w:rPr>
          <w:rFonts w:asciiTheme="minorHAnsi" w:hAnsiTheme="minorHAnsi" w:cstheme="minorHAnsi"/>
          <w:sz w:val="22"/>
          <w:szCs w:val="22"/>
          <w:lang w:val="en"/>
        </w:rPr>
        <w:t xml:space="preserve">In 2013, a 15-year-old rape victim received a sentence of 100 lashes for </w:t>
      </w:r>
      <w:hyperlink r:id="rId49" w:tooltip="Fornication" w:history="1">
        <w:r w:rsidRPr="00D938A2">
          <w:rPr>
            <w:rStyle w:val="Hyperlink"/>
            <w:rFonts w:asciiTheme="minorHAnsi" w:hAnsiTheme="minorHAnsi" w:cstheme="minorHAnsi"/>
            <w:sz w:val="22"/>
            <w:szCs w:val="22"/>
            <w:lang w:val="en"/>
          </w:rPr>
          <w:t>fornication</w:t>
        </w:r>
      </w:hyperlink>
      <w:r w:rsidRPr="00D938A2">
        <w:rPr>
          <w:rFonts w:asciiTheme="minorHAnsi" w:hAnsiTheme="minorHAnsi" w:cstheme="minorHAnsi"/>
          <w:sz w:val="22"/>
          <w:szCs w:val="22"/>
          <w:lang w:val="en"/>
        </w:rPr>
        <w:t xml:space="preserve">. The sentence was later overturned by the Maldivian High Court, following an international petition campaign led by </w:t>
      </w:r>
      <w:hyperlink r:id="rId50" w:tooltip="Avaaz" w:history="1">
        <w:r w:rsidRPr="00D938A2">
          <w:rPr>
            <w:rStyle w:val="Hyperlink"/>
            <w:rFonts w:asciiTheme="minorHAnsi" w:hAnsiTheme="minorHAnsi" w:cstheme="minorHAnsi"/>
            <w:sz w:val="22"/>
            <w:szCs w:val="22"/>
            <w:lang w:val="en"/>
          </w:rPr>
          <w:t>Avaaz</w:t>
        </w:r>
      </w:hyperlink>
      <w:r w:rsidRPr="00D938A2">
        <w:rPr>
          <w:rFonts w:asciiTheme="minorHAnsi" w:hAnsiTheme="minorHAnsi" w:cstheme="minorHAnsi"/>
          <w:sz w:val="22"/>
          <w:szCs w:val="22"/>
          <w:lang w:val="en"/>
        </w:rPr>
        <w:t xml:space="preserve">. </w:t>
      </w:r>
    </w:p>
    <w:p w14:paraId="3F734A13" w14:textId="77777777" w:rsidR="00D938A2" w:rsidRPr="00D938A2" w:rsidRDefault="00D938A2" w:rsidP="00D938A2">
      <w:pPr>
        <w:pStyle w:val="Heading1"/>
        <w:rPr>
          <w:rFonts w:asciiTheme="minorHAnsi" w:hAnsiTheme="minorHAnsi" w:cstheme="minorHAnsi"/>
          <w:sz w:val="22"/>
          <w:szCs w:val="22"/>
        </w:rPr>
      </w:pPr>
      <w:r w:rsidRPr="00D938A2">
        <w:rPr>
          <w:rFonts w:asciiTheme="minorHAnsi" w:hAnsiTheme="minorHAnsi" w:cstheme="minorHAnsi"/>
          <w:sz w:val="22"/>
          <w:szCs w:val="22"/>
        </w:rPr>
        <w:t>Facts and statistics on gender inequality</w:t>
      </w:r>
    </w:p>
    <w:p w14:paraId="69FFC83A" w14:textId="5BAD6A78" w:rsidR="00D938A2" w:rsidRPr="00D938A2" w:rsidRDefault="00D938A2" w:rsidP="00D938A2">
      <w:pPr>
        <w:pStyle w:val="NormalWeb"/>
        <w:rPr>
          <w:rFonts w:asciiTheme="minorHAnsi" w:hAnsiTheme="minorHAnsi" w:cstheme="minorHAnsi"/>
          <w:sz w:val="22"/>
          <w:szCs w:val="22"/>
        </w:rPr>
      </w:pPr>
      <w:r w:rsidRPr="00D938A2">
        <w:rPr>
          <w:rFonts w:asciiTheme="minorHAnsi" w:hAnsiTheme="minorHAnsi" w:cstheme="minorHAnsi"/>
          <w:sz w:val="22"/>
          <w:szCs w:val="22"/>
        </w:rPr>
        <w:t xml:space="preserve">Source: </w:t>
      </w:r>
      <w:hyperlink r:id="rId51" w:history="1">
        <w:r w:rsidRPr="00D938A2">
          <w:rPr>
            <w:rStyle w:val="Hyperlink"/>
            <w:rFonts w:asciiTheme="minorHAnsi" w:hAnsiTheme="minorHAnsi" w:cstheme="minorHAnsi"/>
            <w:sz w:val="22"/>
            <w:szCs w:val="22"/>
          </w:rPr>
          <w:t>http://ukfeminista.org.uk/take-action/facts-and-statistics-on-gender-inequality/</w:t>
        </w:r>
      </w:hyperlink>
    </w:p>
    <w:p w14:paraId="14B14A97" w14:textId="77777777" w:rsidR="00D938A2" w:rsidRPr="00D938A2" w:rsidRDefault="00D938A2" w:rsidP="00D938A2">
      <w:pPr>
        <w:pStyle w:val="Heading2"/>
        <w:rPr>
          <w:rFonts w:asciiTheme="minorHAnsi" w:hAnsiTheme="minorHAnsi" w:cstheme="minorHAnsi"/>
          <w:sz w:val="22"/>
          <w:szCs w:val="22"/>
        </w:rPr>
      </w:pPr>
      <w:r w:rsidRPr="00D938A2">
        <w:rPr>
          <w:rFonts w:asciiTheme="minorHAnsi" w:hAnsiTheme="minorHAnsi" w:cstheme="minorHAnsi"/>
          <w:sz w:val="22"/>
          <w:szCs w:val="22"/>
        </w:rPr>
        <w:t>Violence Against Women and Girls (VAWG)</w:t>
      </w:r>
    </w:p>
    <w:p w14:paraId="70873D72" w14:textId="77777777" w:rsidR="00D938A2" w:rsidRPr="00D938A2" w:rsidRDefault="00D938A2" w:rsidP="00D938A2">
      <w:pPr>
        <w:pStyle w:val="Heading4"/>
        <w:rPr>
          <w:rFonts w:asciiTheme="minorHAnsi" w:hAnsiTheme="minorHAnsi" w:cstheme="minorHAnsi"/>
        </w:rPr>
      </w:pPr>
      <w:r w:rsidRPr="00D938A2">
        <w:rPr>
          <w:rStyle w:val="Strong"/>
          <w:rFonts w:asciiTheme="minorHAnsi" w:hAnsiTheme="minorHAnsi" w:cstheme="minorHAnsi"/>
        </w:rPr>
        <w:t>Prevalence of violence against women in the UK</w:t>
      </w:r>
    </w:p>
    <w:p w14:paraId="0F4D4045" w14:textId="26B73B68" w:rsidR="00D938A2" w:rsidRPr="00D938A2" w:rsidRDefault="00D938A2" w:rsidP="00D938A2">
      <w:pPr>
        <w:numPr>
          <w:ilvl w:val="0"/>
          <w:numId w:val="9"/>
        </w:numPr>
        <w:spacing w:before="100" w:beforeAutospacing="1" w:after="100" w:afterAutospacing="1" w:line="240" w:lineRule="auto"/>
        <w:rPr>
          <w:rFonts w:cstheme="minorHAnsi"/>
        </w:rPr>
      </w:pPr>
      <w:r w:rsidRPr="00D938A2">
        <w:rPr>
          <w:rFonts w:cstheme="minorHAnsi"/>
        </w:rPr>
        <w:t>On average two women a week are killed by a violent partner or ex-partner in the UK.</w:t>
      </w:r>
    </w:p>
    <w:p w14:paraId="21A7424D" w14:textId="3157B86C" w:rsidR="00D938A2" w:rsidRPr="00D938A2" w:rsidRDefault="00D938A2" w:rsidP="00D938A2">
      <w:pPr>
        <w:numPr>
          <w:ilvl w:val="0"/>
          <w:numId w:val="10"/>
        </w:numPr>
        <w:spacing w:before="100" w:beforeAutospacing="1" w:after="100" w:afterAutospacing="1" w:line="240" w:lineRule="auto"/>
        <w:rPr>
          <w:rFonts w:cstheme="minorHAnsi"/>
        </w:rPr>
      </w:pPr>
      <w:r w:rsidRPr="00D938A2">
        <w:rPr>
          <w:rFonts w:cstheme="minorHAnsi"/>
        </w:rPr>
        <w:t>Black and minority ethnic (BME) and migrant women experience a disproportionate rate of domestic homicide.</w:t>
      </w:r>
    </w:p>
    <w:p w14:paraId="28A75665" w14:textId="0072E161" w:rsidR="00D938A2" w:rsidRPr="00D938A2" w:rsidRDefault="00D938A2" w:rsidP="00D938A2">
      <w:pPr>
        <w:numPr>
          <w:ilvl w:val="0"/>
          <w:numId w:val="11"/>
        </w:numPr>
        <w:spacing w:before="100" w:beforeAutospacing="1" w:after="100" w:afterAutospacing="1" w:line="240" w:lineRule="auto"/>
        <w:rPr>
          <w:rFonts w:cstheme="minorHAnsi"/>
        </w:rPr>
      </w:pPr>
      <w:r w:rsidRPr="00D938A2">
        <w:rPr>
          <w:rFonts w:cstheme="minorHAnsi"/>
        </w:rPr>
        <w:t>Up to 3 million women and girls across the UK experience rape, domestic violence, stalking, or other violence each year.</w:t>
      </w:r>
    </w:p>
    <w:p w14:paraId="36AA330A" w14:textId="7A264839" w:rsidR="00D938A2" w:rsidRPr="00D938A2" w:rsidRDefault="00D938A2" w:rsidP="00D938A2">
      <w:pPr>
        <w:numPr>
          <w:ilvl w:val="0"/>
          <w:numId w:val="12"/>
        </w:numPr>
        <w:spacing w:before="100" w:beforeAutospacing="1" w:after="100" w:afterAutospacing="1" w:line="240" w:lineRule="auto"/>
        <w:rPr>
          <w:rFonts w:cstheme="minorHAnsi"/>
        </w:rPr>
      </w:pPr>
      <w:r w:rsidRPr="00D938A2">
        <w:rPr>
          <w:rFonts w:cstheme="minorHAnsi"/>
        </w:rPr>
        <w:t>In 2011 the Forced Marriage Unit advised over 1,450 people related to a possible forced marriage, 78% of whom were women and girls.</w:t>
      </w:r>
    </w:p>
    <w:p w14:paraId="3A74D203" w14:textId="16E70B3C" w:rsidR="00D938A2" w:rsidRPr="00D938A2" w:rsidRDefault="00D938A2" w:rsidP="00D938A2">
      <w:pPr>
        <w:numPr>
          <w:ilvl w:val="0"/>
          <w:numId w:val="13"/>
        </w:numPr>
        <w:spacing w:before="100" w:beforeAutospacing="1" w:after="100" w:afterAutospacing="1" w:line="240" w:lineRule="auto"/>
        <w:rPr>
          <w:rFonts w:cstheme="minorHAnsi"/>
        </w:rPr>
      </w:pPr>
      <w:r w:rsidRPr="00D938A2">
        <w:rPr>
          <w:rFonts w:cstheme="minorHAnsi"/>
        </w:rPr>
        <w:t>An estimated 66,000 women in England and Wales in 2001 had been subject to Female Genital Mutilation (FGM) and at least 24,000 girls were at risk of FGM in 2007.</w:t>
      </w:r>
    </w:p>
    <w:p w14:paraId="2EA98C97" w14:textId="6235EB5F" w:rsidR="00D938A2" w:rsidRPr="00D938A2" w:rsidRDefault="00D938A2" w:rsidP="00D938A2">
      <w:pPr>
        <w:numPr>
          <w:ilvl w:val="0"/>
          <w:numId w:val="14"/>
        </w:numPr>
        <w:spacing w:before="100" w:beforeAutospacing="1" w:after="100" w:afterAutospacing="1" w:line="240" w:lineRule="auto"/>
        <w:rPr>
          <w:rFonts w:cstheme="minorHAnsi"/>
        </w:rPr>
      </w:pPr>
      <w:r w:rsidRPr="00D938A2">
        <w:rPr>
          <w:rFonts w:cstheme="minorHAnsi"/>
        </w:rPr>
        <w:t>Almost 1 in 3 girls have experienced unwanted sexual touching at school.</w:t>
      </w:r>
    </w:p>
    <w:p w14:paraId="39834BFB" w14:textId="70A08420" w:rsidR="00D938A2" w:rsidRPr="00D938A2" w:rsidRDefault="00D938A2" w:rsidP="00D938A2">
      <w:pPr>
        <w:numPr>
          <w:ilvl w:val="0"/>
          <w:numId w:val="15"/>
        </w:numPr>
        <w:spacing w:before="100" w:beforeAutospacing="1" w:after="100" w:afterAutospacing="1" w:line="240" w:lineRule="auto"/>
        <w:rPr>
          <w:rFonts w:cstheme="minorHAnsi"/>
        </w:rPr>
      </w:pPr>
      <w:r w:rsidRPr="00D938A2">
        <w:rPr>
          <w:rFonts w:cstheme="minorHAnsi"/>
        </w:rPr>
        <w:lastRenderedPageBreak/>
        <w:t>The economic cost to society and the emotional cost to victims of VAWG is estimated to exceed £40 billion a year in the UK. This includes costs to health and social services, the criminal justice system, lost economic outputs and monetary proxies for human and emotional costs.</w:t>
      </w:r>
    </w:p>
    <w:p w14:paraId="7D06AED3" w14:textId="77777777" w:rsidR="00D938A2" w:rsidRPr="00D938A2" w:rsidRDefault="00D938A2" w:rsidP="00D938A2">
      <w:pPr>
        <w:pStyle w:val="Heading4"/>
        <w:rPr>
          <w:rFonts w:asciiTheme="minorHAnsi" w:hAnsiTheme="minorHAnsi" w:cstheme="minorHAnsi"/>
        </w:rPr>
      </w:pPr>
      <w:r w:rsidRPr="00D938A2">
        <w:rPr>
          <w:rStyle w:val="Strong"/>
          <w:rFonts w:asciiTheme="minorHAnsi" w:hAnsiTheme="minorHAnsi" w:cstheme="minorHAnsi"/>
        </w:rPr>
        <w:t>Attitudes towards VAWG</w:t>
      </w:r>
    </w:p>
    <w:p w14:paraId="046DE245" w14:textId="1ABBE9AF" w:rsidR="00D938A2" w:rsidRPr="00D938A2" w:rsidRDefault="00D938A2" w:rsidP="00D938A2">
      <w:pPr>
        <w:numPr>
          <w:ilvl w:val="0"/>
          <w:numId w:val="16"/>
        </w:numPr>
        <w:spacing w:before="100" w:beforeAutospacing="1" w:after="100" w:afterAutospacing="1" w:line="240" w:lineRule="auto"/>
        <w:rPr>
          <w:rFonts w:cstheme="minorHAnsi"/>
        </w:rPr>
      </w:pPr>
      <w:r w:rsidRPr="00D938A2">
        <w:rPr>
          <w:rFonts w:cstheme="minorHAnsi"/>
        </w:rPr>
        <w:t>36% of people believe that a woman should be held wholly or partly responsible for being sexually assaulted or raped if she was drunk and 26% believe this if she was in public wearing sexy or revealing clothes.</w:t>
      </w:r>
    </w:p>
    <w:p w14:paraId="068E303C" w14:textId="4E121B8E" w:rsidR="00D938A2" w:rsidRPr="00D938A2" w:rsidRDefault="00D938A2" w:rsidP="00D938A2">
      <w:pPr>
        <w:numPr>
          <w:ilvl w:val="0"/>
          <w:numId w:val="17"/>
        </w:numPr>
        <w:spacing w:before="100" w:beforeAutospacing="1" w:after="100" w:afterAutospacing="1" w:line="240" w:lineRule="auto"/>
        <w:rPr>
          <w:rFonts w:cstheme="minorHAnsi"/>
        </w:rPr>
      </w:pPr>
      <w:r w:rsidRPr="00D938A2">
        <w:rPr>
          <w:rFonts w:cstheme="minorHAnsi"/>
        </w:rPr>
        <w:t>1 in 5 people think it would be acceptable in certain circumstances for a man to hit or slap his female partner in response to her being dressed in sexy or revealing clothing in public.</w:t>
      </w:r>
    </w:p>
    <w:p w14:paraId="17DD25FF" w14:textId="7A729A37" w:rsidR="00D938A2" w:rsidRPr="00D938A2" w:rsidRDefault="00D938A2" w:rsidP="00D938A2">
      <w:pPr>
        <w:numPr>
          <w:ilvl w:val="0"/>
          <w:numId w:val="18"/>
        </w:numPr>
        <w:spacing w:before="100" w:beforeAutospacing="1" w:after="100" w:afterAutospacing="1" w:line="240" w:lineRule="auto"/>
        <w:rPr>
          <w:rFonts w:cstheme="minorHAnsi"/>
        </w:rPr>
      </w:pPr>
      <w:r w:rsidRPr="00D938A2">
        <w:rPr>
          <w:rFonts w:cstheme="minorHAnsi"/>
        </w:rPr>
        <w:t>Only 77% of young men agree that having sex with someone who has said no is rape.</w:t>
      </w:r>
    </w:p>
    <w:p w14:paraId="1A0763F5" w14:textId="77777777" w:rsidR="00D938A2" w:rsidRPr="00D938A2" w:rsidRDefault="00D938A2" w:rsidP="00D938A2">
      <w:pPr>
        <w:pStyle w:val="Heading4"/>
        <w:rPr>
          <w:rFonts w:asciiTheme="minorHAnsi" w:hAnsiTheme="minorHAnsi" w:cstheme="minorHAnsi"/>
        </w:rPr>
      </w:pPr>
      <w:r w:rsidRPr="00D938A2">
        <w:rPr>
          <w:rStyle w:val="Strong"/>
          <w:rFonts w:asciiTheme="minorHAnsi" w:hAnsiTheme="minorHAnsi" w:cstheme="minorHAnsi"/>
        </w:rPr>
        <w:t>The impact of austerity on VAWG</w:t>
      </w:r>
    </w:p>
    <w:p w14:paraId="289269F3" w14:textId="497FC449" w:rsidR="00D938A2" w:rsidRPr="00D938A2" w:rsidRDefault="00D938A2" w:rsidP="00D938A2">
      <w:pPr>
        <w:pStyle w:val="NormalWeb"/>
        <w:rPr>
          <w:rFonts w:asciiTheme="minorHAnsi" w:hAnsiTheme="minorHAnsi" w:cstheme="minorHAnsi"/>
          <w:sz w:val="22"/>
          <w:szCs w:val="22"/>
        </w:rPr>
      </w:pPr>
      <w:r w:rsidRPr="00D938A2">
        <w:rPr>
          <w:rFonts w:asciiTheme="minorHAnsi" w:hAnsiTheme="minorHAnsi" w:cstheme="minorHAnsi"/>
          <w:sz w:val="22"/>
          <w:szCs w:val="22"/>
        </w:rPr>
        <w:t>A 2012 report on the impact of cuts on VAWG services finds that:</w:t>
      </w:r>
    </w:p>
    <w:p w14:paraId="13F74EBF" w14:textId="77777777" w:rsidR="00D938A2" w:rsidRPr="00D938A2" w:rsidRDefault="00D938A2" w:rsidP="00D938A2">
      <w:pPr>
        <w:numPr>
          <w:ilvl w:val="0"/>
          <w:numId w:val="19"/>
        </w:numPr>
        <w:spacing w:before="100" w:beforeAutospacing="1" w:after="100" w:afterAutospacing="1" w:line="240" w:lineRule="auto"/>
        <w:rPr>
          <w:rFonts w:cstheme="minorHAnsi"/>
        </w:rPr>
      </w:pPr>
      <w:r w:rsidRPr="00D938A2">
        <w:rPr>
          <w:rFonts w:cstheme="minorHAnsi"/>
        </w:rPr>
        <w:t>31% of the funding to VAWG services from local authorities was cut between 2010/11 and 2011/12. Vital VAWG services are taking a disproportionate hit of the 27% overall cut to local authority budgets.</w:t>
      </w:r>
    </w:p>
    <w:p w14:paraId="1194A319" w14:textId="77777777" w:rsidR="00D938A2" w:rsidRPr="00D938A2" w:rsidRDefault="00D938A2" w:rsidP="00D938A2">
      <w:pPr>
        <w:numPr>
          <w:ilvl w:val="0"/>
          <w:numId w:val="20"/>
        </w:numPr>
        <w:spacing w:before="100" w:beforeAutospacing="1" w:after="100" w:afterAutospacing="1" w:line="240" w:lineRule="auto"/>
        <w:rPr>
          <w:rFonts w:cstheme="minorHAnsi"/>
        </w:rPr>
      </w:pPr>
      <w:proofErr w:type="spellStart"/>
      <w:r w:rsidRPr="00D938A2">
        <w:rPr>
          <w:rFonts w:cstheme="minorHAnsi"/>
        </w:rPr>
        <w:t>Imkaan</w:t>
      </w:r>
      <w:proofErr w:type="spellEnd"/>
      <w:r w:rsidRPr="00D938A2">
        <w:rPr>
          <w:rFonts w:cstheme="minorHAnsi"/>
        </w:rPr>
        <w:t>, a ‘second-tier’ [12] membership organisation for frontline VAWG services for Black, minority ethnic and refugee (BMER) women, report that in one local authority area, two of five specialist BMER refuges have closed due to funding cuts.</w:t>
      </w:r>
    </w:p>
    <w:p w14:paraId="0E41A1EB" w14:textId="77777777" w:rsidR="00D938A2" w:rsidRPr="00D938A2" w:rsidRDefault="00D938A2" w:rsidP="00D938A2">
      <w:pPr>
        <w:numPr>
          <w:ilvl w:val="0"/>
          <w:numId w:val="21"/>
        </w:numPr>
        <w:spacing w:before="100" w:beforeAutospacing="1" w:after="100" w:afterAutospacing="1" w:line="240" w:lineRule="auto"/>
        <w:rPr>
          <w:rFonts w:cstheme="minorHAnsi"/>
        </w:rPr>
      </w:pPr>
      <w:r w:rsidRPr="00D938A2">
        <w:rPr>
          <w:rFonts w:cstheme="minorHAnsi"/>
        </w:rPr>
        <w:t>230 women, almost 9% of those seeking refuge, were turned away by Women’s Aid on a typical day in 2011 due to lack of space.</w:t>
      </w:r>
    </w:p>
    <w:p w14:paraId="06ED71D1" w14:textId="77777777" w:rsidR="00D938A2" w:rsidRPr="00D938A2" w:rsidRDefault="00D938A2" w:rsidP="00D938A2">
      <w:pPr>
        <w:numPr>
          <w:ilvl w:val="0"/>
          <w:numId w:val="22"/>
        </w:numPr>
        <w:spacing w:before="100" w:beforeAutospacing="1" w:after="100" w:afterAutospacing="1" w:line="240" w:lineRule="auto"/>
        <w:rPr>
          <w:rFonts w:cstheme="minorHAnsi"/>
        </w:rPr>
      </w:pPr>
      <w:r w:rsidRPr="00D938A2">
        <w:rPr>
          <w:rFonts w:cstheme="minorHAnsi"/>
        </w:rPr>
        <w:t>Smaller organisations are being hit harder: the average cut for organisations with local authority funding of less than £20,000 was 70%, compared with 29% for those receiving over £100,000.</w:t>
      </w:r>
    </w:p>
    <w:p w14:paraId="6C7275CE" w14:textId="74004F8B" w:rsidR="00D938A2" w:rsidRPr="00D938A2" w:rsidRDefault="00D938A2" w:rsidP="00D938A2">
      <w:pPr>
        <w:numPr>
          <w:ilvl w:val="0"/>
          <w:numId w:val="23"/>
        </w:numPr>
        <w:spacing w:before="100" w:beforeAutospacing="1" w:after="100" w:afterAutospacing="1" w:line="240" w:lineRule="auto"/>
        <w:rPr>
          <w:rFonts w:cstheme="minorHAnsi"/>
        </w:rPr>
      </w:pPr>
      <w:r w:rsidRPr="00D938A2">
        <w:rPr>
          <w:rFonts w:cstheme="minorHAnsi"/>
        </w:rPr>
        <w:t>Budget cuts between 2010 and 2011 meant that 78% of services working to reform male perpetrators of domestic violence run by RESPECT reduced the number of clients they were able to assist.</w:t>
      </w:r>
      <w:bookmarkStart w:id="1" w:name="link2"/>
      <w:bookmarkEnd w:id="1"/>
    </w:p>
    <w:p w14:paraId="7E1E49EE" w14:textId="77777777" w:rsidR="00D938A2" w:rsidRPr="00D938A2" w:rsidRDefault="00D938A2" w:rsidP="00D938A2">
      <w:pPr>
        <w:pStyle w:val="Heading2"/>
        <w:rPr>
          <w:rFonts w:asciiTheme="minorHAnsi" w:hAnsiTheme="minorHAnsi" w:cstheme="minorHAnsi"/>
          <w:sz w:val="22"/>
          <w:szCs w:val="22"/>
        </w:rPr>
      </w:pPr>
      <w:r w:rsidRPr="00D938A2">
        <w:rPr>
          <w:rFonts w:asciiTheme="minorHAnsi" w:hAnsiTheme="minorHAnsi" w:cstheme="minorHAnsi"/>
          <w:sz w:val="22"/>
          <w:szCs w:val="22"/>
        </w:rPr>
        <w:t>Women and work</w:t>
      </w:r>
    </w:p>
    <w:p w14:paraId="6B073774" w14:textId="77777777" w:rsidR="00D938A2" w:rsidRPr="00D938A2" w:rsidRDefault="00D938A2" w:rsidP="00D938A2">
      <w:pPr>
        <w:pStyle w:val="Heading4"/>
        <w:rPr>
          <w:rFonts w:asciiTheme="minorHAnsi" w:hAnsiTheme="minorHAnsi" w:cstheme="minorHAnsi"/>
        </w:rPr>
      </w:pPr>
      <w:r w:rsidRPr="00D938A2">
        <w:rPr>
          <w:rStyle w:val="Strong"/>
          <w:rFonts w:asciiTheme="minorHAnsi" w:hAnsiTheme="minorHAnsi" w:cstheme="minorHAnsi"/>
        </w:rPr>
        <w:t>Pay gap</w:t>
      </w:r>
    </w:p>
    <w:p w14:paraId="0EE7510F" w14:textId="11EAF6FE" w:rsidR="00D938A2" w:rsidRPr="00D938A2" w:rsidRDefault="00D938A2" w:rsidP="00D938A2">
      <w:pPr>
        <w:numPr>
          <w:ilvl w:val="0"/>
          <w:numId w:val="24"/>
        </w:numPr>
        <w:spacing w:before="100" w:beforeAutospacing="1" w:after="100" w:afterAutospacing="1" w:line="240" w:lineRule="auto"/>
        <w:rPr>
          <w:rFonts w:cstheme="minorHAnsi"/>
        </w:rPr>
      </w:pPr>
      <w:r w:rsidRPr="00D938A2">
        <w:rPr>
          <w:rFonts w:cstheme="minorHAnsi"/>
        </w:rPr>
        <w:t>The full time gender pay gap is 10</w:t>
      </w:r>
      <w:proofErr w:type="gramStart"/>
      <w:r w:rsidRPr="00D938A2">
        <w:rPr>
          <w:rFonts w:cstheme="minorHAnsi"/>
        </w:rPr>
        <w:t>% ,</w:t>
      </w:r>
      <w:proofErr w:type="gramEnd"/>
      <w:r w:rsidRPr="00D938A2">
        <w:rPr>
          <w:rFonts w:cstheme="minorHAnsi"/>
        </w:rPr>
        <w:t xml:space="preserve"> and the average part-time pay gap is 34.5%.</w:t>
      </w:r>
    </w:p>
    <w:p w14:paraId="5B1D5FEC" w14:textId="4D2858BD" w:rsidR="00D938A2" w:rsidRPr="00D938A2" w:rsidRDefault="00D938A2" w:rsidP="00D938A2">
      <w:pPr>
        <w:numPr>
          <w:ilvl w:val="0"/>
          <w:numId w:val="25"/>
        </w:numPr>
        <w:spacing w:before="100" w:beforeAutospacing="1" w:after="100" w:afterAutospacing="1" w:line="240" w:lineRule="auto"/>
        <w:rPr>
          <w:rFonts w:cstheme="minorHAnsi"/>
        </w:rPr>
      </w:pPr>
      <w:r w:rsidRPr="00D938A2">
        <w:rPr>
          <w:rFonts w:cstheme="minorHAnsi"/>
        </w:rPr>
        <w:t>It is estimated that for each year a mother is absent from the workplace her future wages will reduce by 5%.</w:t>
      </w:r>
    </w:p>
    <w:p w14:paraId="10F5D8C6" w14:textId="71F2298B" w:rsidR="00D938A2" w:rsidRPr="00D938A2" w:rsidRDefault="00D938A2" w:rsidP="00D938A2">
      <w:pPr>
        <w:numPr>
          <w:ilvl w:val="0"/>
          <w:numId w:val="26"/>
        </w:numPr>
        <w:spacing w:before="100" w:beforeAutospacing="1" w:after="100" w:afterAutospacing="1" w:line="240" w:lineRule="auto"/>
        <w:rPr>
          <w:rFonts w:cstheme="minorHAnsi"/>
        </w:rPr>
      </w:pPr>
      <w:r w:rsidRPr="00D938A2">
        <w:rPr>
          <w:rFonts w:cstheme="minorHAnsi"/>
        </w:rPr>
        <w:t>Approximately 70% of people in national minimum wage jobs are women.</w:t>
      </w:r>
    </w:p>
    <w:p w14:paraId="4289D6F5" w14:textId="25A2580A" w:rsidR="00D938A2" w:rsidRPr="00D938A2" w:rsidRDefault="00D938A2" w:rsidP="00D938A2">
      <w:pPr>
        <w:numPr>
          <w:ilvl w:val="0"/>
          <w:numId w:val="27"/>
        </w:numPr>
        <w:spacing w:before="100" w:beforeAutospacing="1" w:after="100" w:afterAutospacing="1" w:line="240" w:lineRule="auto"/>
        <w:rPr>
          <w:rFonts w:cstheme="minorHAnsi"/>
        </w:rPr>
      </w:pPr>
      <w:r w:rsidRPr="00D938A2">
        <w:rPr>
          <w:rFonts w:cstheme="minorHAnsi"/>
        </w:rPr>
        <w:t>54% of women working part-time have been found to be ‘employed below their potential’, which amounts to 2.8 million women.</w:t>
      </w:r>
    </w:p>
    <w:p w14:paraId="3D08433B" w14:textId="77777777" w:rsidR="00D938A2" w:rsidRPr="00D938A2" w:rsidRDefault="00D938A2" w:rsidP="00D938A2">
      <w:pPr>
        <w:pStyle w:val="Heading4"/>
        <w:rPr>
          <w:rFonts w:asciiTheme="minorHAnsi" w:hAnsiTheme="minorHAnsi" w:cstheme="minorHAnsi"/>
        </w:rPr>
      </w:pPr>
      <w:r w:rsidRPr="00D938A2">
        <w:rPr>
          <w:rStyle w:val="Strong"/>
          <w:rFonts w:asciiTheme="minorHAnsi" w:hAnsiTheme="minorHAnsi" w:cstheme="minorHAnsi"/>
        </w:rPr>
        <w:t>Discrimination at work</w:t>
      </w:r>
    </w:p>
    <w:p w14:paraId="0107FA31" w14:textId="761986F1" w:rsidR="00D938A2" w:rsidRPr="00D938A2" w:rsidRDefault="00D938A2" w:rsidP="00D938A2">
      <w:pPr>
        <w:numPr>
          <w:ilvl w:val="0"/>
          <w:numId w:val="28"/>
        </w:numPr>
        <w:spacing w:before="100" w:beforeAutospacing="1" w:after="100" w:afterAutospacing="1" w:line="240" w:lineRule="auto"/>
        <w:rPr>
          <w:rFonts w:cstheme="minorHAnsi"/>
        </w:rPr>
      </w:pPr>
      <w:r w:rsidRPr="00D938A2">
        <w:rPr>
          <w:rFonts w:cstheme="minorHAnsi"/>
        </w:rPr>
        <w:t>Women make up only 17% board directors of FTSE 100 companies.</w:t>
      </w:r>
    </w:p>
    <w:p w14:paraId="2A15CF6B" w14:textId="39FDE136" w:rsidR="00D938A2" w:rsidRPr="00D938A2" w:rsidRDefault="00D938A2" w:rsidP="00D938A2">
      <w:pPr>
        <w:numPr>
          <w:ilvl w:val="0"/>
          <w:numId w:val="29"/>
        </w:numPr>
        <w:spacing w:before="100" w:beforeAutospacing="1" w:after="100" w:afterAutospacing="1" w:line="240" w:lineRule="auto"/>
        <w:rPr>
          <w:rFonts w:cstheme="minorHAnsi"/>
        </w:rPr>
      </w:pPr>
      <w:r w:rsidRPr="00D938A2">
        <w:rPr>
          <w:rFonts w:cstheme="minorHAnsi"/>
        </w:rPr>
        <w:lastRenderedPageBreak/>
        <w:t>A study by the Fawcett Society found that 51% of women and men from middle management to director level identify stereotyping as the major hurdle facing women at work.</w:t>
      </w:r>
    </w:p>
    <w:p w14:paraId="21C2F665" w14:textId="198AFCFF" w:rsidR="00D938A2" w:rsidRPr="00D938A2" w:rsidRDefault="00D938A2" w:rsidP="00D938A2">
      <w:pPr>
        <w:numPr>
          <w:ilvl w:val="0"/>
          <w:numId w:val="30"/>
        </w:numPr>
        <w:spacing w:before="100" w:beforeAutospacing="1" w:after="100" w:afterAutospacing="1" w:line="240" w:lineRule="auto"/>
        <w:rPr>
          <w:rFonts w:cstheme="minorHAnsi"/>
        </w:rPr>
      </w:pPr>
      <w:r w:rsidRPr="00D938A2">
        <w:rPr>
          <w:rFonts w:cstheme="minorHAnsi"/>
        </w:rPr>
        <w:t>Up to 30,000 women are sacked each year simply for being pregnant and each year an estimated 440,000 women lose out on pay or promotion as a result of pregnancy.</w:t>
      </w:r>
    </w:p>
    <w:p w14:paraId="4F733A59" w14:textId="5E34E7A4" w:rsidR="00D938A2" w:rsidRPr="00D938A2" w:rsidRDefault="00D938A2" w:rsidP="00D938A2">
      <w:pPr>
        <w:numPr>
          <w:ilvl w:val="0"/>
          <w:numId w:val="31"/>
        </w:numPr>
        <w:spacing w:before="100" w:beforeAutospacing="1" w:after="100" w:afterAutospacing="1" w:line="240" w:lineRule="auto"/>
        <w:rPr>
          <w:rFonts w:cstheme="minorHAnsi"/>
        </w:rPr>
      </w:pPr>
      <w:r w:rsidRPr="00D938A2">
        <w:rPr>
          <w:rFonts w:cstheme="minorHAnsi"/>
        </w:rPr>
        <w:t>14% of White British women have been asked about their plans for marriage and/or children at a job interview compared to 20-25% of Black Caribbean, Bangladeshi and Pakistani women.</w:t>
      </w:r>
    </w:p>
    <w:p w14:paraId="12924CA0" w14:textId="341E28CC" w:rsidR="00D938A2" w:rsidRPr="00D938A2" w:rsidRDefault="00D938A2" w:rsidP="00D938A2">
      <w:pPr>
        <w:numPr>
          <w:ilvl w:val="0"/>
          <w:numId w:val="32"/>
        </w:numPr>
        <w:spacing w:before="100" w:beforeAutospacing="1" w:after="100" w:afterAutospacing="1" w:line="240" w:lineRule="auto"/>
        <w:rPr>
          <w:rFonts w:cstheme="minorHAnsi"/>
        </w:rPr>
      </w:pPr>
      <w:r w:rsidRPr="00D938A2">
        <w:rPr>
          <w:rFonts w:cstheme="minorHAnsi"/>
        </w:rPr>
        <w:t>26% of trade union branches have received enquiries from members who have been exposed to the sex industry – including pornography – at work.</w:t>
      </w:r>
    </w:p>
    <w:p w14:paraId="119261A8" w14:textId="162DC112" w:rsidR="00D938A2" w:rsidRPr="00D938A2" w:rsidRDefault="00D938A2" w:rsidP="00D938A2">
      <w:pPr>
        <w:numPr>
          <w:ilvl w:val="0"/>
          <w:numId w:val="33"/>
        </w:numPr>
        <w:spacing w:before="100" w:beforeAutospacing="1" w:after="100" w:afterAutospacing="1" w:line="240" w:lineRule="auto"/>
        <w:rPr>
          <w:rFonts w:cstheme="minorHAnsi"/>
        </w:rPr>
      </w:pPr>
      <w:r w:rsidRPr="00D938A2">
        <w:rPr>
          <w:rFonts w:cstheme="minorHAnsi"/>
        </w:rPr>
        <w:t>It is estimated that the UK would gain up to £23 billion (the equivalent to 2% of GDP) by better harnessing women’s skills in employment.</w:t>
      </w:r>
    </w:p>
    <w:p w14:paraId="37B9211B" w14:textId="77777777" w:rsidR="00D938A2" w:rsidRPr="00D938A2" w:rsidRDefault="00D938A2" w:rsidP="00D938A2">
      <w:pPr>
        <w:pStyle w:val="Heading4"/>
        <w:rPr>
          <w:rFonts w:asciiTheme="minorHAnsi" w:hAnsiTheme="minorHAnsi" w:cstheme="minorHAnsi"/>
        </w:rPr>
      </w:pPr>
      <w:r w:rsidRPr="00D938A2">
        <w:rPr>
          <w:rStyle w:val="Strong"/>
          <w:rFonts w:asciiTheme="minorHAnsi" w:hAnsiTheme="minorHAnsi" w:cstheme="minorHAnsi"/>
        </w:rPr>
        <w:t>Unpaid work</w:t>
      </w:r>
    </w:p>
    <w:p w14:paraId="5437CFB1" w14:textId="15C24790" w:rsidR="00D938A2" w:rsidRPr="00D938A2" w:rsidRDefault="00D938A2" w:rsidP="00D938A2">
      <w:pPr>
        <w:numPr>
          <w:ilvl w:val="0"/>
          <w:numId w:val="34"/>
        </w:numPr>
        <w:spacing w:before="100" w:beforeAutospacing="1" w:after="100" w:afterAutospacing="1" w:line="240" w:lineRule="auto"/>
        <w:rPr>
          <w:rFonts w:cstheme="minorHAnsi"/>
        </w:rPr>
      </w:pPr>
      <w:r w:rsidRPr="00D938A2">
        <w:rPr>
          <w:rFonts w:cstheme="minorHAnsi"/>
        </w:rPr>
        <w:t>At least 75% of mothers have primary responsibility for childcare in the home.</w:t>
      </w:r>
    </w:p>
    <w:p w14:paraId="7C278CB1" w14:textId="1F76B158" w:rsidR="00D938A2" w:rsidRPr="00D938A2" w:rsidRDefault="00D938A2" w:rsidP="00D938A2">
      <w:pPr>
        <w:numPr>
          <w:ilvl w:val="0"/>
          <w:numId w:val="35"/>
        </w:numPr>
        <w:spacing w:before="100" w:beforeAutospacing="1" w:after="100" w:afterAutospacing="1" w:line="240" w:lineRule="auto"/>
        <w:rPr>
          <w:rFonts w:cstheme="minorHAnsi"/>
        </w:rPr>
      </w:pPr>
      <w:r w:rsidRPr="00D938A2">
        <w:rPr>
          <w:rFonts w:cstheme="minorHAnsi"/>
        </w:rPr>
        <w:t>Women who work, with or without children, spend 15 hours a week on average doing chores, while men spend only five.</w:t>
      </w:r>
    </w:p>
    <w:p w14:paraId="144D68E0" w14:textId="572C462E" w:rsidR="00D938A2" w:rsidRPr="00D938A2" w:rsidRDefault="00D938A2" w:rsidP="00D938A2">
      <w:pPr>
        <w:numPr>
          <w:ilvl w:val="0"/>
          <w:numId w:val="36"/>
        </w:numPr>
        <w:spacing w:before="100" w:beforeAutospacing="1" w:after="100" w:afterAutospacing="1" w:line="240" w:lineRule="auto"/>
        <w:rPr>
          <w:rFonts w:cstheme="minorHAnsi"/>
        </w:rPr>
      </w:pPr>
      <w:r w:rsidRPr="00D938A2">
        <w:rPr>
          <w:rFonts w:cstheme="minorHAnsi"/>
        </w:rPr>
        <w:t>More women than men work part-time after having children: 38% of women with dependent children and only 7% of men with dependent children work part-time.</w:t>
      </w:r>
    </w:p>
    <w:p w14:paraId="78BD158A" w14:textId="77777777" w:rsidR="00D938A2" w:rsidRPr="00D938A2" w:rsidRDefault="00D938A2" w:rsidP="00D938A2">
      <w:pPr>
        <w:numPr>
          <w:ilvl w:val="0"/>
          <w:numId w:val="37"/>
        </w:numPr>
        <w:spacing w:before="100" w:beforeAutospacing="1" w:after="100" w:afterAutospacing="1" w:line="240" w:lineRule="auto"/>
        <w:rPr>
          <w:rFonts w:cstheme="minorHAnsi"/>
        </w:rPr>
      </w:pPr>
      <w:r w:rsidRPr="00D938A2">
        <w:rPr>
          <w:rFonts w:cstheme="minorHAnsi"/>
        </w:rPr>
        <w:t>There is a large discrepancy in leave entitlements between mothers and their partners: mothers can take 39 weeks of paid maternity leave whilst fathers/partners can only take 2 weeks of paid leave.</w:t>
      </w:r>
    </w:p>
    <w:p w14:paraId="08F049DE" w14:textId="77777777" w:rsidR="00D938A2" w:rsidRPr="00D938A2" w:rsidRDefault="00D938A2" w:rsidP="00D938A2">
      <w:pPr>
        <w:pStyle w:val="Heading4"/>
        <w:rPr>
          <w:rFonts w:asciiTheme="minorHAnsi" w:hAnsiTheme="minorHAnsi" w:cstheme="minorHAnsi"/>
        </w:rPr>
      </w:pPr>
      <w:r w:rsidRPr="00D938A2">
        <w:rPr>
          <w:rStyle w:val="Strong"/>
          <w:rFonts w:asciiTheme="minorHAnsi" w:hAnsiTheme="minorHAnsi" w:cstheme="minorHAnsi"/>
        </w:rPr>
        <w:t>Childcare</w:t>
      </w:r>
    </w:p>
    <w:p w14:paraId="054E9182" w14:textId="04943252" w:rsidR="00D938A2" w:rsidRPr="00D938A2" w:rsidRDefault="00D938A2" w:rsidP="00D938A2">
      <w:pPr>
        <w:numPr>
          <w:ilvl w:val="0"/>
          <w:numId w:val="38"/>
        </w:numPr>
        <w:spacing w:before="100" w:beforeAutospacing="1" w:after="100" w:afterAutospacing="1" w:line="240" w:lineRule="auto"/>
        <w:rPr>
          <w:rFonts w:cstheme="minorHAnsi"/>
        </w:rPr>
      </w:pPr>
      <w:r w:rsidRPr="00D938A2">
        <w:rPr>
          <w:rFonts w:cstheme="minorHAnsi"/>
        </w:rPr>
        <w:t>Childcare costs in the UK are the highest in the EU and families pay on average 26.6% of their income on childcare fees, compared to an OECD average of 11.8%.</w:t>
      </w:r>
    </w:p>
    <w:p w14:paraId="3230E31F" w14:textId="4DC055FA" w:rsidR="00D938A2" w:rsidRPr="00D938A2" w:rsidRDefault="00D938A2" w:rsidP="00D938A2">
      <w:pPr>
        <w:numPr>
          <w:ilvl w:val="0"/>
          <w:numId w:val="39"/>
        </w:numPr>
        <w:spacing w:before="100" w:beforeAutospacing="1" w:after="100" w:afterAutospacing="1" w:line="240" w:lineRule="auto"/>
        <w:rPr>
          <w:rFonts w:cstheme="minorHAnsi"/>
        </w:rPr>
      </w:pPr>
      <w:r w:rsidRPr="00D938A2">
        <w:rPr>
          <w:rFonts w:cstheme="minorHAnsi"/>
        </w:rPr>
        <w:t>Unmet demand for formal childcare at atypical times is substantial: in one survey, 67% of parents working atypical hours struggled to find childcare to meet their needs.</w:t>
      </w:r>
    </w:p>
    <w:p w14:paraId="1885ED43" w14:textId="77777777" w:rsidR="00D938A2" w:rsidRPr="00D938A2" w:rsidRDefault="00D938A2" w:rsidP="00D938A2">
      <w:pPr>
        <w:pStyle w:val="Heading4"/>
        <w:rPr>
          <w:rFonts w:asciiTheme="minorHAnsi" w:hAnsiTheme="minorHAnsi" w:cstheme="minorHAnsi"/>
        </w:rPr>
      </w:pPr>
      <w:r w:rsidRPr="00D938A2">
        <w:rPr>
          <w:rStyle w:val="Strong"/>
          <w:rFonts w:asciiTheme="minorHAnsi" w:hAnsiTheme="minorHAnsi" w:cstheme="minorHAnsi"/>
        </w:rPr>
        <w:t>Impact of austerity on women’s employment</w:t>
      </w:r>
    </w:p>
    <w:p w14:paraId="64EBE460" w14:textId="77777777" w:rsidR="00D938A2" w:rsidRPr="00D938A2" w:rsidRDefault="00D938A2" w:rsidP="00D938A2">
      <w:pPr>
        <w:numPr>
          <w:ilvl w:val="0"/>
          <w:numId w:val="40"/>
        </w:numPr>
        <w:spacing w:before="100" w:beforeAutospacing="1" w:after="100" w:afterAutospacing="1" w:line="240" w:lineRule="auto"/>
        <w:rPr>
          <w:rFonts w:cstheme="minorHAnsi"/>
        </w:rPr>
      </w:pPr>
      <w:r w:rsidRPr="00D938A2">
        <w:rPr>
          <w:rFonts w:cstheme="minorHAnsi"/>
        </w:rPr>
        <w:t>Cuts to public sector jobs affect women disproportionately because women make up two thirds of the workforce.</w:t>
      </w:r>
    </w:p>
    <w:p w14:paraId="48A52A30" w14:textId="6334479B" w:rsidR="00D938A2" w:rsidRPr="00D938A2" w:rsidRDefault="00D938A2" w:rsidP="00D938A2">
      <w:pPr>
        <w:numPr>
          <w:ilvl w:val="0"/>
          <w:numId w:val="41"/>
        </w:numPr>
        <w:spacing w:before="100" w:beforeAutospacing="1" w:after="100" w:afterAutospacing="1" w:line="240" w:lineRule="auto"/>
        <w:rPr>
          <w:rFonts w:cstheme="minorHAnsi"/>
        </w:rPr>
      </w:pPr>
      <w:r w:rsidRPr="00D938A2">
        <w:rPr>
          <w:rFonts w:cstheme="minorHAnsi"/>
        </w:rPr>
        <w:t xml:space="preserve">Women’s unemployment is a 24 year </w:t>
      </w:r>
      <w:proofErr w:type="gramStart"/>
      <w:r w:rsidRPr="00D938A2">
        <w:rPr>
          <w:rFonts w:cstheme="minorHAnsi"/>
        </w:rPr>
        <w:t>high[</w:t>
      </w:r>
      <w:proofErr w:type="gramEnd"/>
      <w:r w:rsidRPr="00D938A2">
        <w:rPr>
          <w:rFonts w:cstheme="minorHAnsi"/>
        </w:rPr>
        <w:t>30]  and unemployment is highest amongst Black and minority ethnic women.</w:t>
      </w:r>
    </w:p>
    <w:p w14:paraId="0350622F" w14:textId="61AA3CB7" w:rsidR="00D938A2" w:rsidRPr="00D938A2" w:rsidRDefault="00D938A2" w:rsidP="00D938A2">
      <w:pPr>
        <w:numPr>
          <w:ilvl w:val="0"/>
          <w:numId w:val="42"/>
        </w:numPr>
        <w:spacing w:before="100" w:beforeAutospacing="1" w:after="100" w:afterAutospacing="1" w:line="240" w:lineRule="auto"/>
        <w:rPr>
          <w:rFonts w:cstheme="minorHAnsi"/>
        </w:rPr>
      </w:pPr>
      <w:r w:rsidRPr="00D938A2">
        <w:rPr>
          <w:rFonts w:cstheme="minorHAnsi"/>
        </w:rPr>
        <w:t xml:space="preserve">Cuts to benefits disproportionately affect women as benefits typically make up a fifth of women’s incomes, as opposed to a tenth of </w:t>
      </w:r>
      <w:proofErr w:type="gramStart"/>
      <w:r w:rsidRPr="00D938A2">
        <w:rPr>
          <w:rFonts w:cstheme="minorHAnsi"/>
        </w:rPr>
        <w:t>men’s</w:t>
      </w:r>
      <w:proofErr w:type="gramEnd"/>
      <w:r w:rsidRPr="00D938A2">
        <w:rPr>
          <w:rFonts w:cstheme="minorHAnsi"/>
        </w:rPr>
        <w:t>.</w:t>
      </w:r>
    </w:p>
    <w:p w14:paraId="40CEB590" w14:textId="6CB21593" w:rsidR="00D938A2" w:rsidRPr="00D938A2" w:rsidRDefault="00D938A2" w:rsidP="00D938A2">
      <w:pPr>
        <w:numPr>
          <w:ilvl w:val="0"/>
          <w:numId w:val="43"/>
        </w:numPr>
        <w:spacing w:before="100" w:beforeAutospacing="1" w:after="100" w:afterAutospacing="1" w:line="240" w:lineRule="auto"/>
        <w:rPr>
          <w:rFonts w:cstheme="minorHAnsi"/>
        </w:rPr>
      </w:pPr>
      <w:r w:rsidRPr="00D938A2">
        <w:rPr>
          <w:rFonts w:cstheme="minorHAnsi"/>
        </w:rPr>
        <w:t>A survey of over 2,000 working mums found that over half said they will be forced to stop work or significantly reduce their working hours as a result of the cut to support for childcare costs.</w:t>
      </w:r>
      <w:bookmarkStart w:id="2" w:name="link3"/>
      <w:bookmarkEnd w:id="2"/>
    </w:p>
    <w:p w14:paraId="5518270F" w14:textId="77777777" w:rsidR="00D938A2" w:rsidRPr="00D938A2" w:rsidRDefault="00D938A2" w:rsidP="00D938A2">
      <w:pPr>
        <w:pStyle w:val="Heading2"/>
        <w:rPr>
          <w:rFonts w:asciiTheme="minorHAnsi" w:hAnsiTheme="minorHAnsi" w:cstheme="minorHAnsi"/>
          <w:sz w:val="22"/>
          <w:szCs w:val="22"/>
        </w:rPr>
      </w:pPr>
      <w:r w:rsidRPr="00D938A2">
        <w:rPr>
          <w:rFonts w:asciiTheme="minorHAnsi" w:hAnsiTheme="minorHAnsi" w:cstheme="minorHAnsi"/>
          <w:sz w:val="22"/>
          <w:szCs w:val="22"/>
        </w:rPr>
        <w:lastRenderedPageBreak/>
        <w:t>Women’s representation</w:t>
      </w:r>
    </w:p>
    <w:p w14:paraId="1A9F4ACF" w14:textId="77777777" w:rsidR="00D938A2" w:rsidRPr="00D938A2" w:rsidRDefault="00D938A2" w:rsidP="00D938A2">
      <w:pPr>
        <w:pStyle w:val="Heading4"/>
        <w:rPr>
          <w:rFonts w:asciiTheme="minorHAnsi" w:hAnsiTheme="minorHAnsi" w:cstheme="minorHAnsi"/>
        </w:rPr>
      </w:pPr>
      <w:r w:rsidRPr="00D938A2">
        <w:rPr>
          <w:rStyle w:val="Strong"/>
          <w:rFonts w:asciiTheme="minorHAnsi" w:hAnsiTheme="minorHAnsi" w:cstheme="minorHAnsi"/>
        </w:rPr>
        <w:t>Politics</w:t>
      </w:r>
    </w:p>
    <w:p w14:paraId="6C05B14D" w14:textId="44F3B351" w:rsidR="00D938A2" w:rsidRPr="00D938A2" w:rsidRDefault="00D938A2" w:rsidP="00D938A2">
      <w:pPr>
        <w:numPr>
          <w:ilvl w:val="0"/>
          <w:numId w:val="44"/>
        </w:numPr>
        <w:spacing w:before="100" w:beforeAutospacing="1" w:after="100" w:afterAutospacing="1" w:line="240" w:lineRule="auto"/>
        <w:rPr>
          <w:rFonts w:cstheme="minorHAnsi"/>
        </w:rPr>
      </w:pPr>
      <w:r w:rsidRPr="00D938A2">
        <w:rPr>
          <w:rFonts w:cstheme="minorHAnsi"/>
        </w:rPr>
        <w:t>Only 1 in 4 MPs is a woman and women from minority ethnic groups make up only 1.2% of MPs yet comprise 4% of the UK population.</w:t>
      </w:r>
    </w:p>
    <w:p w14:paraId="316FC977" w14:textId="291E1BED" w:rsidR="00D938A2" w:rsidRPr="00D938A2" w:rsidRDefault="00D938A2" w:rsidP="00D938A2">
      <w:pPr>
        <w:numPr>
          <w:ilvl w:val="0"/>
          <w:numId w:val="45"/>
        </w:numPr>
        <w:spacing w:before="100" w:beforeAutospacing="1" w:after="100" w:afterAutospacing="1" w:line="240" w:lineRule="auto"/>
        <w:rPr>
          <w:rFonts w:cstheme="minorHAnsi"/>
        </w:rPr>
      </w:pPr>
      <w:r w:rsidRPr="00D938A2">
        <w:rPr>
          <w:rFonts w:cstheme="minorHAnsi"/>
        </w:rPr>
        <w:t>Women are outnumbered 5 to1 by men in the cabinet only 16% of senior ministerial posts are held by women.</w:t>
      </w:r>
    </w:p>
    <w:p w14:paraId="2890A2B0" w14:textId="6042D3A8" w:rsidR="00D938A2" w:rsidRPr="00D938A2" w:rsidRDefault="00D938A2" w:rsidP="00D938A2">
      <w:pPr>
        <w:numPr>
          <w:ilvl w:val="0"/>
          <w:numId w:val="46"/>
        </w:numPr>
        <w:spacing w:before="100" w:beforeAutospacing="1" w:after="100" w:afterAutospacing="1" w:line="240" w:lineRule="auto"/>
        <w:rPr>
          <w:rFonts w:cstheme="minorHAnsi"/>
        </w:rPr>
      </w:pPr>
      <w:r w:rsidRPr="00D938A2">
        <w:rPr>
          <w:rFonts w:cstheme="minorHAnsi"/>
        </w:rPr>
        <w:t>The UK is ranked joint 58th in the world with regards to the number of women in national parliaments.</w:t>
      </w:r>
    </w:p>
    <w:p w14:paraId="4FBE0637" w14:textId="0A5DAFA9" w:rsidR="00D938A2" w:rsidRPr="00D938A2" w:rsidRDefault="00D938A2" w:rsidP="00D938A2">
      <w:pPr>
        <w:numPr>
          <w:ilvl w:val="0"/>
          <w:numId w:val="47"/>
        </w:numPr>
        <w:spacing w:before="100" w:beforeAutospacing="1" w:after="100" w:afterAutospacing="1" w:line="240" w:lineRule="auto"/>
        <w:rPr>
          <w:rFonts w:cstheme="minorHAnsi"/>
        </w:rPr>
      </w:pPr>
      <w:r w:rsidRPr="00D938A2">
        <w:rPr>
          <w:rFonts w:cstheme="minorHAnsi"/>
        </w:rPr>
        <w:t>Just 34.7% of senior civil servants are women.</w:t>
      </w:r>
    </w:p>
    <w:p w14:paraId="4801425F" w14:textId="2D46FF20" w:rsidR="00D938A2" w:rsidRPr="00D938A2" w:rsidRDefault="00D938A2" w:rsidP="00D938A2">
      <w:pPr>
        <w:numPr>
          <w:ilvl w:val="0"/>
          <w:numId w:val="48"/>
        </w:numPr>
        <w:spacing w:before="100" w:beforeAutospacing="1" w:after="100" w:afterAutospacing="1" w:line="240" w:lineRule="auto"/>
        <w:rPr>
          <w:rFonts w:cstheme="minorHAnsi"/>
        </w:rPr>
      </w:pPr>
      <w:r w:rsidRPr="00D938A2">
        <w:rPr>
          <w:rFonts w:cstheme="minorHAnsi"/>
        </w:rPr>
        <w:t>Locally, just 35% of elected councillors are women and only 13% of local authority council leaders are women.</w:t>
      </w:r>
    </w:p>
    <w:p w14:paraId="735C20E8" w14:textId="665B85E6" w:rsidR="00D938A2" w:rsidRPr="00D938A2" w:rsidRDefault="00D938A2" w:rsidP="00D938A2">
      <w:pPr>
        <w:numPr>
          <w:ilvl w:val="0"/>
          <w:numId w:val="49"/>
        </w:numPr>
        <w:spacing w:before="100" w:beforeAutospacing="1" w:after="100" w:afterAutospacing="1" w:line="240" w:lineRule="auto"/>
        <w:rPr>
          <w:rFonts w:cstheme="minorHAnsi"/>
        </w:rPr>
      </w:pPr>
      <w:r w:rsidRPr="00D938A2">
        <w:rPr>
          <w:rFonts w:cstheme="minorHAnsi"/>
        </w:rPr>
        <w:t xml:space="preserve">At the current rate of </w:t>
      </w:r>
      <w:proofErr w:type="gramStart"/>
      <w:r w:rsidRPr="00D938A2">
        <w:rPr>
          <w:rFonts w:cstheme="minorHAnsi"/>
        </w:rPr>
        <w:t>progress</w:t>
      </w:r>
      <w:proofErr w:type="gramEnd"/>
      <w:r w:rsidRPr="00D938A2">
        <w:rPr>
          <w:rFonts w:cstheme="minorHAnsi"/>
        </w:rPr>
        <w:t xml:space="preserve"> we would have to wait more than 150 years before seeing an equal number of women and men elected to English local councils.</w:t>
      </w:r>
    </w:p>
    <w:p w14:paraId="306761CA" w14:textId="3B770B96" w:rsidR="00D938A2" w:rsidRPr="00D938A2" w:rsidRDefault="00D938A2" w:rsidP="00D938A2">
      <w:pPr>
        <w:numPr>
          <w:ilvl w:val="0"/>
          <w:numId w:val="50"/>
        </w:numPr>
        <w:spacing w:before="100" w:beforeAutospacing="1" w:after="100" w:afterAutospacing="1" w:line="240" w:lineRule="auto"/>
        <w:rPr>
          <w:rFonts w:cstheme="minorHAnsi"/>
        </w:rPr>
      </w:pPr>
      <w:r w:rsidRPr="00D938A2">
        <w:rPr>
          <w:rFonts w:cstheme="minorHAnsi"/>
        </w:rPr>
        <w:t>The Scottish Parliament and Welsh Assembly do better than Westminster on women’s representation with Scotland at 35% and in Wales at 40% but both have seen declines since initially established</w:t>
      </w:r>
    </w:p>
    <w:p w14:paraId="091F3F74" w14:textId="4CEC0674" w:rsidR="00D938A2" w:rsidRPr="00D938A2" w:rsidRDefault="00D938A2" w:rsidP="00D938A2">
      <w:pPr>
        <w:numPr>
          <w:ilvl w:val="0"/>
          <w:numId w:val="51"/>
        </w:numPr>
        <w:spacing w:before="100" w:beforeAutospacing="1" w:after="100" w:afterAutospacing="1" w:line="240" w:lineRule="auto"/>
        <w:rPr>
          <w:rFonts w:cstheme="minorHAnsi"/>
        </w:rPr>
      </w:pPr>
      <w:r w:rsidRPr="00D938A2">
        <w:rPr>
          <w:rFonts w:cstheme="minorHAnsi"/>
        </w:rPr>
        <w:t>A poll of 2,408 women found that less than a third (30%) say that they take an interest in politics, compared with around half of men (47%). Yet 44% of women in the poll stated that Britain would be a better place to live if women were more represented in the corridors of Westminster.</w:t>
      </w:r>
    </w:p>
    <w:p w14:paraId="0ED1FA0B" w14:textId="3AC77A85" w:rsidR="00D938A2" w:rsidRPr="00D938A2" w:rsidRDefault="00D938A2" w:rsidP="00D938A2">
      <w:pPr>
        <w:numPr>
          <w:ilvl w:val="0"/>
          <w:numId w:val="52"/>
        </w:numPr>
        <w:spacing w:before="100" w:beforeAutospacing="1" w:after="100" w:afterAutospacing="1" w:line="240" w:lineRule="auto"/>
        <w:rPr>
          <w:rFonts w:cstheme="minorHAnsi"/>
        </w:rPr>
      </w:pPr>
      <w:r w:rsidRPr="00D938A2">
        <w:rPr>
          <w:rFonts w:cstheme="minorHAnsi"/>
        </w:rPr>
        <w:t>Current percentages of women MPs by party are: Conservatives: 16%; Labour: 31%; Liberal Democrats: 12%.</w:t>
      </w:r>
    </w:p>
    <w:p w14:paraId="2872349D" w14:textId="77777777" w:rsidR="00D938A2" w:rsidRPr="00D938A2" w:rsidRDefault="00D938A2" w:rsidP="00D938A2">
      <w:pPr>
        <w:pStyle w:val="Heading4"/>
        <w:rPr>
          <w:rFonts w:asciiTheme="minorHAnsi" w:hAnsiTheme="minorHAnsi" w:cstheme="minorHAnsi"/>
        </w:rPr>
      </w:pPr>
      <w:r w:rsidRPr="00D938A2">
        <w:rPr>
          <w:rStyle w:val="Strong"/>
          <w:rFonts w:asciiTheme="minorHAnsi" w:hAnsiTheme="minorHAnsi" w:cstheme="minorHAnsi"/>
        </w:rPr>
        <w:t>Media</w:t>
      </w:r>
    </w:p>
    <w:p w14:paraId="405942DA" w14:textId="3C00C452" w:rsidR="00D938A2" w:rsidRPr="00D938A2" w:rsidRDefault="00D938A2" w:rsidP="00D938A2">
      <w:pPr>
        <w:numPr>
          <w:ilvl w:val="0"/>
          <w:numId w:val="53"/>
        </w:numPr>
        <w:spacing w:before="100" w:beforeAutospacing="1" w:after="100" w:afterAutospacing="1" w:line="240" w:lineRule="auto"/>
        <w:rPr>
          <w:rFonts w:cstheme="minorHAnsi"/>
        </w:rPr>
      </w:pPr>
      <w:r w:rsidRPr="00D938A2">
        <w:rPr>
          <w:rFonts w:cstheme="minorHAnsi"/>
        </w:rPr>
        <w:t>Just 23% of reporters on national daily newspapers in the UK are women with only 1 female editor of a national daily.</w:t>
      </w:r>
    </w:p>
    <w:p w14:paraId="3B667A8A" w14:textId="6842F862" w:rsidR="00D938A2" w:rsidRPr="00D938A2" w:rsidRDefault="00D938A2" w:rsidP="00D938A2">
      <w:pPr>
        <w:numPr>
          <w:ilvl w:val="0"/>
          <w:numId w:val="54"/>
        </w:numPr>
        <w:spacing w:before="100" w:beforeAutospacing="1" w:after="100" w:afterAutospacing="1" w:line="240" w:lineRule="auto"/>
        <w:rPr>
          <w:rFonts w:cstheme="minorHAnsi"/>
        </w:rPr>
      </w:pPr>
      <w:r w:rsidRPr="00D938A2">
        <w:rPr>
          <w:rFonts w:cstheme="minorHAnsi"/>
        </w:rPr>
        <w:t>Only 24% of news subjects (the people in the news) across global news channels are female and only 6% of stories highlight issues of gender equality or inequality.</w:t>
      </w:r>
    </w:p>
    <w:p w14:paraId="6577D5B3" w14:textId="2ED16C74" w:rsidR="00D938A2" w:rsidRPr="00D938A2" w:rsidRDefault="00D938A2" w:rsidP="00D938A2">
      <w:pPr>
        <w:numPr>
          <w:ilvl w:val="0"/>
          <w:numId w:val="55"/>
        </w:numPr>
        <w:spacing w:before="100" w:beforeAutospacing="1" w:after="100" w:afterAutospacing="1" w:line="240" w:lineRule="auto"/>
        <w:rPr>
          <w:rFonts w:cstheme="minorHAnsi"/>
        </w:rPr>
      </w:pPr>
      <w:r w:rsidRPr="00D938A2">
        <w:rPr>
          <w:rFonts w:cstheme="minorHAnsi"/>
        </w:rPr>
        <w:t>Women are under-represented in the creation of news. Only 22.6% of reporters on national daily newspapers in the UK being women.</w:t>
      </w:r>
    </w:p>
    <w:p w14:paraId="414E1E80" w14:textId="722BDFDA" w:rsidR="00D938A2" w:rsidRPr="00D938A2" w:rsidRDefault="00D938A2" w:rsidP="00D938A2">
      <w:pPr>
        <w:numPr>
          <w:ilvl w:val="0"/>
          <w:numId w:val="56"/>
        </w:numPr>
        <w:spacing w:before="100" w:beforeAutospacing="1" w:after="100" w:afterAutospacing="1" w:line="240" w:lineRule="auto"/>
        <w:rPr>
          <w:rFonts w:cstheme="minorHAnsi"/>
        </w:rPr>
      </w:pPr>
      <w:r w:rsidRPr="00D938A2">
        <w:rPr>
          <w:rFonts w:cstheme="minorHAnsi"/>
        </w:rPr>
        <w:t>Women reporters are more likely to report women as the subjects of their stories than are men and are more likely to challenge, and less likely to reinforce, stereotypes in their reports than male reporters.</w:t>
      </w:r>
    </w:p>
    <w:p w14:paraId="6CF4F29C" w14:textId="095B982D" w:rsidR="00D938A2" w:rsidRPr="00D938A2" w:rsidRDefault="00D938A2" w:rsidP="00D938A2">
      <w:pPr>
        <w:numPr>
          <w:ilvl w:val="0"/>
          <w:numId w:val="57"/>
        </w:numPr>
        <w:spacing w:before="100" w:beforeAutospacing="1" w:after="100" w:afterAutospacing="1" w:line="240" w:lineRule="auto"/>
        <w:rPr>
          <w:rFonts w:cstheme="minorHAnsi"/>
        </w:rPr>
      </w:pPr>
      <w:r w:rsidRPr="00D938A2">
        <w:rPr>
          <w:rFonts w:cstheme="minorHAnsi"/>
        </w:rPr>
        <w:t>46% of global news content reinforces gender stereotypes, almost eight times higher than stories that challenge such stereotypes (6%).</w:t>
      </w:r>
    </w:p>
    <w:p w14:paraId="0C0C29E9" w14:textId="6B367199" w:rsidR="00D938A2" w:rsidRPr="00D938A2" w:rsidRDefault="00D938A2" w:rsidP="00D938A2">
      <w:pPr>
        <w:numPr>
          <w:ilvl w:val="0"/>
          <w:numId w:val="58"/>
        </w:numPr>
        <w:spacing w:before="100" w:beforeAutospacing="1" w:after="100" w:afterAutospacing="1" w:line="240" w:lineRule="auto"/>
        <w:rPr>
          <w:rFonts w:cstheme="minorHAnsi"/>
        </w:rPr>
      </w:pPr>
      <w:r w:rsidRPr="00D938A2">
        <w:rPr>
          <w:rFonts w:cstheme="minorHAnsi"/>
        </w:rPr>
        <w:t>Research on UK media found that men typically outnumber women as ‘experts’ by 4:1 on major TV and radio programmes across channels.</w:t>
      </w:r>
    </w:p>
    <w:p w14:paraId="49B07E06" w14:textId="61028DB0" w:rsidR="00D938A2" w:rsidRPr="00D938A2" w:rsidRDefault="00D938A2" w:rsidP="00D938A2">
      <w:pPr>
        <w:numPr>
          <w:ilvl w:val="0"/>
          <w:numId w:val="59"/>
        </w:numPr>
        <w:spacing w:before="100" w:beforeAutospacing="1" w:after="100" w:afterAutospacing="1" w:line="240" w:lineRule="auto"/>
        <w:rPr>
          <w:rFonts w:cstheme="minorHAnsi"/>
        </w:rPr>
      </w:pPr>
      <w:r w:rsidRPr="00D938A2">
        <w:rPr>
          <w:rFonts w:cstheme="minorHAnsi"/>
        </w:rPr>
        <w:t>50% of women in survey of 327 reported experience of sex discrimination in the last 5 years and 23% had experienced sexual harassment in that period.</w:t>
      </w:r>
    </w:p>
    <w:p w14:paraId="12DF96BB" w14:textId="77777777" w:rsidR="00D938A2" w:rsidRPr="00D938A2" w:rsidRDefault="00D938A2" w:rsidP="00D938A2">
      <w:pPr>
        <w:pStyle w:val="Heading4"/>
        <w:rPr>
          <w:rFonts w:asciiTheme="minorHAnsi" w:hAnsiTheme="minorHAnsi" w:cstheme="minorHAnsi"/>
        </w:rPr>
      </w:pPr>
      <w:r w:rsidRPr="00D938A2">
        <w:rPr>
          <w:rStyle w:val="Strong"/>
          <w:rFonts w:asciiTheme="minorHAnsi" w:hAnsiTheme="minorHAnsi" w:cstheme="minorHAnsi"/>
        </w:rPr>
        <w:lastRenderedPageBreak/>
        <w:t>Work</w:t>
      </w:r>
    </w:p>
    <w:p w14:paraId="26A642A7" w14:textId="0C0CE06E" w:rsidR="00D938A2" w:rsidRPr="00D938A2" w:rsidRDefault="00D938A2" w:rsidP="00D938A2">
      <w:pPr>
        <w:numPr>
          <w:ilvl w:val="0"/>
          <w:numId w:val="60"/>
        </w:numPr>
        <w:spacing w:before="100" w:beforeAutospacing="1" w:after="100" w:afterAutospacing="1" w:line="240" w:lineRule="auto"/>
        <w:rPr>
          <w:rFonts w:cstheme="minorHAnsi"/>
        </w:rPr>
      </w:pPr>
      <w:r w:rsidRPr="00D938A2">
        <w:rPr>
          <w:rFonts w:cstheme="minorHAnsi"/>
        </w:rPr>
        <w:t>Women make up 17.3% of FTSE 100 board directors.</w:t>
      </w:r>
    </w:p>
    <w:p w14:paraId="5357B56B" w14:textId="702D2CB4" w:rsidR="00D938A2" w:rsidRPr="00D938A2" w:rsidRDefault="00D938A2" w:rsidP="00D938A2">
      <w:pPr>
        <w:numPr>
          <w:ilvl w:val="0"/>
          <w:numId w:val="61"/>
        </w:numPr>
        <w:spacing w:before="100" w:beforeAutospacing="1" w:after="100" w:afterAutospacing="1" w:line="240" w:lineRule="auto"/>
        <w:rPr>
          <w:rFonts w:cstheme="minorHAnsi"/>
        </w:rPr>
      </w:pPr>
      <w:r w:rsidRPr="00D938A2">
        <w:rPr>
          <w:rFonts w:cstheme="minorHAnsi"/>
        </w:rPr>
        <w:t>The Equalities and Human Rights Commission estimates it will take 70 years at the current rate of progress to see an equal number of female and male directors of FTSE 100 companies.</w:t>
      </w:r>
    </w:p>
    <w:p w14:paraId="66D79EEA" w14:textId="4D4D4C81" w:rsidR="00D938A2" w:rsidRPr="00D938A2" w:rsidRDefault="00D938A2" w:rsidP="00D938A2">
      <w:pPr>
        <w:numPr>
          <w:ilvl w:val="0"/>
          <w:numId w:val="62"/>
        </w:numPr>
        <w:spacing w:before="100" w:beforeAutospacing="1" w:after="100" w:afterAutospacing="1" w:line="240" w:lineRule="auto"/>
        <w:rPr>
          <w:rFonts w:cstheme="minorHAnsi"/>
        </w:rPr>
      </w:pPr>
      <w:r w:rsidRPr="00D938A2">
        <w:rPr>
          <w:rFonts w:cstheme="minorHAnsi"/>
        </w:rPr>
        <w:t>Approximately 70% of people in national minimum wage jobs are women.</w:t>
      </w:r>
    </w:p>
    <w:p w14:paraId="78F85710" w14:textId="12A0936A" w:rsidR="00D938A2" w:rsidRPr="00D938A2" w:rsidRDefault="00D938A2" w:rsidP="00D938A2">
      <w:pPr>
        <w:numPr>
          <w:ilvl w:val="0"/>
          <w:numId w:val="63"/>
        </w:numPr>
        <w:spacing w:before="100" w:beforeAutospacing="1" w:after="100" w:afterAutospacing="1" w:line="240" w:lineRule="auto"/>
        <w:rPr>
          <w:rFonts w:cstheme="minorHAnsi"/>
        </w:rPr>
      </w:pPr>
      <w:r w:rsidRPr="00D938A2">
        <w:rPr>
          <w:rFonts w:cstheme="minorHAnsi"/>
        </w:rPr>
        <w:t>Women occupy on average 30.9% of ‘top jobs’ across 11 sectors.</w:t>
      </w:r>
    </w:p>
    <w:p w14:paraId="6A30FBC5" w14:textId="670BA55A" w:rsidR="00D938A2" w:rsidRPr="00D938A2" w:rsidRDefault="00D938A2" w:rsidP="00D938A2">
      <w:pPr>
        <w:numPr>
          <w:ilvl w:val="0"/>
          <w:numId w:val="64"/>
        </w:numPr>
        <w:spacing w:before="100" w:beforeAutospacing="1" w:after="100" w:afterAutospacing="1" w:line="240" w:lineRule="auto"/>
        <w:rPr>
          <w:rFonts w:cstheme="minorHAnsi"/>
        </w:rPr>
      </w:pPr>
      <w:r w:rsidRPr="00D938A2">
        <w:rPr>
          <w:rFonts w:cstheme="minorHAnsi"/>
        </w:rPr>
        <w:t>Using boardroom quotas, Norway increased women’s representation on company boards from 6% in 2002 to 44% in 2010. During that same period European board representation only rose from 2% to 9.7%.</w:t>
      </w:r>
    </w:p>
    <w:p w14:paraId="252160BB" w14:textId="497356BA" w:rsidR="00D938A2" w:rsidRDefault="00D938A2" w:rsidP="00D938A2">
      <w:pPr>
        <w:numPr>
          <w:ilvl w:val="0"/>
          <w:numId w:val="65"/>
        </w:numPr>
        <w:spacing w:before="100" w:beforeAutospacing="1" w:after="100" w:afterAutospacing="1" w:line="240" w:lineRule="auto"/>
        <w:sectPr w:rsidR="00D938A2" w:rsidSect="00D938A2">
          <w:headerReference w:type="default" r:id="rId52"/>
          <w:pgSz w:w="11906" w:h="16838"/>
          <w:pgMar w:top="720" w:right="720" w:bottom="720" w:left="720" w:header="708" w:footer="708" w:gutter="0"/>
          <w:cols w:space="708"/>
          <w:docGrid w:linePitch="360"/>
        </w:sectPr>
      </w:pPr>
      <w:r w:rsidRPr="006C2F21">
        <w:rPr>
          <w:rFonts w:cstheme="minorHAnsi"/>
        </w:rPr>
        <w:t xml:space="preserve">Membership of Britain’s largest public sector union, Unison, is 80% women. However, only 28% of the working population is unionised and this is less than 20% in the private </w:t>
      </w:r>
      <w:proofErr w:type="spellStart"/>
      <w:r w:rsidRPr="006C2F21">
        <w:rPr>
          <w:rFonts w:cstheme="minorHAnsi"/>
        </w:rPr>
        <w:t>secto</w:t>
      </w:r>
      <w:proofErr w:type="spellEnd"/>
    </w:p>
    <w:p w14:paraId="7697D6F3" w14:textId="68D2EDAB" w:rsidR="00D938A2" w:rsidRPr="00D938A2" w:rsidRDefault="00D938A2" w:rsidP="002B66FA">
      <w:pPr>
        <w:pBdr>
          <w:bottom w:val="single" w:sz="6" w:space="0" w:color="AAAAAA"/>
        </w:pBdr>
        <w:spacing w:after="60" w:line="240" w:lineRule="auto"/>
        <w:jc w:val="center"/>
        <w:outlineLvl w:val="0"/>
        <w:rPr>
          <w:rFonts w:eastAsia="Times New Roman" w:cstheme="minorHAnsi"/>
          <w:b/>
          <w:bCs/>
          <w:color w:val="000000"/>
          <w:kern w:val="36"/>
          <w:lang w:val="en" w:bidi="th-TH"/>
        </w:rPr>
      </w:pPr>
      <w:r w:rsidRPr="00D938A2">
        <w:rPr>
          <w:rFonts w:eastAsia="Times New Roman" w:cstheme="minorHAnsi"/>
          <w:b/>
          <w:bCs/>
          <w:color w:val="000000"/>
          <w:kern w:val="36"/>
          <w:lang w:val="en" w:bidi="th-TH"/>
        </w:rPr>
        <w:lastRenderedPageBreak/>
        <w:t>Session 4 resources</w:t>
      </w:r>
    </w:p>
    <w:p w14:paraId="3134C144" w14:textId="2F80ADC9" w:rsidR="00D938A2" w:rsidRPr="00D938A2" w:rsidRDefault="00D938A2" w:rsidP="00D938A2">
      <w:pPr>
        <w:pBdr>
          <w:bottom w:val="single" w:sz="6" w:space="0" w:color="AAAAAA"/>
        </w:pBdr>
        <w:spacing w:after="60" w:line="240" w:lineRule="auto"/>
        <w:ind w:left="360"/>
        <w:jc w:val="center"/>
        <w:outlineLvl w:val="0"/>
        <w:rPr>
          <w:rFonts w:eastAsia="Times New Roman" w:cstheme="minorHAnsi"/>
          <w:b/>
          <w:bCs/>
          <w:color w:val="000000"/>
          <w:kern w:val="36"/>
          <w:lang w:val="en" w:bidi="th-TH"/>
        </w:rPr>
      </w:pPr>
      <w:r w:rsidRPr="00D938A2">
        <w:rPr>
          <w:rFonts w:eastAsia="Times New Roman" w:cstheme="minorHAnsi"/>
          <w:b/>
          <w:bCs/>
          <w:color w:val="000000"/>
          <w:kern w:val="36"/>
          <w:lang w:val="en" w:bidi="th-TH"/>
        </w:rPr>
        <w:t>LGBTQ Awareness</w:t>
      </w:r>
    </w:p>
    <w:p w14:paraId="4FE7132A" w14:textId="77777777" w:rsidR="00D938A2" w:rsidRPr="00D938A2" w:rsidRDefault="00D938A2" w:rsidP="00D938A2">
      <w:pPr>
        <w:pBdr>
          <w:bottom w:val="single" w:sz="6" w:space="0" w:color="AAAAAA"/>
        </w:pBdr>
        <w:spacing w:after="60" w:line="240" w:lineRule="auto"/>
        <w:ind w:left="360"/>
        <w:outlineLvl w:val="0"/>
        <w:rPr>
          <w:rFonts w:eastAsia="Times New Roman" w:cstheme="minorHAnsi"/>
          <w:color w:val="000000"/>
          <w:kern w:val="36"/>
          <w:lang w:val="en" w:bidi="th-TH"/>
        </w:rPr>
      </w:pPr>
    </w:p>
    <w:p w14:paraId="4921F1DC" w14:textId="73C3ED0B" w:rsidR="00D938A2" w:rsidRPr="00D938A2" w:rsidRDefault="00DD4B5D" w:rsidP="00D938A2">
      <w:pPr>
        <w:ind w:left="360"/>
        <w:rPr>
          <w:rFonts w:cstheme="minorHAnsi"/>
        </w:rPr>
      </w:pPr>
      <w:hyperlink r:id="rId53" w:history="1">
        <w:r w:rsidR="00D938A2" w:rsidRPr="00D938A2">
          <w:rPr>
            <w:rStyle w:val="Hyperlink"/>
            <w:rFonts w:cstheme="minorHAnsi"/>
          </w:rPr>
          <w:t>https://en.wikipedia.org/wiki/LGBT_rights_in_the_Maldives</w:t>
        </w:r>
      </w:hyperlink>
    </w:p>
    <w:tbl>
      <w:tblPr>
        <w:tblW w:w="5280" w:type="dxa"/>
        <w:tblCellSpacing w:w="15" w:type="dxa"/>
        <w:tblInd w:w="60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2184"/>
        <w:gridCol w:w="3096"/>
      </w:tblGrid>
      <w:tr w:rsidR="00D938A2" w:rsidRPr="00D938A2" w14:paraId="140E91FE" w14:textId="77777777" w:rsidTr="00D938A2">
        <w:trPr>
          <w:tblCellSpacing w:w="15" w:type="dxa"/>
        </w:trPr>
        <w:tc>
          <w:tcPr>
            <w:tcW w:w="0" w:type="auto"/>
            <w:gridSpan w:val="2"/>
            <w:shd w:val="clear" w:color="auto" w:fill="F9F9F9"/>
            <w:hideMark/>
          </w:tcPr>
          <w:p w14:paraId="36487072" w14:textId="77777777" w:rsidR="00D938A2" w:rsidRPr="00D938A2" w:rsidRDefault="00DD4B5D" w:rsidP="00D938A2">
            <w:pPr>
              <w:spacing w:before="120" w:after="120" w:line="360" w:lineRule="atLeast"/>
              <w:jc w:val="center"/>
              <w:rPr>
                <w:rFonts w:eastAsia="Times New Roman" w:cstheme="minorHAnsi"/>
                <w:b/>
                <w:bCs/>
                <w:color w:val="000000"/>
                <w:lang w:bidi="th-TH"/>
              </w:rPr>
            </w:pPr>
            <w:hyperlink r:id="rId54" w:tooltip="LGBT rights by country or territory" w:history="1">
              <w:r w:rsidR="00D938A2" w:rsidRPr="00D938A2">
                <w:rPr>
                  <w:rFonts w:eastAsia="Times New Roman" w:cstheme="minorHAnsi"/>
                  <w:b/>
                  <w:bCs/>
                  <w:color w:val="0B0080"/>
                  <w:u w:val="single"/>
                  <w:lang w:bidi="th-TH"/>
                </w:rPr>
                <w:t>LGBT rights</w:t>
              </w:r>
            </w:hyperlink>
            <w:r w:rsidR="00D938A2" w:rsidRPr="00D938A2">
              <w:rPr>
                <w:rFonts w:eastAsia="Times New Roman" w:cstheme="minorHAnsi"/>
                <w:b/>
                <w:bCs/>
                <w:color w:val="000000"/>
                <w:lang w:bidi="th-TH"/>
              </w:rPr>
              <w:t> in Maldives </w:t>
            </w:r>
            <w:r w:rsidR="00D938A2" w:rsidRPr="00D938A2">
              <w:rPr>
                <w:rFonts w:eastAsia="Times New Roman" w:cstheme="minorHAnsi"/>
                <w:b/>
                <w:bCs/>
                <w:noProof/>
                <w:color w:val="0B0080"/>
                <w:lang w:eastAsia="en-GB"/>
              </w:rPr>
              <w:drawing>
                <wp:inline distT="0" distB="0" distL="0" distR="0" wp14:anchorId="08BCAF8C" wp14:editId="49A7423C">
                  <wp:extent cx="219075" cy="142875"/>
                  <wp:effectExtent l="0" t="0" r="9525" b="9525"/>
                  <wp:docPr id="14" name="Picture 14" descr="Maldives">
                    <a:hlinkClick xmlns:a="http://schemas.openxmlformats.org/drawingml/2006/main" r:id="rId38" tooltip="&quot;Maldi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dives">
                            <a:hlinkClick r:id="rId38" tooltip="&quot;Maldives&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p>
        </w:tc>
      </w:tr>
      <w:tr w:rsidR="00D938A2" w:rsidRPr="00D938A2" w14:paraId="2DB0ABFB" w14:textId="77777777" w:rsidTr="00D938A2">
        <w:trPr>
          <w:tblCellSpacing w:w="15" w:type="dxa"/>
        </w:trPr>
        <w:tc>
          <w:tcPr>
            <w:tcW w:w="0" w:type="auto"/>
            <w:gridSpan w:val="2"/>
            <w:shd w:val="clear" w:color="auto" w:fill="F9F9F9"/>
            <w:hideMark/>
          </w:tcPr>
          <w:p w14:paraId="0E03892E" w14:textId="77777777" w:rsidR="00D938A2" w:rsidRPr="00D938A2" w:rsidRDefault="00D938A2" w:rsidP="00D938A2">
            <w:pPr>
              <w:spacing w:before="120" w:after="120" w:line="360" w:lineRule="atLeast"/>
              <w:jc w:val="center"/>
              <w:rPr>
                <w:rFonts w:eastAsia="Times New Roman" w:cstheme="minorHAnsi"/>
                <w:color w:val="000000"/>
                <w:lang w:bidi="th-TH"/>
              </w:rPr>
            </w:pPr>
            <w:r w:rsidRPr="00D938A2">
              <w:rPr>
                <w:rFonts w:eastAsia="Times New Roman" w:cstheme="minorHAnsi"/>
                <w:noProof/>
                <w:color w:val="0B0080"/>
                <w:lang w:eastAsia="en-GB"/>
              </w:rPr>
              <w:drawing>
                <wp:inline distT="0" distB="0" distL="0" distR="0" wp14:anchorId="30A4D05D" wp14:editId="3DDA4E16">
                  <wp:extent cx="2381250" cy="1095375"/>
                  <wp:effectExtent l="0" t="0" r="0" b="9525"/>
                  <wp:docPr id="13" name="Picture 13" descr="Maldives">
                    <a:hlinkClick xmlns:a="http://schemas.openxmlformats.org/drawingml/2006/main" r:id="rId56" tooltip="&quot;Maldi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dives">
                            <a:hlinkClick r:id="rId56" tooltip="&quot;Maldives&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0" cy="1095375"/>
                          </a:xfrm>
                          <a:prstGeom prst="rect">
                            <a:avLst/>
                          </a:prstGeom>
                          <a:noFill/>
                          <a:ln>
                            <a:noFill/>
                          </a:ln>
                        </pic:spPr>
                      </pic:pic>
                    </a:graphicData>
                  </a:graphic>
                </wp:inline>
              </w:drawing>
            </w:r>
          </w:p>
          <w:p w14:paraId="38B25D43" w14:textId="77777777" w:rsidR="00D938A2" w:rsidRPr="00D938A2" w:rsidRDefault="00DD4B5D" w:rsidP="00D938A2">
            <w:pPr>
              <w:spacing w:before="120" w:after="120" w:line="360" w:lineRule="atLeast"/>
              <w:jc w:val="center"/>
              <w:rPr>
                <w:rFonts w:eastAsia="Times New Roman" w:cstheme="minorHAnsi"/>
                <w:color w:val="000000"/>
                <w:lang w:bidi="th-TH"/>
              </w:rPr>
            </w:pPr>
            <w:hyperlink r:id="rId58" w:tooltip="Maldives" w:history="1">
              <w:r w:rsidR="00D938A2" w:rsidRPr="00D938A2">
                <w:rPr>
                  <w:rFonts w:eastAsia="Times New Roman" w:cstheme="minorHAnsi"/>
                  <w:color w:val="0B0080"/>
                  <w:u w:val="single"/>
                  <w:lang w:bidi="th-TH"/>
                </w:rPr>
                <w:t>Maldives</w:t>
              </w:r>
            </w:hyperlink>
          </w:p>
        </w:tc>
      </w:tr>
      <w:tr w:rsidR="00D938A2" w:rsidRPr="00D938A2" w14:paraId="72118A54" w14:textId="77777777" w:rsidTr="00D938A2">
        <w:trPr>
          <w:tblCellSpacing w:w="15" w:type="dxa"/>
        </w:trPr>
        <w:tc>
          <w:tcPr>
            <w:tcW w:w="0" w:type="auto"/>
            <w:shd w:val="clear" w:color="auto" w:fill="F9F9F9"/>
            <w:hideMark/>
          </w:tcPr>
          <w:p w14:paraId="6DC29173" w14:textId="77777777" w:rsidR="00D938A2" w:rsidRPr="00D938A2" w:rsidRDefault="00DD4B5D" w:rsidP="00D938A2">
            <w:pPr>
              <w:spacing w:before="120" w:after="120" w:line="360" w:lineRule="atLeast"/>
              <w:rPr>
                <w:rFonts w:eastAsia="Times New Roman" w:cstheme="minorHAnsi"/>
                <w:b/>
                <w:bCs/>
                <w:color w:val="000000"/>
                <w:lang w:bidi="th-TH"/>
              </w:rPr>
            </w:pPr>
            <w:hyperlink r:id="rId59" w:tooltip="LGBT rights by country or territory" w:history="1">
              <w:r w:rsidR="00D938A2" w:rsidRPr="00D938A2">
                <w:rPr>
                  <w:rFonts w:eastAsia="Times New Roman" w:cstheme="minorHAnsi"/>
                  <w:b/>
                  <w:bCs/>
                  <w:color w:val="0B0080"/>
                  <w:u w:val="single"/>
                  <w:lang w:bidi="th-TH"/>
                </w:rPr>
                <w:t>Same-sex sexual activity legal</w:t>
              </w:r>
            </w:hyperlink>
            <w:r w:rsidR="00D938A2" w:rsidRPr="00D938A2">
              <w:rPr>
                <w:rFonts w:eastAsia="Times New Roman" w:cstheme="minorHAnsi"/>
                <w:b/>
                <w:bCs/>
                <w:color w:val="000000"/>
                <w:lang w:bidi="th-TH"/>
              </w:rPr>
              <w:t>?</w:t>
            </w:r>
          </w:p>
        </w:tc>
        <w:tc>
          <w:tcPr>
            <w:tcW w:w="0" w:type="auto"/>
            <w:shd w:val="clear" w:color="auto" w:fill="F9F9F9"/>
            <w:hideMark/>
          </w:tcPr>
          <w:p w14:paraId="5C52DDBD" w14:textId="77777777" w:rsidR="00D938A2" w:rsidRPr="00D938A2" w:rsidRDefault="00D938A2" w:rsidP="00D938A2">
            <w:pPr>
              <w:spacing w:before="120" w:after="120" w:line="360" w:lineRule="atLeast"/>
              <w:rPr>
                <w:rFonts w:eastAsia="Times New Roman" w:cstheme="minorHAnsi"/>
                <w:color w:val="000000"/>
                <w:lang w:bidi="th-TH"/>
              </w:rPr>
            </w:pPr>
            <w:r w:rsidRPr="00D938A2">
              <w:rPr>
                <w:rFonts w:eastAsia="Times New Roman" w:cstheme="minorHAnsi"/>
                <w:color w:val="000000"/>
                <w:lang w:bidi="th-TH"/>
              </w:rPr>
              <w:t>Illegal</w:t>
            </w:r>
            <w:hyperlink r:id="rId60" w:anchor="cite_note-ILGA_2013-1" w:history="1">
              <w:r w:rsidRPr="00D938A2">
                <w:rPr>
                  <w:rFonts w:eastAsia="Times New Roman" w:cstheme="minorHAnsi"/>
                  <w:color w:val="0B0080"/>
                  <w:u w:val="single"/>
                  <w:vertAlign w:val="superscript"/>
                  <w:lang w:bidi="th-TH"/>
                </w:rPr>
                <w:t>[1]</w:t>
              </w:r>
            </w:hyperlink>
          </w:p>
        </w:tc>
      </w:tr>
      <w:tr w:rsidR="00D938A2" w:rsidRPr="00D938A2" w14:paraId="21AF9F79" w14:textId="77777777" w:rsidTr="00D938A2">
        <w:trPr>
          <w:tblCellSpacing w:w="15" w:type="dxa"/>
        </w:trPr>
        <w:tc>
          <w:tcPr>
            <w:tcW w:w="0" w:type="auto"/>
            <w:shd w:val="clear" w:color="auto" w:fill="F9F9F9"/>
            <w:hideMark/>
          </w:tcPr>
          <w:p w14:paraId="25F49D39" w14:textId="77777777" w:rsidR="00D938A2" w:rsidRPr="00D938A2" w:rsidRDefault="00D938A2" w:rsidP="00D938A2">
            <w:pPr>
              <w:spacing w:before="120" w:after="120" w:line="360" w:lineRule="atLeast"/>
              <w:jc w:val="right"/>
              <w:rPr>
                <w:rFonts w:eastAsia="Times New Roman" w:cstheme="minorHAnsi"/>
                <w:b/>
                <w:bCs/>
                <w:color w:val="000000"/>
                <w:lang w:bidi="th-TH"/>
              </w:rPr>
            </w:pPr>
            <w:r w:rsidRPr="00D938A2">
              <w:rPr>
                <w:rFonts w:eastAsia="Times New Roman" w:cstheme="minorHAnsi"/>
                <w:b/>
                <w:bCs/>
                <w:color w:val="000000"/>
                <w:lang w:bidi="th-TH"/>
              </w:rPr>
              <w:t>Penalty:</w:t>
            </w:r>
          </w:p>
        </w:tc>
        <w:tc>
          <w:tcPr>
            <w:tcW w:w="0" w:type="auto"/>
            <w:shd w:val="clear" w:color="auto" w:fill="F9F9F9"/>
            <w:hideMark/>
          </w:tcPr>
          <w:p w14:paraId="34404BFB" w14:textId="77777777" w:rsidR="00D938A2" w:rsidRPr="00D938A2" w:rsidRDefault="00D938A2" w:rsidP="00D938A2">
            <w:pPr>
              <w:spacing w:before="120" w:after="120" w:line="360" w:lineRule="atLeast"/>
              <w:rPr>
                <w:rFonts w:eastAsia="Times New Roman" w:cstheme="minorHAnsi"/>
                <w:color w:val="000000"/>
                <w:lang w:bidi="th-TH"/>
              </w:rPr>
            </w:pPr>
            <w:r w:rsidRPr="00D938A2">
              <w:rPr>
                <w:rFonts w:eastAsia="Times New Roman" w:cstheme="minorHAnsi"/>
                <w:color w:val="000000"/>
                <w:lang w:bidi="th-TH"/>
              </w:rPr>
              <w:t>Up to death.</w:t>
            </w:r>
            <w:hyperlink r:id="rId61" w:anchor="cite_note-ILGA_2013-1" w:history="1">
              <w:r w:rsidRPr="00D938A2">
                <w:rPr>
                  <w:rFonts w:eastAsia="Times New Roman" w:cstheme="minorHAnsi"/>
                  <w:color w:val="0B0080"/>
                  <w:u w:val="single"/>
                  <w:vertAlign w:val="superscript"/>
                  <w:lang w:bidi="th-TH"/>
                </w:rPr>
                <w:t>[1]</w:t>
              </w:r>
            </w:hyperlink>
            <w:r w:rsidRPr="00D938A2">
              <w:rPr>
                <w:rFonts w:eastAsia="Times New Roman" w:cstheme="minorHAnsi"/>
                <w:color w:val="000000"/>
                <w:lang w:bidi="th-TH"/>
              </w:rPr>
              <w:t> Shariah law applies. Whippings, house arrest, deportation, and up to 6 years in jail. Vigilante attacks and executions occur.</w:t>
            </w:r>
          </w:p>
        </w:tc>
      </w:tr>
      <w:tr w:rsidR="00D938A2" w:rsidRPr="00D938A2" w14:paraId="33082CB0" w14:textId="77777777" w:rsidTr="00D938A2">
        <w:trPr>
          <w:tblCellSpacing w:w="15" w:type="dxa"/>
        </w:trPr>
        <w:tc>
          <w:tcPr>
            <w:tcW w:w="0" w:type="auto"/>
            <w:shd w:val="clear" w:color="auto" w:fill="F9F9F9"/>
            <w:hideMark/>
          </w:tcPr>
          <w:p w14:paraId="69859CC7" w14:textId="77777777" w:rsidR="00D938A2" w:rsidRPr="00D938A2" w:rsidRDefault="00DD4B5D" w:rsidP="00D938A2">
            <w:pPr>
              <w:spacing w:before="120" w:after="120" w:line="360" w:lineRule="atLeast"/>
              <w:rPr>
                <w:rFonts w:eastAsia="Times New Roman" w:cstheme="minorHAnsi"/>
                <w:b/>
                <w:bCs/>
                <w:color w:val="000000"/>
                <w:lang w:bidi="th-TH"/>
              </w:rPr>
            </w:pPr>
            <w:hyperlink r:id="rId62" w:tooltip="Gender identity" w:history="1">
              <w:r w:rsidR="00D938A2" w:rsidRPr="00D938A2">
                <w:rPr>
                  <w:rFonts w:eastAsia="Times New Roman" w:cstheme="minorHAnsi"/>
                  <w:b/>
                  <w:bCs/>
                  <w:color w:val="0B0080"/>
                  <w:u w:val="single"/>
                  <w:lang w:bidi="th-TH"/>
                </w:rPr>
                <w:t>Gender identity</w:t>
              </w:r>
            </w:hyperlink>
            <w:r w:rsidR="00D938A2" w:rsidRPr="00D938A2">
              <w:rPr>
                <w:rFonts w:eastAsia="Times New Roman" w:cstheme="minorHAnsi"/>
                <w:b/>
                <w:bCs/>
                <w:color w:val="000000"/>
                <w:lang w:bidi="th-TH"/>
              </w:rPr>
              <w:t>/</w:t>
            </w:r>
            <w:hyperlink r:id="rId63" w:tooltip="Gender expression" w:history="1">
              <w:r w:rsidR="00D938A2" w:rsidRPr="00D938A2">
                <w:rPr>
                  <w:rFonts w:eastAsia="Times New Roman" w:cstheme="minorHAnsi"/>
                  <w:b/>
                  <w:bCs/>
                  <w:color w:val="0B0080"/>
                  <w:u w:val="single"/>
                  <w:lang w:bidi="th-TH"/>
                </w:rPr>
                <w:t>expression</w:t>
              </w:r>
            </w:hyperlink>
          </w:p>
        </w:tc>
        <w:tc>
          <w:tcPr>
            <w:tcW w:w="0" w:type="auto"/>
            <w:shd w:val="clear" w:color="auto" w:fill="F9F9F9"/>
            <w:hideMark/>
          </w:tcPr>
          <w:p w14:paraId="45DC647F" w14:textId="77777777" w:rsidR="00D938A2" w:rsidRPr="00D938A2" w:rsidRDefault="00D938A2" w:rsidP="00D938A2">
            <w:pPr>
              <w:spacing w:before="120" w:after="120" w:line="360" w:lineRule="atLeast"/>
              <w:rPr>
                <w:rFonts w:eastAsia="Times New Roman" w:cstheme="minorHAnsi"/>
                <w:color w:val="000000"/>
                <w:lang w:bidi="th-TH"/>
              </w:rPr>
            </w:pPr>
            <w:r w:rsidRPr="00D938A2">
              <w:rPr>
                <w:rFonts w:eastAsia="Times New Roman" w:cstheme="minorHAnsi"/>
                <w:color w:val="000000"/>
                <w:lang w:bidi="th-TH"/>
              </w:rPr>
              <w:t>illegal</w:t>
            </w:r>
          </w:p>
        </w:tc>
      </w:tr>
      <w:tr w:rsidR="00D938A2" w:rsidRPr="00D938A2" w14:paraId="348B35B9" w14:textId="77777777" w:rsidTr="00D938A2">
        <w:trPr>
          <w:tblCellSpacing w:w="15" w:type="dxa"/>
        </w:trPr>
        <w:tc>
          <w:tcPr>
            <w:tcW w:w="0" w:type="auto"/>
            <w:gridSpan w:val="2"/>
            <w:shd w:val="clear" w:color="auto" w:fill="F9F9F9"/>
            <w:hideMark/>
          </w:tcPr>
          <w:p w14:paraId="5BA71987" w14:textId="77777777" w:rsidR="00D938A2" w:rsidRPr="00D938A2" w:rsidRDefault="00D938A2" w:rsidP="00D938A2">
            <w:pPr>
              <w:spacing w:before="120" w:after="120" w:line="360" w:lineRule="atLeast"/>
              <w:jc w:val="center"/>
              <w:rPr>
                <w:rFonts w:eastAsia="Times New Roman" w:cstheme="minorHAnsi"/>
                <w:b/>
                <w:bCs/>
                <w:color w:val="000000"/>
                <w:lang w:bidi="th-TH"/>
              </w:rPr>
            </w:pPr>
            <w:r w:rsidRPr="00D938A2">
              <w:rPr>
                <w:rFonts w:eastAsia="Times New Roman" w:cstheme="minorHAnsi"/>
                <w:b/>
                <w:bCs/>
                <w:color w:val="000000"/>
                <w:lang w:bidi="th-TH"/>
              </w:rPr>
              <w:t>Family rights</w:t>
            </w:r>
          </w:p>
        </w:tc>
      </w:tr>
    </w:tbl>
    <w:p w14:paraId="5B98C057" w14:textId="77777777" w:rsidR="00D938A2" w:rsidRPr="00D938A2" w:rsidRDefault="00D938A2" w:rsidP="00D938A2">
      <w:pPr>
        <w:spacing w:before="120" w:after="120" w:line="240" w:lineRule="auto"/>
        <w:ind w:left="360"/>
        <w:rPr>
          <w:rFonts w:eastAsia="Times New Roman" w:cstheme="minorHAnsi"/>
          <w:color w:val="252525"/>
          <w:lang w:val="en" w:bidi="th-TH"/>
        </w:rPr>
      </w:pPr>
      <w:r w:rsidRPr="00D938A2">
        <w:rPr>
          <w:rFonts w:eastAsia="Times New Roman" w:cstheme="minorHAnsi"/>
          <w:color w:val="252525"/>
          <w:lang w:val="en" w:bidi="th-TH"/>
        </w:rPr>
        <w:t>Same-sex relationships are illegal in the </w:t>
      </w:r>
      <w:hyperlink r:id="rId64" w:tooltip="Maldives" w:history="1">
        <w:r w:rsidRPr="00D938A2">
          <w:rPr>
            <w:rFonts w:eastAsia="Times New Roman" w:cstheme="minorHAnsi"/>
            <w:color w:val="0B0080"/>
            <w:u w:val="single"/>
            <w:lang w:val="en" w:bidi="th-TH"/>
          </w:rPr>
          <w:t>Maldives</w:t>
        </w:r>
      </w:hyperlink>
      <w:r w:rsidRPr="00D938A2">
        <w:rPr>
          <w:rFonts w:eastAsia="Times New Roman" w:cstheme="minorHAnsi"/>
          <w:color w:val="252525"/>
          <w:lang w:val="en" w:bidi="th-TH"/>
        </w:rPr>
        <w:t> under </w:t>
      </w:r>
      <w:hyperlink r:id="rId65" w:tooltip="Sharia law" w:history="1">
        <w:r w:rsidRPr="00D938A2">
          <w:rPr>
            <w:rFonts w:eastAsia="Times New Roman" w:cstheme="minorHAnsi"/>
            <w:color w:val="0B0080"/>
            <w:u w:val="single"/>
            <w:lang w:val="en" w:bidi="th-TH"/>
          </w:rPr>
          <w:t>Sharia law</w:t>
        </w:r>
      </w:hyperlink>
      <w:r w:rsidRPr="00D938A2">
        <w:rPr>
          <w:rFonts w:eastAsia="Times New Roman" w:cstheme="minorHAnsi"/>
          <w:color w:val="252525"/>
          <w:lang w:val="en" w:bidi="th-TH"/>
        </w:rPr>
        <w:t>, though not under national law. In addition, the </w:t>
      </w:r>
      <w:hyperlink r:id="rId66" w:tooltip="Maldives" w:history="1">
        <w:r w:rsidRPr="00D938A2">
          <w:rPr>
            <w:rFonts w:eastAsia="Times New Roman" w:cstheme="minorHAnsi"/>
            <w:color w:val="0B0080"/>
            <w:u w:val="single"/>
            <w:lang w:val="en" w:bidi="th-TH"/>
          </w:rPr>
          <w:t>Maldives</w:t>
        </w:r>
      </w:hyperlink>
      <w:r w:rsidRPr="00D938A2">
        <w:rPr>
          <w:rFonts w:eastAsia="Times New Roman" w:cstheme="minorHAnsi"/>
          <w:color w:val="252525"/>
          <w:lang w:val="en" w:bidi="th-TH"/>
        </w:rPr>
        <w:t> was one of the initially 57 (now 54) signatory nations to a statement opposing the </w:t>
      </w:r>
      <w:hyperlink r:id="rId67" w:tooltip="UN declaration on sexual orientation and gender identity" w:history="1">
        <w:r w:rsidRPr="00D938A2">
          <w:rPr>
            <w:rFonts w:eastAsia="Times New Roman" w:cstheme="minorHAnsi"/>
            <w:color w:val="0B0080"/>
            <w:u w:val="single"/>
            <w:lang w:val="en" w:bidi="th-TH"/>
          </w:rPr>
          <w:t>UN declaration on sexual orientation and gender identity</w:t>
        </w:r>
      </w:hyperlink>
      <w:r w:rsidRPr="00D938A2">
        <w:rPr>
          <w:rFonts w:eastAsia="Times New Roman" w:cstheme="minorHAnsi"/>
          <w:color w:val="252525"/>
          <w:lang w:val="en" w:bidi="th-TH"/>
        </w:rPr>
        <w:t> which was introduced for the General Assembly in 2008 originally and remains open for signature. The country further opposed a landmark </w:t>
      </w:r>
      <w:hyperlink r:id="rId68" w:tooltip="LGBT rights" w:history="1">
        <w:r w:rsidRPr="00D938A2">
          <w:rPr>
            <w:rFonts w:eastAsia="Times New Roman" w:cstheme="minorHAnsi"/>
            <w:color w:val="0B0080"/>
            <w:u w:val="single"/>
            <w:lang w:val="en" w:bidi="th-TH"/>
          </w:rPr>
          <w:t>LGBT rights</w:t>
        </w:r>
      </w:hyperlink>
      <w:r w:rsidRPr="00D938A2">
        <w:rPr>
          <w:rFonts w:eastAsia="Times New Roman" w:cstheme="minorHAnsi"/>
          <w:color w:val="252525"/>
          <w:lang w:val="en" w:bidi="th-TH"/>
        </w:rPr>
        <w:t> </w:t>
      </w:r>
      <w:hyperlink r:id="rId69" w:anchor="UN_Human_Rights_Council_Resolution" w:tooltip="UN declaration on sexual orientation and gender identity" w:history="1">
        <w:r w:rsidRPr="00D938A2">
          <w:rPr>
            <w:rFonts w:eastAsia="Times New Roman" w:cstheme="minorHAnsi"/>
            <w:color w:val="0B0080"/>
            <w:u w:val="single"/>
            <w:lang w:val="en" w:bidi="th-TH"/>
          </w:rPr>
          <w:t>resolution in the United Nations Human Rights Council</w:t>
        </w:r>
      </w:hyperlink>
      <w:r w:rsidRPr="00D938A2">
        <w:rPr>
          <w:rFonts w:eastAsia="Times New Roman" w:cstheme="minorHAnsi"/>
          <w:color w:val="252525"/>
          <w:lang w:val="en" w:bidi="th-TH"/>
        </w:rPr>
        <w:t>, proposed by the Republic of South Africa and backed by most developed countries which passed in 2011.</w:t>
      </w:r>
    </w:p>
    <w:p w14:paraId="0E17A40C" w14:textId="77777777" w:rsidR="00D938A2" w:rsidRPr="00D938A2" w:rsidRDefault="00D938A2" w:rsidP="00D938A2">
      <w:pPr>
        <w:spacing w:before="120" w:after="120" w:line="240" w:lineRule="auto"/>
        <w:rPr>
          <w:rFonts w:eastAsia="Times New Roman" w:cstheme="minorHAnsi"/>
          <w:color w:val="252525"/>
          <w:lang w:val="en" w:bidi="th-TH"/>
        </w:rPr>
      </w:pPr>
      <w:r w:rsidRPr="00D938A2">
        <w:rPr>
          <w:rFonts w:eastAsia="Times New Roman" w:cstheme="minorHAnsi"/>
          <w:color w:val="252525"/>
          <w:lang w:val="en" w:bidi="th-TH"/>
        </w:rPr>
        <w:t xml:space="preserve">In April 2013 the first openly gay and secular blogger in the Maldives, </w:t>
      </w:r>
      <w:proofErr w:type="spellStart"/>
      <w:r w:rsidRPr="00D938A2">
        <w:rPr>
          <w:rFonts w:eastAsia="Times New Roman" w:cstheme="minorHAnsi"/>
          <w:color w:val="252525"/>
          <w:lang w:val="en" w:bidi="th-TH"/>
        </w:rPr>
        <w:t>Hilath</w:t>
      </w:r>
      <w:proofErr w:type="spellEnd"/>
      <w:r w:rsidRPr="00D938A2">
        <w:rPr>
          <w:rFonts w:eastAsia="Times New Roman" w:cstheme="minorHAnsi"/>
          <w:color w:val="252525"/>
          <w:lang w:val="en" w:bidi="th-TH"/>
        </w:rPr>
        <w:t xml:space="preserve"> Rasheed was attacked.</w:t>
      </w:r>
      <w:hyperlink r:id="rId70" w:anchor="cite_note-2" w:history="1">
        <w:r w:rsidRPr="00D938A2">
          <w:rPr>
            <w:rFonts w:eastAsia="Times New Roman" w:cstheme="minorHAnsi"/>
            <w:color w:val="0B0080"/>
            <w:u w:val="single"/>
            <w:vertAlign w:val="superscript"/>
            <w:lang w:val="en" w:bidi="th-TH"/>
          </w:rPr>
          <w:t>[2]</w:t>
        </w:r>
      </w:hyperlink>
    </w:p>
    <w:p w14:paraId="3BFD1D0D" w14:textId="77777777" w:rsidR="00D938A2" w:rsidRPr="00D938A2" w:rsidRDefault="00D938A2" w:rsidP="00D938A2">
      <w:pPr>
        <w:pBdr>
          <w:bottom w:val="single" w:sz="6" w:space="0" w:color="AAAAAA"/>
        </w:pBdr>
        <w:spacing w:before="240" w:after="60" w:line="240" w:lineRule="auto"/>
        <w:outlineLvl w:val="1"/>
        <w:rPr>
          <w:rFonts w:eastAsia="Times New Roman" w:cstheme="minorHAnsi"/>
          <w:color w:val="000000"/>
          <w:lang w:val="en" w:bidi="th-TH"/>
        </w:rPr>
      </w:pPr>
      <w:r w:rsidRPr="00D938A2">
        <w:rPr>
          <w:rFonts w:eastAsia="Times New Roman" w:cstheme="minorHAnsi"/>
          <w:color w:val="000000"/>
          <w:lang w:val="en" w:bidi="th-TH"/>
        </w:rPr>
        <w:t>Recognition of same-sex relationships</w:t>
      </w:r>
      <w:r w:rsidRPr="00D938A2">
        <w:rPr>
          <w:rFonts w:eastAsia="Times New Roman" w:cstheme="minorHAnsi"/>
          <w:color w:val="555555"/>
          <w:lang w:val="en" w:bidi="th-TH"/>
        </w:rPr>
        <w:t>[</w:t>
      </w:r>
      <w:hyperlink r:id="rId71" w:tooltip="Edit section: Recognition of same-sex relationships" w:history="1">
        <w:r w:rsidRPr="00D938A2">
          <w:rPr>
            <w:rFonts w:eastAsia="Times New Roman" w:cstheme="minorHAnsi"/>
            <w:color w:val="0B0080"/>
            <w:u w:val="single"/>
            <w:lang w:val="en" w:bidi="th-TH"/>
          </w:rPr>
          <w:t>edit</w:t>
        </w:r>
      </w:hyperlink>
      <w:r w:rsidRPr="00D938A2">
        <w:rPr>
          <w:rFonts w:eastAsia="Times New Roman" w:cstheme="minorHAnsi"/>
          <w:color w:val="555555"/>
          <w:lang w:val="en" w:bidi="th-TH"/>
        </w:rPr>
        <w:t>]</w:t>
      </w:r>
    </w:p>
    <w:p w14:paraId="78505A81" w14:textId="77777777" w:rsidR="00D938A2" w:rsidRPr="00D938A2" w:rsidRDefault="00D938A2" w:rsidP="00D938A2">
      <w:pPr>
        <w:spacing w:before="120" w:after="120" w:line="240" w:lineRule="auto"/>
        <w:rPr>
          <w:rFonts w:eastAsia="Times New Roman" w:cstheme="minorHAnsi"/>
          <w:color w:val="252525"/>
          <w:lang w:val="en" w:bidi="th-TH"/>
        </w:rPr>
      </w:pPr>
      <w:r w:rsidRPr="00D938A2">
        <w:rPr>
          <w:rFonts w:eastAsia="Times New Roman" w:cstheme="minorHAnsi"/>
          <w:color w:val="252525"/>
          <w:lang w:val="en" w:bidi="th-TH"/>
        </w:rPr>
        <w:t>The </w:t>
      </w:r>
      <w:hyperlink r:id="rId72" w:tooltip="Maldives" w:history="1">
        <w:r w:rsidRPr="00D938A2">
          <w:rPr>
            <w:rFonts w:eastAsia="Times New Roman" w:cstheme="minorHAnsi"/>
            <w:color w:val="0B0080"/>
            <w:u w:val="single"/>
            <w:lang w:val="en" w:bidi="th-TH"/>
          </w:rPr>
          <w:t>Maldives</w:t>
        </w:r>
      </w:hyperlink>
      <w:r w:rsidRPr="00D938A2">
        <w:rPr>
          <w:rFonts w:eastAsia="Times New Roman" w:cstheme="minorHAnsi"/>
          <w:color w:val="252525"/>
          <w:lang w:val="en" w:bidi="th-TH"/>
        </w:rPr>
        <w:t> does not recognize </w:t>
      </w:r>
      <w:hyperlink r:id="rId73" w:tooltip="Same-sex marriage" w:history="1">
        <w:r w:rsidRPr="00D938A2">
          <w:rPr>
            <w:rFonts w:eastAsia="Times New Roman" w:cstheme="minorHAnsi"/>
            <w:color w:val="0B0080"/>
            <w:u w:val="single"/>
            <w:lang w:val="en" w:bidi="th-TH"/>
          </w:rPr>
          <w:t>same-sex marriages</w:t>
        </w:r>
      </w:hyperlink>
      <w:r w:rsidRPr="00D938A2">
        <w:rPr>
          <w:rFonts w:eastAsia="Times New Roman" w:cstheme="minorHAnsi"/>
          <w:color w:val="252525"/>
          <w:lang w:val="en" w:bidi="th-TH"/>
        </w:rPr>
        <w:t>, </w:t>
      </w:r>
      <w:hyperlink r:id="rId74" w:tooltip="Civil union" w:history="1">
        <w:r w:rsidRPr="00D938A2">
          <w:rPr>
            <w:rFonts w:eastAsia="Times New Roman" w:cstheme="minorHAnsi"/>
            <w:color w:val="0B0080"/>
            <w:u w:val="single"/>
            <w:lang w:val="en" w:bidi="th-TH"/>
          </w:rPr>
          <w:t>civil unions</w:t>
        </w:r>
      </w:hyperlink>
      <w:r w:rsidRPr="00D938A2">
        <w:rPr>
          <w:rFonts w:eastAsia="Times New Roman" w:cstheme="minorHAnsi"/>
          <w:color w:val="252525"/>
          <w:lang w:val="en" w:bidi="th-TH"/>
        </w:rPr>
        <w:t>, or </w:t>
      </w:r>
      <w:hyperlink r:id="rId75" w:tooltip="Domestic partnership" w:history="1">
        <w:r w:rsidRPr="00D938A2">
          <w:rPr>
            <w:rFonts w:eastAsia="Times New Roman" w:cstheme="minorHAnsi"/>
            <w:color w:val="0B0080"/>
            <w:u w:val="single"/>
            <w:lang w:val="en" w:bidi="th-TH"/>
          </w:rPr>
          <w:t>domestic partnerships</w:t>
        </w:r>
      </w:hyperlink>
      <w:r w:rsidRPr="00D938A2">
        <w:rPr>
          <w:rFonts w:eastAsia="Times New Roman" w:cstheme="minorHAnsi"/>
          <w:color w:val="252525"/>
          <w:lang w:val="en" w:bidi="th-TH"/>
        </w:rPr>
        <w:t>.</w:t>
      </w:r>
    </w:p>
    <w:p w14:paraId="3DACFE73" w14:textId="77777777" w:rsidR="00D938A2" w:rsidRPr="00D938A2" w:rsidRDefault="00D938A2" w:rsidP="00D938A2">
      <w:pPr>
        <w:pBdr>
          <w:bottom w:val="single" w:sz="6" w:space="0" w:color="AAAAAA"/>
        </w:pBdr>
        <w:spacing w:before="240" w:after="60" w:line="240" w:lineRule="auto"/>
        <w:outlineLvl w:val="1"/>
        <w:rPr>
          <w:rFonts w:eastAsia="Times New Roman" w:cstheme="minorHAnsi"/>
          <w:color w:val="000000"/>
          <w:lang w:val="en" w:bidi="th-TH"/>
        </w:rPr>
      </w:pPr>
      <w:r w:rsidRPr="00D938A2">
        <w:rPr>
          <w:rFonts w:eastAsia="Times New Roman" w:cstheme="minorHAnsi"/>
          <w:color w:val="000000"/>
          <w:lang w:val="en" w:bidi="th-TH"/>
        </w:rPr>
        <w:t>Discrimination protections</w:t>
      </w:r>
      <w:r w:rsidRPr="00D938A2">
        <w:rPr>
          <w:rFonts w:eastAsia="Times New Roman" w:cstheme="minorHAnsi"/>
          <w:color w:val="555555"/>
          <w:lang w:val="en" w:bidi="th-TH"/>
        </w:rPr>
        <w:t>[</w:t>
      </w:r>
      <w:hyperlink r:id="rId76" w:tooltip="Edit section: Discrimination protections" w:history="1">
        <w:r w:rsidRPr="00D938A2">
          <w:rPr>
            <w:rFonts w:eastAsia="Times New Roman" w:cstheme="minorHAnsi"/>
            <w:color w:val="0B0080"/>
            <w:u w:val="single"/>
            <w:lang w:val="en" w:bidi="th-TH"/>
          </w:rPr>
          <w:t>edit</w:t>
        </w:r>
      </w:hyperlink>
      <w:r w:rsidRPr="00D938A2">
        <w:rPr>
          <w:rFonts w:eastAsia="Times New Roman" w:cstheme="minorHAnsi"/>
          <w:color w:val="555555"/>
          <w:lang w:val="en" w:bidi="th-TH"/>
        </w:rPr>
        <w:t>]</w:t>
      </w:r>
    </w:p>
    <w:p w14:paraId="30AA57B9" w14:textId="77777777" w:rsidR="00D938A2" w:rsidRPr="00D938A2" w:rsidRDefault="00D938A2" w:rsidP="00D938A2">
      <w:pPr>
        <w:spacing w:before="120" w:after="120" w:line="240" w:lineRule="auto"/>
        <w:rPr>
          <w:rFonts w:eastAsia="Times New Roman" w:cstheme="minorHAnsi"/>
          <w:color w:val="252525"/>
          <w:lang w:val="en" w:bidi="th-TH"/>
        </w:rPr>
      </w:pPr>
      <w:r w:rsidRPr="00D938A2">
        <w:rPr>
          <w:rFonts w:eastAsia="Times New Roman" w:cstheme="minorHAnsi"/>
          <w:color w:val="252525"/>
          <w:lang w:val="en" w:bidi="th-TH"/>
        </w:rPr>
        <w:t>There is no legal protection against discrimination based on </w:t>
      </w:r>
      <w:hyperlink r:id="rId77" w:tooltip="Sexual orientation" w:history="1">
        <w:r w:rsidRPr="00D938A2">
          <w:rPr>
            <w:rFonts w:eastAsia="Times New Roman" w:cstheme="minorHAnsi"/>
            <w:color w:val="0B0080"/>
            <w:u w:val="single"/>
            <w:lang w:val="en" w:bidi="th-TH"/>
          </w:rPr>
          <w:t>sexual orientation</w:t>
        </w:r>
      </w:hyperlink>
      <w:r w:rsidRPr="00D938A2">
        <w:rPr>
          <w:rFonts w:eastAsia="Times New Roman" w:cstheme="minorHAnsi"/>
          <w:color w:val="252525"/>
          <w:lang w:val="en" w:bidi="th-TH"/>
        </w:rPr>
        <w:t> or </w:t>
      </w:r>
      <w:hyperlink r:id="rId78" w:tooltip="Gender identity" w:history="1">
        <w:r w:rsidRPr="00D938A2">
          <w:rPr>
            <w:rFonts w:eastAsia="Times New Roman" w:cstheme="minorHAnsi"/>
            <w:color w:val="0B0080"/>
            <w:u w:val="single"/>
            <w:lang w:val="en" w:bidi="th-TH"/>
          </w:rPr>
          <w:t>gender identity</w:t>
        </w:r>
      </w:hyperlink>
      <w:r w:rsidRPr="00D938A2">
        <w:rPr>
          <w:rFonts w:eastAsia="Times New Roman" w:cstheme="minorHAnsi"/>
          <w:color w:val="252525"/>
          <w:lang w:val="en" w:bidi="th-TH"/>
        </w:rPr>
        <w:t>.</w:t>
      </w:r>
    </w:p>
    <w:p w14:paraId="11F414CC" w14:textId="77777777" w:rsidR="00D938A2" w:rsidRPr="00D938A2" w:rsidRDefault="00D938A2" w:rsidP="00D938A2">
      <w:pPr>
        <w:pBdr>
          <w:bottom w:val="single" w:sz="6" w:space="0" w:color="AAAAAA"/>
        </w:pBdr>
        <w:spacing w:before="240" w:after="60" w:line="240" w:lineRule="auto"/>
        <w:outlineLvl w:val="1"/>
        <w:rPr>
          <w:rFonts w:eastAsia="Times New Roman" w:cstheme="minorHAnsi"/>
          <w:color w:val="000000"/>
          <w:lang w:val="en" w:bidi="th-TH"/>
        </w:rPr>
      </w:pPr>
      <w:r w:rsidRPr="00D938A2">
        <w:rPr>
          <w:rFonts w:eastAsia="Times New Roman" w:cstheme="minorHAnsi"/>
          <w:color w:val="000000"/>
          <w:lang w:val="en" w:bidi="th-TH"/>
        </w:rPr>
        <w:lastRenderedPageBreak/>
        <w:t>Summary table</w:t>
      </w:r>
      <w:r w:rsidRPr="00D938A2">
        <w:rPr>
          <w:rFonts w:eastAsia="Times New Roman" w:cstheme="minorHAnsi"/>
          <w:color w:val="555555"/>
          <w:lang w:val="en" w:bidi="th-TH"/>
        </w:rPr>
        <w:t>[</w:t>
      </w:r>
      <w:hyperlink r:id="rId79" w:tooltip="Edit section: Summary table" w:history="1">
        <w:r w:rsidRPr="00D938A2">
          <w:rPr>
            <w:rFonts w:eastAsia="Times New Roman" w:cstheme="minorHAnsi"/>
            <w:color w:val="0B0080"/>
            <w:u w:val="single"/>
            <w:lang w:val="en" w:bidi="th-TH"/>
          </w:rPr>
          <w:t>edit</w:t>
        </w:r>
      </w:hyperlink>
      <w:r w:rsidRPr="00D938A2">
        <w:rPr>
          <w:rFonts w:eastAsia="Times New Roman" w:cstheme="minorHAnsi"/>
          <w:color w:val="555555"/>
          <w:lang w:val="en" w:bidi="th-TH"/>
        </w:rPr>
        <w:t>]</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4100"/>
        <w:gridCol w:w="6350"/>
      </w:tblGrid>
      <w:tr w:rsidR="00D938A2" w:rsidRPr="00D938A2" w14:paraId="2059ED81" w14:textId="77777777" w:rsidTr="00D938A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BCE9F9D"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color w:val="000000"/>
                <w:lang w:bidi="th-TH"/>
              </w:rPr>
              <w:t>Same-sex sexual activity legal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0CE2B25"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noProof/>
                <w:color w:val="0B0080"/>
                <w:lang w:eastAsia="en-GB"/>
              </w:rPr>
              <w:drawing>
                <wp:inline distT="0" distB="0" distL="0" distR="0" wp14:anchorId="7AF274B6" wp14:editId="42745856">
                  <wp:extent cx="142875" cy="161925"/>
                  <wp:effectExtent l="0" t="0" r="9525" b="9525"/>
                  <wp:docPr id="12" name="Picture 12" descr="No">
                    <a:hlinkClick xmlns:a="http://schemas.openxmlformats.org/drawingml/2006/main" r:id="rId80" tooltip="&quot;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hlinkClick r:id="rId80" tooltip="&quot;No&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938A2">
              <w:rPr>
                <w:rFonts w:eastAsia="Times New Roman" w:cstheme="minorHAnsi"/>
                <w:color w:val="000000"/>
                <w:lang w:bidi="th-TH"/>
              </w:rPr>
              <w:t> (Penalty: Up to death. Sharia law applies. Whippings, house arrest, deportation, and up to 6 years in jail. Vigilante attacks and executions occur.)</w:t>
            </w:r>
          </w:p>
        </w:tc>
      </w:tr>
      <w:tr w:rsidR="00D938A2" w:rsidRPr="00D938A2" w14:paraId="4800535D" w14:textId="77777777" w:rsidTr="00D938A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4F93725"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color w:val="000000"/>
                <w:lang w:bidi="th-TH"/>
              </w:rPr>
              <w:t>Equal age of consent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7C552A4"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noProof/>
                <w:color w:val="0B0080"/>
                <w:lang w:eastAsia="en-GB"/>
              </w:rPr>
              <w:drawing>
                <wp:inline distT="0" distB="0" distL="0" distR="0" wp14:anchorId="046DBC94" wp14:editId="00E82B5F">
                  <wp:extent cx="142875" cy="161925"/>
                  <wp:effectExtent l="0" t="0" r="9525" b="9525"/>
                  <wp:docPr id="11" name="Picture 11" descr="No">
                    <a:hlinkClick xmlns:a="http://schemas.openxmlformats.org/drawingml/2006/main" r:id="rId80" tooltip="&quot;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a:hlinkClick r:id="rId80" tooltip="&quot;No&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r>
      <w:tr w:rsidR="00D938A2" w:rsidRPr="00D938A2" w14:paraId="68DBC452" w14:textId="77777777" w:rsidTr="00D938A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F8B054E"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color w:val="000000"/>
                <w:lang w:bidi="th-TH"/>
              </w:rPr>
              <w:t>Anti-discrimination laws in employment only</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357581B"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noProof/>
                <w:color w:val="0B0080"/>
                <w:lang w:eastAsia="en-GB"/>
              </w:rPr>
              <w:drawing>
                <wp:inline distT="0" distB="0" distL="0" distR="0" wp14:anchorId="65D4986D" wp14:editId="27E8814A">
                  <wp:extent cx="142875" cy="161925"/>
                  <wp:effectExtent l="0" t="0" r="9525" b="9525"/>
                  <wp:docPr id="10" name="Picture 10" descr="No">
                    <a:hlinkClick xmlns:a="http://schemas.openxmlformats.org/drawingml/2006/main" r:id="rId80" tooltip="&quot;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a:hlinkClick r:id="rId80" tooltip="&quot;No&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r>
      <w:tr w:rsidR="00D938A2" w:rsidRPr="00D938A2" w14:paraId="44B25B4F" w14:textId="77777777" w:rsidTr="00D938A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20766B0"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color w:val="000000"/>
                <w:lang w:bidi="th-TH"/>
              </w:rPr>
              <w:t>Anti-discrimination laws in the provision of goods and services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0FB532B"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noProof/>
                <w:color w:val="0B0080"/>
                <w:lang w:eastAsia="en-GB"/>
              </w:rPr>
              <w:drawing>
                <wp:inline distT="0" distB="0" distL="0" distR="0" wp14:anchorId="1DB4C435" wp14:editId="3AD7F44E">
                  <wp:extent cx="142875" cy="161925"/>
                  <wp:effectExtent l="0" t="0" r="9525" b="9525"/>
                  <wp:docPr id="9" name="Picture 9" descr="No">
                    <a:hlinkClick xmlns:a="http://schemas.openxmlformats.org/drawingml/2006/main" r:id="rId80" tooltip="&quot;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hlinkClick r:id="rId80" tooltip="&quot;No&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r>
      <w:tr w:rsidR="00D938A2" w:rsidRPr="00D938A2" w14:paraId="7CF2A576" w14:textId="77777777" w:rsidTr="00D938A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965B281"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color w:val="000000"/>
                <w:lang w:bidi="th-TH"/>
              </w:rPr>
              <w:t>Anti-discrimination laws in all other areas (incl. indirect discrimination, hate speech)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D7DC4C6"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noProof/>
                <w:color w:val="0B0080"/>
                <w:lang w:eastAsia="en-GB"/>
              </w:rPr>
              <w:drawing>
                <wp:inline distT="0" distB="0" distL="0" distR="0" wp14:anchorId="09C42004" wp14:editId="440CFE76">
                  <wp:extent cx="142875" cy="161925"/>
                  <wp:effectExtent l="0" t="0" r="9525" b="9525"/>
                  <wp:docPr id="8" name="Picture 8" descr="No">
                    <a:hlinkClick xmlns:a="http://schemas.openxmlformats.org/drawingml/2006/main" r:id="rId80" tooltip="&quot;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a:hlinkClick r:id="rId80" tooltip="&quot;No&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r>
      <w:tr w:rsidR="00D938A2" w:rsidRPr="00D938A2" w14:paraId="43A5BD5E" w14:textId="77777777" w:rsidTr="00D938A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3C28F4A"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color w:val="000000"/>
                <w:lang w:bidi="th-TH"/>
              </w:rPr>
              <w:t>Recognition of same-sex couples (e.g. Civil Partnerships)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9FFC141"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noProof/>
                <w:color w:val="0B0080"/>
                <w:lang w:eastAsia="en-GB"/>
              </w:rPr>
              <w:drawing>
                <wp:inline distT="0" distB="0" distL="0" distR="0" wp14:anchorId="418AD9DF" wp14:editId="06D51429">
                  <wp:extent cx="142875" cy="161925"/>
                  <wp:effectExtent l="0" t="0" r="9525" b="9525"/>
                  <wp:docPr id="7" name="Picture 7" descr="No">
                    <a:hlinkClick xmlns:a="http://schemas.openxmlformats.org/drawingml/2006/main" r:id="rId80" tooltip="&quot;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a:hlinkClick r:id="rId80" tooltip="&quot;No&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r>
      <w:tr w:rsidR="00D938A2" w:rsidRPr="00D938A2" w14:paraId="5179A9FF" w14:textId="77777777" w:rsidTr="00D938A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85EA86C"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color w:val="000000"/>
                <w:lang w:bidi="th-TH"/>
              </w:rPr>
              <w:t>Adoption by same-sex couples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27018F0"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noProof/>
                <w:color w:val="0B0080"/>
                <w:lang w:eastAsia="en-GB"/>
              </w:rPr>
              <w:drawing>
                <wp:inline distT="0" distB="0" distL="0" distR="0" wp14:anchorId="37731BB2" wp14:editId="55FA5B59">
                  <wp:extent cx="142875" cy="161925"/>
                  <wp:effectExtent l="0" t="0" r="9525" b="9525"/>
                  <wp:docPr id="6" name="Picture 6" descr="No">
                    <a:hlinkClick xmlns:a="http://schemas.openxmlformats.org/drawingml/2006/main" r:id="rId80" tooltip="&quot;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a:hlinkClick r:id="rId80" tooltip="&quot;No&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r>
      <w:tr w:rsidR="00D938A2" w:rsidRPr="00D938A2" w14:paraId="3ECFA3D8" w14:textId="77777777" w:rsidTr="00D938A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37B6A63"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color w:val="000000"/>
                <w:lang w:bidi="th-TH"/>
              </w:rPr>
              <w:t>Gays allowed to serve in the military</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0AD2E21"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noProof/>
                <w:color w:val="0B0080"/>
                <w:lang w:eastAsia="en-GB"/>
              </w:rPr>
              <w:drawing>
                <wp:inline distT="0" distB="0" distL="0" distR="0" wp14:anchorId="008F3D74" wp14:editId="12352FA2">
                  <wp:extent cx="142875" cy="161925"/>
                  <wp:effectExtent l="0" t="0" r="9525" b="9525"/>
                  <wp:docPr id="5" name="Picture 5" descr="No">
                    <a:hlinkClick xmlns:a="http://schemas.openxmlformats.org/drawingml/2006/main" r:id="rId80" tooltip="&quot;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a:hlinkClick r:id="rId80" tooltip="&quot;No&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r>
      <w:tr w:rsidR="00D938A2" w:rsidRPr="00D938A2" w14:paraId="67010AAF" w14:textId="77777777" w:rsidTr="00D938A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ECD790D"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color w:val="000000"/>
                <w:lang w:bidi="th-TH"/>
              </w:rPr>
              <w:t>Right to change legal gender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BA9AA8E"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noProof/>
                <w:color w:val="0B0080"/>
                <w:lang w:eastAsia="en-GB"/>
              </w:rPr>
              <w:drawing>
                <wp:inline distT="0" distB="0" distL="0" distR="0" wp14:anchorId="1D711EF0" wp14:editId="17BCAE4D">
                  <wp:extent cx="142875" cy="161925"/>
                  <wp:effectExtent l="0" t="0" r="9525" b="9525"/>
                  <wp:docPr id="4" name="Picture 4" descr="No">
                    <a:hlinkClick xmlns:a="http://schemas.openxmlformats.org/drawingml/2006/main" r:id="rId80" tooltip="&quot;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a:hlinkClick r:id="rId80" tooltip="&quot;No&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r>
      <w:tr w:rsidR="00D938A2" w:rsidRPr="00D938A2" w14:paraId="483068DE" w14:textId="77777777" w:rsidTr="00D938A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E03DA94"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color w:val="000000"/>
                <w:lang w:bidi="th-TH"/>
              </w:rPr>
              <w:t>Commercial surrogacy for gay male couples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4E53508"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noProof/>
                <w:color w:val="0B0080"/>
                <w:lang w:eastAsia="en-GB"/>
              </w:rPr>
              <w:drawing>
                <wp:inline distT="0" distB="0" distL="0" distR="0" wp14:anchorId="3C777848" wp14:editId="4E4E3C1B">
                  <wp:extent cx="142875" cy="161925"/>
                  <wp:effectExtent l="0" t="0" r="9525" b="9525"/>
                  <wp:docPr id="3" name="Picture 3" descr="No">
                    <a:hlinkClick xmlns:a="http://schemas.openxmlformats.org/drawingml/2006/main" r:id="rId80" tooltip="&quot;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a:hlinkClick r:id="rId80" tooltip="&quot;No&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r>
      <w:tr w:rsidR="00D938A2" w:rsidRPr="00D938A2" w14:paraId="2E3261BC" w14:textId="77777777" w:rsidTr="00D938A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433FB3F"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color w:val="000000"/>
                <w:lang w:bidi="th-TH"/>
              </w:rPr>
              <w:t>Access to IVF for lesbians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93A5742"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noProof/>
                <w:color w:val="0B0080"/>
                <w:lang w:eastAsia="en-GB"/>
              </w:rPr>
              <w:drawing>
                <wp:inline distT="0" distB="0" distL="0" distR="0" wp14:anchorId="2A64C727" wp14:editId="7738F9DB">
                  <wp:extent cx="142875" cy="161925"/>
                  <wp:effectExtent l="0" t="0" r="9525" b="9525"/>
                  <wp:docPr id="2" name="Picture 2" descr="No">
                    <a:hlinkClick xmlns:a="http://schemas.openxmlformats.org/drawingml/2006/main" r:id="rId80" tooltip="&quot;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a:hlinkClick r:id="rId80" tooltip="&quot;No&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r>
      <w:tr w:rsidR="00D938A2" w:rsidRPr="00D938A2" w14:paraId="1B4887D0" w14:textId="77777777" w:rsidTr="00D938A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DDC2C35" w14:textId="77777777" w:rsidR="00D938A2" w:rsidRPr="00D938A2" w:rsidRDefault="00DD4B5D" w:rsidP="00D938A2">
            <w:pPr>
              <w:spacing w:before="240" w:after="240" w:line="240" w:lineRule="auto"/>
              <w:rPr>
                <w:rFonts w:eastAsia="Times New Roman" w:cstheme="minorHAnsi"/>
                <w:color w:val="000000"/>
                <w:lang w:bidi="th-TH"/>
              </w:rPr>
            </w:pPr>
            <w:hyperlink r:id="rId82" w:tooltip="Men who have sex with men" w:history="1">
              <w:r w:rsidR="00D938A2" w:rsidRPr="00D938A2">
                <w:rPr>
                  <w:rFonts w:eastAsia="Times New Roman" w:cstheme="minorHAnsi"/>
                  <w:color w:val="0B0080"/>
                  <w:u w:val="single"/>
                  <w:lang w:bidi="th-TH"/>
                </w:rPr>
                <w:t>MSMs</w:t>
              </w:r>
            </w:hyperlink>
            <w:r w:rsidR="00D938A2" w:rsidRPr="00D938A2">
              <w:rPr>
                <w:rFonts w:eastAsia="Times New Roman" w:cstheme="minorHAnsi"/>
                <w:color w:val="000000"/>
                <w:lang w:bidi="th-TH"/>
              </w:rPr>
              <w:t> allowed to donate blood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298CEF5" w14:textId="77777777" w:rsidR="00D938A2" w:rsidRPr="00D938A2" w:rsidRDefault="00D938A2" w:rsidP="00D938A2">
            <w:pPr>
              <w:spacing w:before="240" w:after="240" w:line="240" w:lineRule="auto"/>
              <w:rPr>
                <w:rFonts w:eastAsia="Times New Roman" w:cstheme="minorHAnsi"/>
                <w:color w:val="000000"/>
                <w:lang w:bidi="th-TH"/>
              </w:rPr>
            </w:pPr>
            <w:r w:rsidRPr="00D938A2">
              <w:rPr>
                <w:rFonts w:eastAsia="Times New Roman" w:cstheme="minorHAnsi"/>
                <w:noProof/>
                <w:color w:val="0B0080"/>
                <w:lang w:eastAsia="en-GB"/>
              </w:rPr>
              <w:drawing>
                <wp:inline distT="0" distB="0" distL="0" distR="0" wp14:anchorId="5FD64CD4" wp14:editId="3B4E4E09">
                  <wp:extent cx="142875" cy="161925"/>
                  <wp:effectExtent l="0" t="0" r="9525" b="9525"/>
                  <wp:docPr id="1" name="Picture 1" descr="No">
                    <a:hlinkClick xmlns:a="http://schemas.openxmlformats.org/drawingml/2006/main" r:id="rId80" tooltip="&quot;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
                            <a:hlinkClick r:id="rId80" tooltip="&quot;No&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r>
    </w:tbl>
    <w:p w14:paraId="3D594EC2" w14:textId="77777777" w:rsidR="00310D6E" w:rsidRDefault="00310D6E" w:rsidP="00D938A2">
      <w:pPr>
        <w:shd w:val="clear" w:color="auto" w:fill="FFFFFF"/>
        <w:spacing w:after="0" w:line="312" w:lineRule="atLeast"/>
        <w:textAlignment w:val="baseline"/>
        <w:outlineLvl w:val="1"/>
        <w:rPr>
          <w:rFonts w:cstheme="minorHAnsi"/>
        </w:rPr>
      </w:pPr>
    </w:p>
    <w:p w14:paraId="7E21D708" w14:textId="7731676A" w:rsidR="00D938A2" w:rsidRPr="00D938A2" w:rsidRDefault="00DD4B5D" w:rsidP="00D938A2">
      <w:pPr>
        <w:shd w:val="clear" w:color="auto" w:fill="FFFFFF"/>
        <w:spacing w:after="0" w:line="312" w:lineRule="atLeast"/>
        <w:textAlignment w:val="baseline"/>
        <w:outlineLvl w:val="1"/>
        <w:rPr>
          <w:rFonts w:eastAsia="Times New Roman" w:cstheme="minorHAnsi"/>
          <w:b/>
          <w:bCs/>
          <w:color w:val="000000"/>
          <w:bdr w:val="none" w:sz="0" w:space="0" w:color="auto" w:frame="1"/>
          <w:lang w:bidi="th-TH"/>
        </w:rPr>
      </w:pPr>
      <w:hyperlink r:id="rId83" w:history="1">
        <w:r w:rsidR="00D938A2" w:rsidRPr="00D938A2">
          <w:rPr>
            <w:rFonts w:eastAsia="Times New Roman" w:cstheme="minorHAnsi"/>
            <w:b/>
            <w:bCs/>
            <w:color w:val="000000"/>
            <w:bdr w:val="none" w:sz="0" w:space="0" w:color="auto" w:frame="1"/>
            <w:lang w:bidi="th-TH"/>
          </w:rPr>
          <w:t>Maldives: Lenient no more, island nation arrests 2</w:t>
        </w:r>
      </w:hyperlink>
    </w:p>
    <w:p w14:paraId="73435766" w14:textId="77777777" w:rsidR="00D938A2" w:rsidRPr="00D938A2" w:rsidRDefault="00D938A2" w:rsidP="00D938A2">
      <w:pPr>
        <w:rPr>
          <w:rFonts w:cstheme="minorHAnsi"/>
        </w:rPr>
      </w:pPr>
      <w:r w:rsidRPr="00D938A2">
        <w:rPr>
          <w:rFonts w:eastAsia="Times New Roman" w:cstheme="minorHAnsi"/>
          <w:b/>
          <w:bCs/>
          <w:color w:val="000000"/>
          <w:bdr w:val="none" w:sz="0" w:space="0" w:color="auto" w:frame="1"/>
          <w:lang w:bidi="th-TH"/>
        </w:rPr>
        <w:t>Source:</w:t>
      </w:r>
      <w:r w:rsidRPr="00D938A2">
        <w:rPr>
          <w:rFonts w:cstheme="minorHAnsi"/>
        </w:rPr>
        <w:t xml:space="preserve"> </w:t>
      </w:r>
      <w:hyperlink r:id="rId84" w:history="1">
        <w:r w:rsidRPr="00D938A2">
          <w:rPr>
            <w:rStyle w:val="Hyperlink"/>
            <w:rFonts w:cstheme="minorHAnsi"/>
          </w:rPr>
          <w:t>http://76crimes.com/2015/09/01/maldives-lenient-no-more-island-nation-arrests-2/</w:t>
        </w:r>
      </w:hyperlink>
    </w:p>
    <w:p w14:paraId="797CC9E1" w14:textId="77777777" w:rsidR="00D938A2" w:rsidRPr="00D938A2" w:rsidRDefault="00D938A2" w:rsidP="00D938A2">
      <w:pPr>
        <w:spacing w:after="0" w:line="360" w:lineRule="atLeast"/>
        <w:textAlignment w:val="baseline"/>
        <w:rPr>
          <w:rFonts w:eastAsia="Times New Roman" w:cstheme="minorHAnsi"/>
          <w:color w:val="333333"/>
          <w:lang w:bidi="th-TH"/>
        </w:rPr>
      </w:pPr>
      <w:r w:rsidRPr="00D938A2">
        <w:rPr>
          <w:rFonts w:eastAsia="Times New Roman" w:cstheme="minorHAnsi"/>
          <w:color w:val="333333"/>
          <w:lang w:bidi="th-TH"/>
        </w:rPr>
        <w:lastRenderedPageBreak/>
        <w:t>Local police in the island nation of the Maldives arrested two men on Aug. 29 on charges of homosexual activity, the </w:t>
      </w:r>
      <w:hyperlink r:id="rId85" w:history="1">
        <w:r w:rsidRPr="00D938A2">
          <w:rPr>
            <w:rFonts w:eastAsia="Times New Roman" w:cstheme="minorHAnsi"/>
            <w:color w:val="743399"/>
            <w:u w:val="single"/>
            <w:bdr w:val="none" w:sz="0" w:space="0" w:color="auto" w:frame="1"/>
            <w:lang w:bidi="th-TH"/>
          </w:rPr>
          <w:t>London-based LGBTI activist group Rainbow Warriors reported</w:t>
        </w:r>
      </w:hyperlink>
      <w:r w:rsidRPr="00D938A2">
        <w:rPr>
          <w:rFonts w:eastAsia="Times New Roman" w:cstheme="minorHAnsi"/>
          <w:color w:val="333333"/>
          <w:lang w:bidi="th-TH"/>
        </w:rPr>
        <w:t>.</w:t>
      </w:r>
    </w:p>
    <w:p w14:paraId="4359B73F" w14:textId="77777777" w:rsidR="00D938A2" w:rsidRPr="00D938A2" w:rsidRDefault="00D938A2" w:rsidP="00D938A2">
      <w:pPr>
        <w:spacing w:after="360" w:line="360" w:lineRule="atLeast"/>
        <w:textAlignment w:val="baseline"/>
        <w:rPr>
          <w:rFonts w:eastAsia="Times New Roman" w:cstheme="minorHAnsi"/>
          <w:color w:val="333333"/>
          <w:lang w:bidi="th-TH"/>
        </w:rPr>
      </w:pPr>
      <w:r w:rsidRPr="00D938A2">
        <w:rPr>
          <w:rFonts w:eastAsia="Times New Roman" w:cstheme="minorHAnsi"/>
          <w:color w:val="333333"/>
          <w:lang w:bidi="th-TH"/>
        </w:rPr>
        <w:t>The arrests follow a toughening of the Maldives law about LGBTI intimacy, which was extended last year to everyone in the country, not just Muslims, Rainbow Warriors stated.</w:t>
      </w:r>
    </w:p>
    <w:p w14:paraId="63D7C520" w14:textId="77777777" w:rsidR="00D938A2" w:rsidRPr="00D938A2" w:rsidRDefault="00D938A2" w:rsidP="00D938A2">
      <w:pPr>
        <w:spacing w:after="0" w:line="360" w:lineRule="atLeast"/>
        <w:textAlignment w:val="baseline"/>
        <w:rPr>
          <w:rFonts w:eastAsia="Times New Roman" w:cstheme="minorHAnsi"/>
          <w:color w:val="333333"/>
          <w:lang w:bidi="th-TH"/>
        </w:rPr>
      </w:pPr>
      <w:r w:rsidRPr="00D938A2">
        <w:rPr>
          <w:rFonts w:eastAsia="Times New Roman" w:cstheme="minorHAnsi"/>
          <w:color w:val="333333"/>
          <w:lang w:bidi="th-TH"/>
        </w:rPr>
        <w:t>The organization </w:t>
      </w:r>
      <w:hyperlink r:id="rId86" w:history="1">
        <w:r w:rsidRPr="00D938A2">
          <w:rPr>
            <w:rFonts w:eastAsia="Times New Roman" w:cstheme="minorHAnsi"/>
            <w:color w:val="743399"/>
            <w:u w:val="single"/>
            <w:bdr w:val="none" w:sz="0" w:space="0" w:color="auto" w:frame="1"/>
            <w:lang w:bidi="th-TH"/>
          </w:rPr>
          <w:t>reported earlier this month</w:t>
        </w:r>
      </w:hyperlink>
      <w:r w:rsidRPr="00D938A2">
        <w:rPr>
          <w:rFonts w:eastAsia="Times New Roman" w:cstheme="minorHAnsi"/>
          <w:color w:val="333333"/>
          <w:lang w:bidi="th-TH"/>
        </w:rPr>
        <w:t> about changes that the Indian Ocean nation made in this laws:</w:t>
      </w:r>
    </w:p>
    <w:p w14:paraId="67B24346" w14:textId="77777777" w:rsidR="00D938A2" w:rsidRPr="00D938A2" w:rsidRDefault="00D938A2" w:rsidP="00D938A2">
      <w:pPr>
        <w:spacing w:after="360" w:line="360" w:lineRule="atLeast"/>
        <w:textAlignment w:val="baseline"/>
        <w:rPr>
          <w:rFonts w:eastAsia="Times New Roman" w:cstheme="minorHAnsi"/>
          <w:i/>
          <w:iCs/>
          <w:color w:val="333333"/>
          <w:lang w:bidi="th-TH"/>
        </w:rPr>
      </w:pPr>
      <w:r w:rsidRPr="00D938A2">
        <w:rPr>
          <w:rFonts w:eastAsia="Times New Roman" w:cstheme="minorHAnsi"/>
          <w:i/>
          <w:iCs/>
          <w:color w:val="333333"/>
          <w:lang w:bidi="th-TH"/>
        </w:rPr>
        <w:t>“Same-sex relations are illegal in the Maldives under Sharia law, and with the publication of a new Penal code in 2014, also under national law, and may be punishable by death penalty. The new Penal code transposes into national law provisions which were previously just in Sharia law and applicable to Muslim citizens. In any case these new provisions have not been put into legal practice so far and there is no record of trials for homosexual practices in the aftermath of the new penal code.”</w:t>
      </w:r>
    </w:p>
    <w:p w14:paraId="3CCBCECA" w14:textId="77777777" w:rsidR="00D938A2" w:rsidRPr="00D938A2" w:rsidRDefault="00D938A2" w:rsidP="00D938A2">
      <w:pPr>
        <w:spacing w:after="360" w:line="360" w:lineRule="atLeast"/>
        <w:textAlignment w:val="baseline"/>
        <w:rPr>
          <w:rFonts w:eastAsia="Times New Roman" w:cstheme="minorHAnsi"/>
          <w:color w:val="333333"/>
          <w:lang w:bidi="th-TH"/>
        </w:rPr>
      </w:pPr>
      <w:r w:rsidRPr="00D938A2">
        <w:rPr>
          <w:rFonts w:eastAsia="Times New Roman" w:cstheme="minorHAnsi"/>
          <w:color w:val="333333"/>
          <w:lang w:bidi="th-TH"/>
        </w:rPr>
        <w:t>However, the latest arrests put an end to that period of inactivity.</w:t>
      </w:r>
    </w:p>
    <w:p w14:paraId="71C8E69C" w14:textId="77777777" w:rsidR="00D938A2" w:rsidRPr="00D938A2" w:rsidRDefault="00D938A2" w:rsidP="00D938A2">
      <w:pPr>
        <w:spacing w:after="360" w:line="360" w:lineRule="atLeast"/>
        <w:textAlignment w:val="baseline"/>
        <w:rPr>
          <w:rFonts w:eastAsia="Times New Roman" w:cstheme="minorHAnsi"/>
          <w:color w:val="333333"/>
          <w:lang w:bidi="th-TH"/>
        </w:rPr>
      </w:pPr>
      <w:r w:rsidRPr="00D938A2">
        <w:rPr>
          <w:rFonts w:eastAsia="Times New Roman" w:cstheme="minorHAnsi"/>
          <w:color w:val="333333"/>
          <w:lang w:bidi="th-TH"/>
        </w:rPr>
        <w:t>“This is a worrying move by local police,” Rainbow Warriors stated, “as up until now private behaviour was not being tackled. Also concerning for the tourist community on holiday in the country who could be subject to similar threats by local police.”</w:t>
      </w:r>
    </w:p>
    <w:p w14:paraId="4343D699" w14:textId="77777777" w:rsidR="00D938A2" w:rsidRPr="00D938A2" w:rsidRDefault="00D938A2" w:rsidP="00D938A2">
      <w:pPr>
        <w:spacing w:after="360" w:line="360" w:lineRule="atLeast"/>
        <w:textAlignment w:val="baseline"/>
        <w:rPr>
          <w:rFonts w:eastAsia="Times New Roman" w:cstheme="minorHAnsi"/>
          <w:color w:val="333333"/>
          <w:lang w:bidi="th-TH"/>
        </w:rPr>
      </w:pPr>
      <w:r w:rsidRPr="00D938A2">
        <w:rPr>
          <w:rFonts w:eastAsia="Times New Roman" w:cstheme="minorHAnsi"/>
          <w:color w:val="333333"/>
          <w:lang w:bidi="th-TH"/>
        </w:rPr>
        <w:t xml:space="preserve">Rainbow Warriors said that the two men, ages 56 and 27, were arrested in their private home on the island of </w:t>
      </w:r>
      <w:proofErr w:type="spellStart"/>
      <w:r w:rsidRPr="00D938A2">
        <w:rPr>
          <w:rFonts w:eastAsia="Times New Roman" w:cstheme="minorHAnsi"/>
          <w:color w:val="333333"/>
          <w:lang w:bidi="th-TH"/>
        </w:rPr>
        <w:t>Dhaandhoo</w:t>
      </w:r>
      <w:proofErr w:type="spellEnd"/>
      <w:r w:rsidRPr="00D938A2">
        <w:rPr>
          <w:rFonts w:eastAsia="Times New Roman" w:cstheme="minorHAnsi"/>
          <w:color w:val="333333"/>
          <w:lang w:bidi="th-TH"/>
        </w:rPr>
        <w:t xml:space="preserve"> after police received a complaint alleging homosexual activity </w:t>
      </w:r>
      <w:proofErr w:type="gramStart"/>
      <w:r w:rsidRPr="00D938A2">
        <w:rPr>
          <w:rFonts w:eastAsia="Times New Roman" w:cstheme="minorHAnsi"/>
          <w:color w:val="333333"/>
          <w:lang w:bidi="th-TH"/>
        </w:rPr>
        <w:t>there..</w:t>
      </w:r>
      <w:proofErr w:type="gramEnd"/>
    </w:p>
    <w:p w14:paraId="1C8C8307" w14:textId="77777777" w:rsidR="00D938A2" w:rsidRPr="00D938A2" w:rsidRDefault="00D938A2" w:rsidP="00D938A2">
      <w:pPr>
        <w:spacing w:after="360" w:line="360" w:lineRule="atLeast"/>
        <w:textAlignment w:val="baseline"/>
        <w:rPr>
          <w:rFonts w:eastAsia="Times New Roman" w:cstheme="minorHAnsi"/>
          <w:color w:val="333333"/>
          <w:lang w:bidi="th-TH"/>
        </w:rPr>
      </w:pPr>
      <w:r w:rsidRPr="00D938A2">
        <w:rPr>
          <w:rFonts w:eastAsia="Times New Roman" w:cstheme="minorHAnsi"/>
          <w:color w:val="333333"/>
          <w:lang w:bidi="th-TH"/>
        </w:rPr>
        <w:t>The new anti-gay repression intensifies a homophobic climate that led LGBTI people “to flee persecution based on their sexual orientation throughout Maldives in 2014,” according to the New Zealand immigration agency.</w:t>
      </w:r>
    </w:p>
    <w:p w14:paraId="558B560B" w14:textId="77777777" w:rsidR="00D938A2" w:rsidRPr="00D938A2" w:rsidRDefault="00D938A2" w:rsidP="00D938A2">
      <w:pPr>
        <w:spacing w:after="0" w:line="360" w:lineRule="atLeast"/>
        <w:textAlignment w:val="baseline"/>
        <w:rPr>
          <w:rFonts w:eastAsia="Times New Roman" w:cstheme="minorHAnsi"/>
          <w:color w:val="333333"/>
          <w:lang w:bidi="th-TH"/>
        </w:rPr>
      </w:pPr>
      <w:r w:rsidRPr="00D938A2">
        <w:rPr>
          <w:rFonts w:eastAsia="Times New Roman" w:cstheme="minorHAnsi"/>
          <w:color w:val="333333"/>
          <w:lang w:bidi="th-TH"/>
        </w:rPr>
        <w:t>The laws in Maldives had been more lenient, as described in the </w:t>
      </w:r>
      <w:hyperlink r:id="rId87" w:history="1">
        <w:r w:rsidRPr="00D938A2">
          <w:rPr>
            <w:rFonts w:eastAsia="Times New Roman" w:cstheme="minorHAnsi"/>
            <w:color w:val="743399"/>
            <w:u w:val="single"/>
            <w:bdr w:val="none" w:sz="0" w:space="0" w:color="auto" w:frame="1"/>
            <w:lang w:bidi="th-TH"/>
          </w:rPr>
          <w:t>2015 State-Sponsored Homophobia report</w:t>
        </w:r>
      </w:hyperlink>
      <w:r w:rsidRPr="00D938A2">
        <w:rPr>
          <w:rFonts w:eastAsia="Times New Roman" w:cstheme="minorHAnsi"/>
          <w:color w:val="333333"/>
          <w:lang w:bidi="th-TH"/>
        </w:rPr>
        <w:t> from ILGA, the International Lesbian, Gay, Bisexual, Trans and Intersex Association.  According to that report, the nation’s Penal Code of Maldives did not directly apply to sexual conduct, which instead was left to Sharia law, applying only to Muslims. The ILGA report stated:</w:t>
      </w:r>
    </w:p>
    <w:p w14:paraId="5D70CE2B" w14:textId="77777777" w:rsidR="00D938A2" w:rsidRPr="00D938A2" w:rsidRDefault="00D938A2" w:rsidP="00D938A2">
      <w:pPr>
        <w:spacing w:after="360" w:line="360" w:lineRule="atLeast"/>
        <w:textAlignment w:val="baseline"/>
        <w:rPr>
          <w:rFonts w:eastAsia="Times New Roman" w:cstheme="minorHAnsi"/>
          <w:i/>
          <w:iCs/>
          <w:color w:val="333333"/>
          <w:lang w:bidi="th-TH"/>
        </w:rPr>
      </w:pPr>
      <w:r w:rsidRPr="00D938A2">
        <w:rPr>
          <w:rFonts w:eastAsia="Times New Roman" w:cstheme="minorHAnsi"/>
          <w:i/>
          <w:iCs/>
          <w:color w:val="333333"/>
          <w:lang w:bidi="th-TH"/>
        </w:rPr>
        <w:t>“[Sexual conduct] is instead regulated by uncodified Muslim Sharia law, which criminalises same-sex sexual acts between both men and between women. For men, the punishment is banishment for nine months to one year or a whipping of 10 to 30 strokes, while the punishment for women is house arrest for nine months to one year.”</w:t>
      </w:r>
    </w:p>
    <w:p w14:paraId="4BA23038" w14:textId="77777777" w:rsidR="00D938A2" w:rsidRPr="00D938A2" w:rsidRDefault="00D938A2" w:rsidP="00D938A2">
      <w:pPr>
        <w:spacing w:after="360" w:line="360" w:lineRule="atLeast"/>
        <w:textAlignment w:val="baseline"/>
        <w:rPr>
          <w:rFonts w:eastAsia="Times New Roman" w:cstheme="minorHAnsi"/>
          <w:color w:val="333333"/>
          <w:lang w:bidi="th-TH"/>
        </w:rPr>
      </w:pPr>
      <w:r w:rsidRPr="00D938A2">
        <w:rPr>
          <w:rFonts w:eastAsia="Times New Roman" w:cstheme="minorHAnsi"/>
          <w:color w:val="333333"/>
          <w:lang w:bidi="th-TH"/>
        </w:rPr>
        <w:t>That report also included background about international opposition to the Maldives’ treatment of LGBTI people, as expressed in 2010 and 2015 during its U.N. Universal Periodic Review (UPR), which scrutinizes each country’s human rights record every four years:</w:t>
      </w:r>
    </w:p>
    <w:p w14:paraId="2820C410" w14:textId="77777777" w:rsidR="00D938A2" w:rsidRPr="00D938A2" w:rsidRDefault="00D938A2" w:rsidP="00D938A2">
      <w:pPr>
        <w:spacing w:after="360" w:line="360" w:lineRule="atLeast"/>
        <w:textAlignment w:val="baseline"/>
        <w:rPr>
          <w:rFonts w:eastAsia="Times New Roman" w:cstheme="minorHAnsi"/>
          <w:i/>
          <w:iCs/>
          <w:color w:val="333333"/>
          <w:lang w:bidi="th-TH"/>
        </w:rPr>
      </w:pPr>
      <w:r w:rsidRPr="00D938A2">
        <w:rPr>
          <w:rFonts w:eastAsia="Times New Roman" w:cstheme="minorHAnsi"/>
          <w:i/>
          <w:iCs/>
          <w:color w:val="333333"/>
          <w:lang w:bidi="th-TH"/>
        </w:rPr>
        <w:t>“At its 1st UPR in November 2010, recommendations to Maldives were to decriminalise, protect against violence and remove discrimination based on sexual orientation and gender identity in national laws.</w:t>
      </w:r>
    </w:p>
    <w:p w14:paraId="0C0E6CFD" w14:textId="77777777" w:rsidR="00D938A2" w:rsidRPr="00D938A2" w:rsidRDefault="00D938A2" w:rsidP="00D938A2">
      <w:pPr>
        <w:spacing w:after="360" w:line="360" w:lineRule="atLeast"/>
        <w:textAlignment w:val="baseline"/>
        <w:rPr>
          <w:rFonts w:eastAsia="Times New Roman" w:cstheme="minorHAnsi"/>
          <w:i/>
          <w:iCs/>
          <w:color w:val="333333"/>
          <w:lang w:bidi="th-TH"/>
        </w:rPr>
      </w:pPr>
      <w:r w:rsidRPr="00D938A2">
        <w:rPr>
          <w:rFonts w:eastAsia="Times New Roman" w:cstheme="minorHAnsi"/>
          <w:i/>
          <w:iCs/>
          <w:color w:val="333333"/>
          <w:lang w:bidi="th-TH"/>
        </w:rPr>
        <w:lastRenderedPageBreak/>
        <w:t>“Maldives rejected all five of these recommendations. In a Briefing Paper submitted to Maldives’ 2nd cycle UPR in May 2015, the International Service for Human Rights (ISHR) says, ‘[u]</w:t>
      </w:r>
      <w:proofErr w:type="spellStart"/>
      <w:r w:rsidRPr="00D938A2">
        <w:rPr>
          <w:rFonts w:eastAsia="Times New Roman" w:cstheme="minorHAnsi"/>
          <w:i/>
          <w:iCs/>
          <w:color w:val="333333"/>
          <w:lang w:bidi="th-TH"/>
        </w:rPr>
        <w:t>ncodified</w:t>
      </w:r>
      <w:proofErr w:type="spellEnd"/>
      <w:r w:rsidRPr="00D938A2">
        <w:rPr>
          <w:rFonts w:eastAsia="Times New Roman" w:cstheme="minorHAnsi"/>
          <w:i/>
          <w:iCs/>
          <w:color w:val="333333"/>
          <w:lang w:bidi="th-TH"/>
        </w:rPr>
        <w:t xml:space="preserve"> Muslim Sharia Law criminalises homosexual conduct, thus making the Maldives a very insecure place to advocate for the rights of persons who identify themselves as LGBTI.’</w:t>
      </w:r>
    </w:p>
    <w:p w14:paraId="2077CADA" w14:textId="77777777" w:rsidR="00D938A2" w:rsidRPr="00D938A2" w:rsidRDefault="00D938A2" w:rsidP="00D938A2">
      <w:pPr>
        <w:spacing w:after="360" w:line="360" w:lineRule="atLeast"/>
        <w:textAlignment w:val="baseline"/>
        <w:rPr>
          <w:rFonts w:eastAsia="Times New Roman" w:cstheme="minorHAnsi"/>
          <w:i/>
          <w:iCs/>
          <w:color w:val="333333"/>
          <w:lang w:bidi="th-TH"/>
        </w:rPr>
      </w:pPr>
      <w:r w:rsidRPr="00D938A2">
        <w:rPr>
          <w:rFonts w:eastAsia="Times New Roman" w:cstheme="minorHAnsi"/>
          <w:i/>
          <w:iCs/>
          <w:color w:val="333333"/>
          <w:lang w:bidi="th-TH"/>
        </w:rPr>
        <w:t>“A panel of refugee appeals officers in the Immigration New Zealand Agency recognised that individuals are forced to flee persecution based on their sexual orientation throughout Maldives in 2014.”</w:t>
      </w:r>
    </w:p>
    <w:p w14:paraId="2EADD5BA" w14:textId="1A276114" w:rsidR="00D938A2" w:rsidRPr="00D938A2" w:rsidRDefault="00D938A2" w:rsidP="00D938A2">
      <w:pPr>
        <w:spacing w:after="360" w:line="360" w:lineRule="atLeast"/>
        <w:textAlignment w:val="baseline"/>
        <w:rPr>
          <w:rFonts w:eastAsia="Times New Roman" w:cstheme="minorHAnsi"/>
          <w:color w:val="333333"/>
          <w:lang w:bidi="th-TH"/>
        </w:rPr>
      </w:pPr>
      <w:r w:rsidRPr="00D938A2">
        <w:rPr>
          <w:rFonts w:eastAsia="Times New Roman" w:cstheme="minorHAnsi"/>
          <w:color w:val="333333"/>
          <w:lang w:bidi="th-TH"/>
        </w:rPr>
        <w:t>Rainbow Warriors n</w:t>
      </w:r>
      <w:r>
        <w:rPr>
          <w:rFonts w:eastAsia="Times New Roman" w:cstheme="minorHAnsi"/>
          <w:color w:val="333333"/>
          <w:lang w:bidi="th-TH"/>
        </w:rPr>
        <w:t>o</w:t>
      </w:r>
      <w:r w:rsidRPr="00D938A2">
        <w:rPr>
          <w:rFonts w:eastAsia="Times New Roman" w:cstheme="minorHAnsi"/>
          <w:color w:val="333333"/>
          <w:lang w:bidi="th-TH"/>
        </w:rPr>
        <w:t>ted:</w:t>
      </w:r>
    </w:p>
    <w:p w14:paraId="5DED13D0" w14:textId="77777777" w:rsidR="00D938A2" w:rsidRPr="00D938A2" w:rsidRDefault="00D938A2" w:rsidP="00D938A2">
      <w:pPr>
        <w:spacing w:after="0" w:line="360" w:lineRule="atLeast"/>
        <w:textAlignment w:val="baseline"/>
        <w:rPr>
          <w:rFonts w:eastAsia="Times New Roman" w:cstheme="minorHAnsi"/>
          <w:i/>
          <w:iCs/>
          <w:color w:val="333333"/>
          <w:lang w:bidi="th-TH"/>
        </w:rPr>
      </w:pPr>
      <w:r w:rsidRPr="00D938A2">
        <w:rPr>
          <w:rFonts w:eastAsia="Times New Roman" w:cstheme="minorHAnsi"/>
          <w:i/>
          <w:iCs/>
          <w:color w:val="333333"/>
          <w:lang w:bidi="th-TH"/>
        </w:rPr>
        <w:t>“In response to an appeal by a Maldivian asylum seeker in New Zealand, the </w:t>
      </w:r>
      <w:hyperlink r:id="rId88" w:anchor="sthash.Nd9iWs9j.dpbs" w:tgtFrame="_blank" w:history="1">
        <w:r w:rsidRPr="00D938A2">
          <w:rPr>
            <w:rFonts w:eastAsia="Times New Roman" w:cstheme="minorHAnsi"/>
            <w:i/>
            <w:iCs/>
            <w:color w:val="743399"/>
            <w:u w:val="single"/>
            <w:bdr w:val="none" w:sz="0" w:space="0" w:color="auto" w:frame="1"/>
            <w:lang w:bidi="th-TH"/>
          </w:rPr>
          <w:t>President’s Office</w:t>
        </w:r>
      </w:hyperlink>
      <w:r w:rsidRPr="00D938A2">
        <w:rPr>
          <w:rFonts w:eastAsia="Times New Roman" w:cstheme="minorHAnsi"/>
          <w:i/>
          <w:iCs/>
          <w:color w:val="333333"/>
          <w:lang w:bidi="th-TH"/>
        </w:rPr>
        <w:t> in the Maldives has </w:t>
      </w:r>
      <w:hyperlink r:id="rId89" w:tgtFrame="_blank" w:history="1">
        <w:r w:rsidRPr="00D938A2">
          <w:rPr>
            <w:rFonts w:eastAsia="Times New Roman" w:cstheme="minorHAnsi"/>
            <w:i/>
            <w:iCs/>
            <w:color w:val="743399"/>
            <w:u w:val="single"/>
            <w:bdr w:val="none" w:sz="0" w:space="0" w:color="auto" w:frame="1"/>
            <w:lang w:bidi="th-TH"/>
          </w:rPr>
          <w:t>recognised</w:t>
        </w:r>
      </w:hyperlink>
      <w:r w:rsidRPr="00D938A2">
        <w:rPr>
          <w:rFonts w:eastAsia="Times New Roman" w:cstheme="minorHAnsi"/>
          <w:i/>
          <w:iCs/>
          <w:color w:val="333333"/>
          <w:lang w:bidi="th-TH"/>
        </w:rPr>
        <w:t> sexual orientation as a reason for prosecution in case of return to the country.</w:t>
      </w:r>
    </w:p>
    <w:p w14:paraId="6B1E0B32" w14:textId="77777777" w:rsidR="00D938A2" w:rsidRPr="00D938A2" w:rsidRDefault="00D938A2" w:rsidP="00D938A2">
      <w:pPr>
        <w:spacing w:after="360" w:line="360" w:lineRule="atLeast"/>
        <w:textAlignment w:val="baseline"/>
        <w:rPr>
          <w:rFonts w:eastAsia="Times New Roman" w:cstheme="minorHAnsi"/>
          <w:i/>
          <w:iCs/>
          <w:color w:val="333333"/>
          <w:lang w:bidi="th-TH"/>
        </w:rPr>
      </w:pPr>
      <w:r w:rsidRPr="00D938A2">
        <w:rPr>
          <w:rFonts w:eastAsia="Times New Roman" w:cstheme="minorHAnsi"/>
          <w:i/>
          <w:iCs/>
          <w:color w:val="333333"/>
          <w:lang w:bidi="th-TH"/>
        </w:rPr>
        <w:t>“The LGBT movement in the Maldives is only nascent and primarily limited to virtual groups that operate on the Internet, given the high level of homophobia and lack of trust even within the LGBT community.</w:t>
      </w:r>
    </w:p>
    <w:p w14:paraId="7AA067EF" w14:textId="77777777" w:rsidR="00D938A2" w:rsidRPr="00D938A2" w:rsidRDefault="00D938A2" w:rsidP="00D938A2">
      <w:pPr>
        <w:spacing w:after="360" w:line="360" w:lineRule="atLeast"/>
        <w:textAlignment w:val="baseline"/>
        <w:rPr>
          <w:rFonts w:eastAsia="Times New Roman" w:cstheme="minorHAnsi"/>
          <w:i/>
          <w:iCs/>
          <w:color w:val="333333"/>
          <w:lang w:bidi="th-TH"/>
        </w:rPr>
      </w:pPr>
      <w:r w:rsidRPr="00D938A2">
        <w:rPr>
          <w:rFonts w:eastAsia="Times New Roman" w:cstheme="minorHAnsi"/>
          <w:i/>
          <w:iCs/>
          <w:color w:val="333333"/>
          <w:lang w:bidi="th-TH"/>
        </w:rPr>
        <w:t>“Maldives is one of the 54 members of the United Nations which in 2008 signed a statement opposing LGBT rights</w:t>
      </w:r>
      <w:proofErr w:type="gramStart"/>
      <w:r w:rsidRPr="00D938A2">
        <w:rPr>
          <w:rFonts w:eastAsia="Times New Roman" w:cstheme="minorHAnsi"/>
          <w:i/>
          <w:iCs/>
          <w:color w:val="333333"/>
          <w:lang w:bidi="th-TH"/>
        </w:rPr>
        <w:t>. ”</w:t>
      </w:r>
      <w:proofErr w:type="gramEnd"/>
    </w:p>
    <w:p w14:paraId="46DFF4E5" w14:textId="77777777" w:rsidR="00D938A2" w:rsidRPr="00D938A2" w:rsidRDefault="00D938A2" w:rsidP="00D938A2">
      <w:pPr>
        <w:pStyle w:val="Heading1"/>
        <w:pBdr>
          <w:bottom w:val="single" w:sz="6" w:space="0" w:color="AAAAAA"/>
        </w:pBdr>
        <w:spacing w:before="0" w:after="60"/>
        <w:rPr>
          <w:rFonts w:asciiTheme="minorHAnsi" w:hAnsiTheme="minorHAnsi" w:cstheme="minorHAnsi"/>
          <w:color w:val="000000"/>
          <w:sz w:val="22"/>
          <w:szCs w:val="22"/>
          <w:lang w:val="en"/>
        </w:rPr>
      </w:pPr>
      <w:r w:rsidRPr="00D938A2">
        <w:rPr>
          <w:rFonts w:asciiTheme="minorHAnsi" w:hAnsiTheme="minorHAnsi" w:cstheme="minorHAnsi"/>
          <w:color w:val="000000"/>
          <w:sz w:val="22"/>
          <w:szCs w:val="22"/>
          <w:lang w:val="en"/>
        </w:rPr>
        <w:t>LGBT rights in the United Kingdom</w:t>
      </w:r>
    </w:p>
    <w:p w14:paraId="18C2CE49" w14:textId="77777777" w:rsidR="00D938A2" w:rsidRPr="00D938A2" w:rsidRDefault="00D938A2" w:rsidP="00D938A2">
      <w:pPr>
        <w:rPr>
          <w:rFonts w:cstheme="minorHAnsi"/>
          <w:lang w:val="en"/>
        </w:rPr>
      </w:pPr>
      <w:r w:rsidRPr="00D938A2">
        <w:rPr>
          <w:rFonts w:cstheme="minorHAnsi"/>
          <w:color w:val="252525"/>
        </w:rPr>
        <w:t xml:space="preserve">Source: </w:t>
      </w:r>
      <w:hyperlink r:id="rId90" w:history="1">
        <w:r w:rsidRPr="00D938A2">
          <w:rPr>
            <w:rStyle w:val="Hyperlink"/>
            <w:rFonts w:cstheme="minorHAnsi"/>
            <w:lang w:val="en"/>
          </w:rPr>
          <w:t>https://en.wikipedia.org/wiki/LGBT_rights_in_the_United_Kingdom</w:t>
        </w:r>
      </w:hyperlink>
    </w:p>
    <w:tbl>
      <w:tblPr>
        <w:tblW w:w="528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2130"/>
        <w:gridCol w:w="3150"/>
      </w:tblGrid>
      <w:tr w:rsidR="00D938A2" w:rsidRPr="00D938A2" w14:paraId="69D9DF3F" w14:textId="77777777" w:rsidTr="00D938A2">
        <w:trPr>
          <w:tblCellSpacing w:w="15" w:type="dxa"/>
        </w:trPr>
        <w:tc>
          <w:tcPr>
            <w:tcW w:w="0" w:type="auto"/>
            <w:gridSpan w:val="2"/>
            <w:shd w:val="clear" w:color="auto" w:fill="F9F9F9"/>
            <w:hideMark/>
          </w:tcPr>
          <w:p w14:paraId="047078E0" w14:textId="77777777" w:rsidR="00D938A2" w:rsidRPr="00D938A2" w:rsidRDefault="00DD4B5D" w:rsidP="00D938A2">
            <w:pPr>
              <w:spacing w:before="120" w:after="120" w:line="360" w:lineRule="atLeast"/>
              <w:jc w:val="center"/>
              <w:rPr>
                <w:rFonts w:cstheme="minorHAnsi"/>
                <w:b/>
                <w:bCs/>
                <w:color w:val="000000"/>
              </w:rPr>
            </w:pPr>
            <w:hyperlink r:id="rId91" w:tooltip="LGBT rights by country or territory" w:history="1">
              <w:r w:rsidR="00D938A2" w:rsidRPr="00D938A2">
                <w:rPr>
                  <w:rStyle w:val="Hyperlink"/>
                  <w:rFonts w:cstheme="minorHAnsi"/>
                  <w:b/>
                  <w:bCs/>
                  <w:color w:val="0B0080"/>
                </w:rPr>
                <w:t>LGBT rights</w:t>
              </w:r>
            </w:hyperlink>
            <w:r w:rsidR="00D938A2" w:rsidRPr="00D938A2">
              <w:rPr>
                <w:rStyle w:val="apple-converted-space"/>
                <w:rFonts w:cstheme="minorHAnsi"/>
                <w:b/>
                <w:bCs/>
                <w:color w:val="000000"/>
              </w:rPr>
              <w:t> </w:t>
            </w:r>
            <w:r w:rsidR="00D938A2" w:rsidRPr="00D938A2">
              <w:rPr>
                <w:rFonts w:cstheme="minorHAnsi"/>
                <w:b/>
                <w:bCs/>
                <w:color w:val="000000"/>
              </w:rPr>
              <w:t>in the United Kingdom</w:t>
            </w:r>
          </w:p>
        </w:tc>
      </w:tr>
      <w:tr w:rsidR="00D938A2" w:rsidRPr="00D938A2" w14:paraId="1B63228B" w14:textId="77777777" w:rsidTr="00D938A2">
        <w:trPr>
          <w:tblCellSpacing w:w="15" w:type="dxa"/>
        </w:trPr>
        <w:tc>
          <w:tcPr>
            <w:tcW w:w="0" w:type="auto"/>
            <w:gridSpan w:val="2"/>
            <w:shd w:val="clear" w:color="auto" w:fill="F9F9F9"/>
            <w:hideMark/>
          </w:tcPr>
          <w:p w14:paraId="665664BA" w14:textId="77777777" w:rsidR="00D938A2" w:rsidRPr="00D938A2" w:rsidRDefault="00D938A2" w:rsidP="00D938A2">
            <w:pPr>
              <w:pStyle w:val="NormalWeb"/>
              <w:spacing w:before="0" w:beforeAutospacing="0" w:after="0" w:afterAutospacing="0" w:line="276" w:lineRule="atLeast"/>
              <w:ind w:left="144"/>
              <w:rPr>
                <w:rFonts w:asciiTheme="minorHAnsi" w:hAnsiTheme="minorHAnsi" w:cstheme="minorHAnsi"/>
                <w:color w:val="000000"/>
                <w:sz w:val="22"/>
                <w:szCs w:val="22"/>
              </w:rPr>
            </w:pPr>
          </w:p>
        </w:tc>
      </w:tr>
      <w:tr w:rsidR="00D938A2" w:rsidRPr="00D938A2" w14:paraId="5D64BEA0" w14:textId="77777777" w:rsidTr="00D938A2">
        <w:trPr>
          <w:tblCellSpacing w:w="15" w:type="dxa"/>
        </w:trPr>
        <w:tc>
          <w:tcPr>
            <w:tcW w:w="0" w:type="auto"/>
            <w:shd w:val="clear" w:color="auto" w:fill="F9F9F9"/>
            <w:hideMark/>
          </w:tcPr>
          <w:p w14:paraId="4530E259" w14:textId="77777777" w:rsidR="00D938A2" w:rsidRPr="00D938A2" w:rsidRDefault="00DD4B5D" w:rsidP="00D938A2">
            <w:pPr>
              <w:spacing w:line="360" w:lineRule="atLeast"/>
              <w:rPr>
                <w:rFonts w:cstheme="minorHAnsi"/>
                <w:b/>
                <w:bCs/>
                <w:color w:val="000000"/>
              </w:rPr>
            </w:pPr>
            <w:hyperlink r:id="rId92" w:tooltip="LGBT rights by country or territory" w:history="1">
              <w:r w:rsidR="00D938A2" w:rsidRPr="00D938A2">
                <w:rPr>
                  <w:rStyle w:val="Hyperlink"/>
                  <w:rFonts w:cstheme="minorHAnsi"/>
                  <w:b/>
                  <w:bCs/>
                  <w:color w:val="0B0080"/>
                </w:rPr>
                <w:t>Same-sex sexual activity legal</w:t>
              </w:r>
            </w:hyperlink>
            <w:r w:rsidR="00D938A2" w:rsidRPr="00D938A2">
              <w:rPr>
                <w:rFonts w:cstheme="minorHAnsi"/>
                <w:b/>
                <w:bCs/>
                <w:color w:val="000000"/>
              </w:rPr>
              <w:t>?</w:t>
            </w:r>
          </w:p>
        </w:tc>
        <w:tc>
          <w:tcPr>
            <w:tcW w:w="0" w:type="auto"/>
            <w:shd w:val="clear" w:color="auto" w:fill="F9F9F9"/>
            <w:hideMark/>
          </w:tcPr>
          <w:p w14:paraId="7F683E7B" w14:textId="77777777" w:rsidR="00D938A2" w:rsidRPr="00D938A2" w:rsidRDefault="00D938A2" w:rsidP="00D938A2">
            <w:pPr>
              <w:pStyle w:val="NormalWeb"/>
              <w:spacing w:before="120" w:beforeAutospacing="0" w:after="120" w:afterAutospacing="0" w:line="360" w:lineRule="atLeast"/>
              <w:rPr>
                <w:rFonts w:asciiTheme="minorHAnsi" w:hAnsiTheme="minorHAnsi" w:cstheme="minorHAnsi"/>
                <w:color w:val="000000"/>
                <w:sz w:val="22"/>
                <w:szCs w:val="22"/>
              </w:rPr>
            </w:pPr>
            <w:r w:rsidRPr="00D938A2">
              <w:rPr>
                <w:rFonts w:asciiTheme="minorHAnsi" w:hAnsiTheme="minorHAnsi" w:cstheme="minorHAnsi"/>
                <w:color w:val="000000"/>
                <w:sz w:val="22"/>
                <w:szCs w:val="22"/>
              </w:rPr>
              <w:t>1967 (England and Wales)</w:t>
            </w:r>
            <w:r w:rsidRPr="00D938A2">
              <w:rPr>
                <w:rFonts w:asciiTheme="minorHAnsi" w:hAnsiTheme="minorHAnsi" w:cstheme="minorHAnsi"/>
                <w:color w:val="000000"/>
                <w:sz w:val="22"/>
                <w:szCs w:val="22"/>
              </w:rPr>
              <w:br/>
              <w:t>1980 (Scotland)</w:t>
            </w:r>
            <w:r w:rsidRPr="00D938A2">
              <w:rPr>
                <w:rFonts w:asciiTheme="minorHAnsi" w:hAnsiTheme="minorHAnsi" w:cstheme="minorHAnsi"/>
                <w:color w:val="000000"/>
                <w:sz w:val="22"/>
                <w:szCs w:val="22"/>
              </w:rPr>
              <w:br/>
              <w:t>1982 (Northern Ireland)</w:t>
            </w:r>
            <w:r w:rsidRPr="00D938A2">
              <w:rPr>
                <w:rFonts w:asciiTheme="minorHAnsi" w:hAnsiTheme="minorHAnsi" w:cstheme="minorHAnsi"/>
                <w:color w:val="000000"/>
                <w:sz w:val="22"/>
                <w:szCs w:val="22"/>
              </w:rPr>
              <w:br/>
            </w:r>
            <w:r w:rsidRPr="00D938A2">
              <w:rPr>
                <w:rFonts w:asciiTheme="minorHAnsi" w:hAnsiTheme="minorHAnsi" w:cstheme="minorHAnsi"/>
                <w:color w:val="000000"/>
                <w:sz w:val="22"/>
                <w:szCs w:val="22"/>
              </w:rPr>
              <w:br/>
            </w:r>
            <w:r w:rsidRPr="00D938A2">
              <w:rPr>
                <w:rFonts w:asciiTheme="minorHAnsi" w:hAnsiTheme="minorHAnsi" w:cstheme="minorHAnsi"/>
                <w:b/>
                <w:bCs/>
                <w:color w:val="000000"/>
                <w:sz w:val="22"/>
                <w:szCs w:val="22"/>
              </w:rPr>
              <w:t>Age of consent equalised</w:t>
            </w:r>
          </w:p>
          <w:p w14:paraId="5D31DFD4" w14:textId="77777777" w:rsidR="00D938A2" w:rsidRPr="00D938A2" w:rsidRDefault="00D938A2" w:rsidP="00D938A2">
            <w:pPr>
              <w:spacing w:line="360" w:lineRule="atLeast"/>
              <w:rPr>
                <w:rFonts w:cstheme="minorHAnsi"/>
                <w:color w:val="000000"/>
              </w:rPr>
            </w:pPr>
            <w:r w:rsidRPr="00D938A2">
              <w:rPr>
                <w:rFonts w:cstheme="minorHAnsi"/>
                <w:color w:val="000000"/>
              </w:rPr>
              <w:t>2001 (England and Wales, Scotland)</w:t>
            </w:r>
            <w:r w:rsidRPr="00D938A2">
              <w:rPr>
                <w:rFonts w:cstheme="minorHAnsi"/>
                <w:color w:val="000000"/>
              </w:rPr>
              <w:br/>
              <w:t>2009 (Northern Ireland)</w:t>
            </w:r>
          </w:p>
        </w:tc>
      </w:tr>
      <w:tr w:rsidR="00D938A2" w:rsidRPr="00D938A2" w14:paraId="6590CAD0" w14:textId="77777777" w:rsidTr="00D938A2">
        <w:trPr>
          <w:tblCellSpacing w:w="15" w:type="dxa"/>
        </w:trPr>
        <w:tc>
          <w:tcPr>
            <w:tcW w:w="0" w:type="auto"/>
            <w:shd w:val="clear" w:color="auto" w:fill="F9F9F9"/>
            <w:hideMark/>
          </w:tcPr>
          <w:p w14:paraId="7CF1EE91" w14:textId="77777777" w:rsidR="00D938A2" w:rsidRPr="00D938A2" w:rsidRDefault="00DD4B5D" w:rsidP="00D938A2">
            <w:pPr>
              <w:spacing w:line="360" w:lineRule="atLeast"/>
              <w:rPr>
                <w:rFonts w:cstheme="minorHAnsi"/>
                <w:b/>
                <w:bCs/>
                <w:color w:val="000000"/>
              </w:rPr>
            </w:pPr>
            <w:hyperlink r:id="rId93" w:tooltip="Gender identity" w:history="1">
              <w:r w:rsidR="00D938A2" w:rsidRPr="00D938A2">
                <w:rPr>
                  <w:rStyle w:val="Hyperlink"/>
                  <w:rFonts w:cstheme="minorHAnsi"/>
                  <w:b/>
                  <w:bCs/>
                  <w:color w:val="0B0080"/>
                </w:rPr>
                <w:t>Gender identity</w:t>
              </w:r>
            </w:hyperlink>
            <w:r w:rsidR="00D938A2" w:rsidRPr="00D938A2">
              <w:rPr>
                <w:rFonts w:cstheme="minorHAnsi"/>
                <w:b/>
                <w:bCs/>
                <w:color w:val="000000"/>
              </w:rPr>
              <w:t>/</w:t>
            </w:r>
            <w:hyperlink r:id="rId94" w:tooltip="Gender expression" w:history="1">
              <w:r w:rsidR="00D938A2" w:rsidRPr="00D938A2">
                <w:rPr>
                  <w:rStyle w:val="Hyperlink"/>
                  <w:rFonts w:cstheme="minorHAnsi"/>
                  <w:b/>
                  <w:bCs/>
                  <w:color w:val="0B0080"/>
                </w:rPr>
                <w:t>expression</w:t>
              </w:r>
            </w:hyperlink>
          </w:p>
        </w:tc>
        <w:tc>
          <w:tcPr>
            <w:tcW w:w="0" w:type="auto"/>
            <w:shd w:val="clear" w:color="auto" w:fill="F9F9F9"/>
            <w:hideMark/>
          </w:tcPr>
          <w:p w14:paraId="685A26D6" w14:textId="77777777" w:rsidR="00D938A2" w:rsidRPr="00D938A2" w:rsidRDefault="00D938A2" w:rsidP="00D938A2">
            <w:pPr>
              <w:spacing w:line="360" w:lineRule="atLeast"/>
              <w:rPr>
                <w:rFonts w:cstheme="minorHAnsi"/>
                <w:color w:val="000000"/>
              </w:rPr>
            </w:pPr>
            <w:r w:rsidRPr="00D938A2">
              <w:rPr>
                <w:rFonts w:cstheme="minorHAnsi"/>
                <w:color w:val="000000"/>
              </w:rPr>
              <w:t>Right to change legal gender since 2005</w:t>
            </w:r>
          </w:p>
        </w:tc>
      </w:tr>
      <w:tr w:rsidR="00D938A2" w:rsidRPr="00D938A2" w14:paraId="4B5C5239" w14:textId="77777777" w:rsidTr="00D938A2">
        <w:trPr>
          <w:tblCellSpacing w:w="15" w:type="dxa"/>
        </w:trPr>
        <w:tc>
          <w:tcPr>
            <w:tcW w:w="0" w:type="auto"/>
            <w:shd w:val="clear" w:color="auto" w:fill="F9F9F9"/>
            <w:hideMark/>
          </w:tcPr>
          <w:p w14:paraId="7EC17D0D" w14:textId="77777777" w:rsidR="00D938A2" w:rsidRPr="00D938A2" w:rsidRDefault="00DD4B5D" w:rsidP="00D938A2">
            <w:pPr>
              <w:spacing w:line="360" w:lineRule="atLeast"/>
              <w:rPr>
                <w:rFonts w:cstheme="minorHAnsi"/>
                <w:b/>
                <w:bCs/>
                <w:color w:val="000000"/>
              </w:rPr>
            </w:pPr>
            <w:hyperlink r:id="rId95" w:tooltip="Sexual orientation and military service" w:history="1">
              <w:r w:rsidR="00D938A2" w:rsidRPr="00D938A2">
                <w:rPr>
                  <w:rStyle w:val="Hyperlink"/>
                  <w:rFonts w:cstheme="minorHAnsi"/>
                  <w:b/>
                  <w:bCs/>
                  <w:color w:val="0B0080"/>
                </w:rPr>
                <w:t>Military service</w:t>
              </w:r>
            </w:hyperlink>
          </w:p>
        </w:tc>
        <w:tc>
          <w:tcPr>
            <w:tcW w:w="0" w:type="auto"/>
            <w:shd w:val="clear" w:color="auto" w:fill="F9F9F9"/>
            <w:hideMark/>
          </w:tcPr>
          <w:p w14:paraId="5FE766B7" w14:textId="77777777" w:rsidR="00D938A2" w:rsidRPr="00D938A2" w:rsidRDefault="00D938A2" w:rsidP="00D938A2">
            <w:pPr>
              <w:spacing w:line="360" w:lineRule="atLeast"/>
              <w:rPr>
                <w:rFonts w:cstheme="minorHAnsi"/>
                <w:color w:val="000000"/>
              </w:rPr>
            </w:pPr>
            <w:r w:rsidRPr="00D938A2">
              <w:rPr>
                <w:rFonts w:cstheme="minorHAnsi"/>
                <w:color w:val="000000"/>
              </w:rPr>
              <w:t>Allowed to serve openly since 2000</w:t>
            </w:r>
          </w:p>
        </w:tc>
      </w:tr>
      <w:tr w:rsidR="00D938A2" w:rsidRPr="00D938A2" w14:paraId="6C182B86" w14:textId="77777777" w:rsidTr="00D938A2">
        <w:trPr>
          <w:tblCellSpacing w:w="15" w:type="dxa"/>
        </w:trPr>
        <w:tc>
          <w:tcPr>
            <w:tcW w:w="0" w:type="auto"/>
            <w:shd w:val="clear" w:color="auto" w:fill="F9F9F9"/>
            <w:hideMark/>
          </w:tcPr>
          <w:p w14:paraId="2FCB2315" w14:textId="77777777" w:rsidR="00D938A2" w:rsidRPr="00D938A2" w:rsidRDefault="00DD4B5D" w:rsidP="00D938A2">
            <w:pPr>
              <w:spacing w:line="360" w:lineRule="atLeast"/>
              <w:rPr>
                <w:rFonts w:cstheme="minorHAnsi"/>
                <w:b/>
                <w:bCs/>
                <w:color w:val="000000"/>
              </w:rPr>
            </w:pPr>
            <w:hyperlink r:id="rId96" w:tooltip="Anti-discrimination law" w:history="1">
              <w:r w:rsidR="00D938A2" w:rsidRPr="00D938A2">
                <w:rPr>
                  <w:rStyle w:val="Hyperlink"/>
                  <w:rFonts w:cstheme="minorHAnsi"/>
                  <w:b/>
                  <w:bCs/>
                  <w:color w:val="0B0080"/>
                </w:rPr>
                <w:t>Discrimination protections</w:t>
              </w:r>
            </w:hyperlink>
          </w:p>
        </w:tc>
        <w:tc>
          <w:tcPr>
            <w:tcW w:w="0" w:type="auto"/>
            <w:shd w:val="clear" w:color="auto" w:fill="F9F9F9"/>
            <w:hideMark/>
          </w:tcPr>
          <w:p w14:paraId="1F0DB652" w14:textId="77777777" w:rsidR="00D938A2" w:rsidRPr="00D938A2" w:rsidRDefault="00D938A2" w:rsidP="00D938A2">
            <w:pPr>
              <w:spacing w:line="360" w:lineRule="atLeast"/>
              <w:rPr>
                <w:rFonts w:cstheme="minorHAnsi"/>
                <w:color w:val="000000"/>
              </w:rPr>
            </w:pPr>
            <w:r w:rsidRPr="00D938A2">
              <w:rPr>
                <w:rFonts w:cstheme="minorHAnsi"/>
                <w:color w:val="000000"/>
              </w:rPr>
              <w:t>All protections since 2010; some existed since 2003 for sexual orientation and 1999 for gender identity</w:t>
            </w:r>
          </w:p>
        </w:tc>
      </w:tr>
      <w:tr w:rsidR="00D938A2" w:rsidRPr="00D938A2" w14:paraId="264EEB9D" w14:textId="77777777" w:rsidTr="00D938A2">
        <w:trPr>
          <w:tblCellSpacing w:w="15" w:type="dxa"/>
        </w:trPr>
        <w:tc>
          <w:tcPr>
            <w:tcW w:w="0" w:type="auto"/>
            <w:gridSpan w:val="2"/>
            <w:shd w:val="clear" w:color="auto" w:fill="F9F9F9"/>
            <w:hideMark/>
          </w:tcPr>
          <w:p w14:paraId="764A954F" w14:textId="77777777" w:rsidR="00D938A2" w:rsidRPr="00D938A2" w:rsidRDefault="00D938A2" w:rsidP="00D938A2">
            <w:pPr>
              <w:spacing w:line="360" w:lineRule="atLeast"/>
              <w:jc w:val="center"/>
              <w:rPr>
                <w:rFonts w:cstheme="minorHAnsi"/>
                <w:b/>
                <w:bCs/>
                <w:color w:val="000000"/>
              </w:rPr>
            </w:pPr>
            <w:r w:rsidRPr="00D938A2">
              <w:rPr>
                <w:rFonts w:cstheme="minorHAnsi"/>
                <w:b/>
                <w:bCs/>
                <w:color w:val="000000"/>
              </w:rPr>
              <w:t>Family rights</w:t>
            </w:r>
          </w:p>
        </w:tc>
      </w:tr>
      <w:tr w:rsidR="00D938A2" w:rsidRPr="00D938A2" w14:paraId="402C93C0" w14:textId="77777777" w:rsidTr="00D938A2">
        <w:trPr>
          <w:tblCellSpacing w:w="15" w:type="dxa"/>
        </w:trPr>
        <w:tc>
          <w:tcPr>
            <w:tcW w:w="0" w:type="auto"/>
            <w:shd w:val="clear" w:color="auto" w:fill="F9F9F9"/>
            <w:hideMark/>
          </w:tcPr>
          <w:p w14:paraId="3CB1BFE0" w14:textId="77777777" w:rsidR="00D938A2" w:rsidRPr="00D938A2" w:rsidRDefault="00DD4B5D" w:rsidP="00D938A2">
            <w:pPr>
              <w:spacing w:line="360" w:lineRule="atLeast"/>
              <w:rPr>
                <w:rFonts w:cstheme="minorHAnsi"/>
                <w:b/>
                <w:bCs/>
                <w:color w:val="000000"/>
              </w:rPr>
            </w:pPr>
            <w:hyperlink r:id="rId97" w:tooltip="Same-sex union" w:history="1">
              <w:r w:rsidR="00D938A2" w:rsidRPr="00D938A2">
                <w:rPr>
                  <w:rStyle w:val="Hyperlink"/>
                  <w:rFonts w:cstheme="minorHAnsi"/>
                  <w:b/>
                  <w:bCs/>
                  <w:color w:val="0B0080"/>
                </w:rPr>
                <w:t>Recognition of</w:t>
              </w:r>
              <w:r w:rsidR="00D938A2" w:rsidRPr="00D938A2">
                <w:rPr>
                  <w:rFonts w:cstheme="minorHAnsi"/>
                  <w:b/>
                  <w:bCs/>
                  <w:color w:val="0B0080"/>
                </w:rPr>
                <w:br/>
              </w:r>
              <w:r w:rsidR="00D938A2" w:rsidRPr="00D938A2">
                <w:rPr>
                  <w:rStyle w:val="Hyperlink"/>
                  <w:rFonts w:cstheme="minorHAnsi"/>
                  <w:b/>
                  <w:bCs/>
                  <w:color w:val="0B0080"/>
                </w:rPr>
                <w:t>relationships</w:t>
              </w:r>
            </w:hyperlink>
          </w:p>
        </w:tc>
        <w:tc>
          <w:tcPr>
            <w:tcW w:w="0" w:type="auto"/>
            <w:shd w:val="clear" w:color="auto" w:fill="F9F9F9"/>
            <w:hideMark/>
          </w:tcPr>
          <w:p w14:paraId="0A1AC60D" w14:textId="77777777" w:rsidR="00D938A2" w:rsidRPr="00D938A2" w:rsidRDefault="00DD4B5D" w:rsidP="00D938A2">
            <w:pPr>
              <w:spacing w:line="360" w:lineRule="atLeast"/>
              <w:rPr>
                <w:rFonts w:cstheme="minorHAnsi"/>
                <w:color w:val="000000"/>
              </w:rPr>
            </w:pPr>
            <w:hyperlink r:id="rId98" w:tooltip="Same-sex marriage in the United Kingdom" w:history="1">
              <w:r w:rsidR="00D938A2" w:rsidRPr="00D938A2">
                <w:rPr>
                  <w:rStyle w:val="Hyperlink"/>
                  <w:rFonts w:cstheme="minorHAnsi"/>
                  <w:color w:val="0B0080"/>
                </w:rPr>
                <w:t xml:space="preserve">Same-sex </w:t>
              </w:r>
              <w:proofErr w:type="spellStart"/>
              <w:r w:rsidR="00D938A2" w:rsidRPr="00D938A2">
                <w:rPr>
                  <w:rStyle w:val="Hyperlink"/>
                  <w:rFonts w:cstheme="minorHAnsi"/>
                  <w:color w:val="0B0080"/>
                </w:rPr>
                <w:t>marriage</w:t>
              </w:r>
            </w:hyperlink>
            <w:r w:rsidR="00D938A2" w:rsidRPr="00D938A2">
              <w:rPr>
                <w:rFonts w:cstheme="minorHAnsi"/>
                <w:color w:val="000000"/>
              </w:rPr>
              <w:t>since</w:t>
            </w:r>
            <w:proofErr w:type="spellEnd"/>
            <w:r w:rsidR="00D938A2" w:rsidRPr="00D938A2">
              <w:rPr>
                <w:rFonts w:cstheme="minorHAnsi"/>
                <w:color w:val="000000"/>
              </w:rPr>
              <w:t xml:space="preserve"> 2014 (England and Wales; Scotland)</w:t>
            </w:r>
            <w:r w:rsidR="00D938A2" w:rsidRPr="00D938A2">
              <w:rPr>
                <w:rFonts w:cstheme="minorHAnsi"/>
                <w:color w:val="000000"/>
              </w:rPr>
              <w:br/>
            </w:r>
            <w:hyperlink r:id="rId99" w:tooltip="Civil partnership in the United Kingdom" w:history="1">
              <w:r w:rsidR="00D938A2" w:rsidRPr="00D938A2">
                <w:rPr>
                  <w:rStyle w:val="Hyperlink"/>
                  <w:rFonts w:cstheme="minorHAnsi"/>
                  <w:color w:val="0B0080"/>
                </w:rPr>
                <w:t>Civil partnerships</w:t>
              </w:r>
            </w:hyperlink>
            <w:r w:rsidR="00D938A2" w:rsidRPr="00D938A2">
              <w:rPr>
                <w:rStyle w:val="apple-converted-space"/>
                <w:rFonts w:cstheme="minorHAnsi"/>
                <w:color w:val="000000"/>
              </w:rPr>
              <w:t> </w:t>
            </w:r>
            <w:r w:rsidR="00D938A2" w:rsidRPr="00D938A2">
              <w:rPr>
                <w:rFonts w:cstheme="minorHAnsi"/>
                <w:color w:val="000000"/>
              </w:rPr>
              <w:t>since 2005 (nationwide)</w:t>
            </w:r>
          </w:p>
        </w:tc>
      </w:tr>
      <w:tr w:rsidR="00D938A2" w:rsidRPr="00D938A2" w14:paraId="61131761" w14:textId="77777777" w:rsidTr="00D938A2">
        <w:trPr>
          <w:tblCellSpacing w:w="15" w:type="dxa"/>
        </w:trPr>
        <w:tc>
          <w:tcPr>
            <w:tcW w:w="0" w:type="auto"/>
            <w:shd w:val="clear" w:color="auto" w:fill="F9F9F9"/>
            <w:hideMark/>
          </w:tcPr>
          <w:p w14:paraId="092CFAFB" w14:textId="77777777" w:rsidR="00D938A2" w:rsidRPr="00D938A2" w:rsidRDefault="00D938A2" w:rsidP="00D938A2">
            <w:pPr>
              <w:spacing w:line="360" w:lineRule="atLeast"/>
              <w:jc w:val="right"/>
              <w:rPr>
                <w:rFonts w:cstheme="minorHAnsi"/>
                <w:b/>
                <w:bCs/>
                <w:color w:val="000000"/>
              </w:rPr>
            </w:pPr>
            <w:r w:rsidRPr="00D938A2">
              <w:rPr>
                <w:rFonts w:cstheme="minorHAnsi"/>
                <w:b/>
                <w:bCs/>
                <w:color w:val="000000"/>
              </w:rPr>
              <w:t>Restrictions:</w:t>
            </w:r>
          </w:p>
        </w:tc>
        <w:tc>
          <w:tcPr>
            <w:tcW w:w="0" w:type="auto"/>
            <w:shd w:val="clear" w:color="auto" w:fill="F9F9F9"/>
            <w:hideMark/>
          </w:tcPr>
          <w:p w14:paraId="1DA51493" w14:textId="77777777" w:rsidR="00D938A2" w:rsidRPr="00D938A2" w:rsidRDefault="00D938A2" w:rsidP="00D938A2">
            <w:pPr>
              <w:spacing w:line="360" w:lineRule="atLeast"/>
              <w:rPr>
                <w:rFonts w:cstheme="minorHAnsi"/>
                <w:color w:val="000000"/>
              </w:rPr>
            </w:pPr>
            <w:r w:rsidRPr="00D938A2">
              <w:rPr>
                <w:rFonts w:cstheme="minorHAnsi"/>
                <w:color w:val="000000"/>
              </w:rPr>
              <w:t>Same-sex marriages are not recognised or performed in Northern Ireland</w:t>
            </w:r>
            <w:r w:rsidRPr="00D938A2">
              <w:rPr>
                <w:rFonts w:cstheme="minorHAnsi"/>
                <w:color w:val="000000"/>
              </w:rPr>
              <w:br/>
              <w:t>Non-</w:t>
            </w:r>
            <w:hyperlink r:id="rId100" w:tooltip="Consummation" w:history="1">
              <w:r w:rsidRPr="00D938A2">
                <w:rPr>
                  <w:rStyle w:val="Hyperlink"/>
                  <w:rFonts w:cstheme="minorHAnsi"/>
                  <w:color w:val="0B0080"/>
                </w:rPr>
                <w:t>consummation</w:t>
              </w:r>
            </w:hyperlink>
            <w:r w:rsidRPr="00D938A2">
              <w:rPr>
                <w:rStyle w:val="apple-converted-space"/>
                <w:rFonts w:cstheme="minorHAnsi"/>
                <w:color w:val="000000"/>
              </w:rPr>
              <w:t> </w:t>
            </w:r>
            <w:r w:rsidRPr="00D938A2">
              <w:rPr>
                <w:rFonts w:cstheme="minorHAnsi"/>
                <w:color w:val="000000"/>
              </w:rPr>
              <w:t>is not grounds for dissolution</w:t>
            </w:r>
          </w:p>
        </w:tc>
      </w:tr>
      <w:tr w:rsidR="00D938A2" w:rsidRPr="00D938A2" w14:paraId="6899704C" w14:textId="77777777" w:rsidTr="00D938A2">
        <w:trPr>
          <w:tblCellSpacing w:w="15" w:type="dxa"/>
        </w:trPr>
        <w:tc>
          <w:tcPr>
            <w:tcW w:w="0" w:type="auto"/>
            <w:shd w:val="clear" w:color="auto" w:fill="F9F9F9"/>
            <w:hideMark/>
          </w:tcPr>
          <w:p w14:paraId="3474C51F" w14:textId="77777777" w:rsidR="00D938A2" w:rsidRPr="00D938A2" w:rsidRDefault="00DD4B5D" w:rsidP="00D938A2">
            <w:pPr>
              <w:spacing w:line="360" w:lineRule="atLeast"/>
              <w:rPr>
                <w:rFonts w:cstheme="minorHAnsi"/>
                <w:b/>
                <w:bCs/>
                <w:color w:val="000000"/>
              </w:rPr>
            </w:pPr>
            <w:hyperlink r:id="rId101" w:tooltip="LGBT adoption" w:history="1">
              <w:r w:rsidR="00D938A2" w:rsidRPr="00D938A2">
                <w:rPr>
                  <w:rStyle w:val="Hyperlink"/>
                  <w:rFonts w:cstheme="minorHAnsi"/>
                  <w:b/>
                  <w:bCs/>
                  <w:color w:val="0B0080"/>
                </w:rPr>
                <w:t>Adoption</w:t>
              </w:r>
            </w:hyperlink>
          </w:p>
        </w:tc>
        <w:tc>
          <w:tcPr>
            <w:tcW w:w="0" w:type="auto"/>
            <w:shd w:val="clear" w:color="auto" w:fill="F9F9F9"/>
            <w:hideMark/>
          </w:tcPr>
          <w:p w14:paraId="7EBB0AC7" w14:textId="77777777" w:rsidR="00D938A2" w:rsidRPr="00D938A2" w:rsidRDefault="00D938A2" w:rsidP="00D938A2">
            <w:pPr>
              <w:spacing w:line="360" w:lineRule="atLeast"/>
              <w:rPr>
                <w:rFonts w:cstheme="minorHAnsi"/>
                <w:color w:val="000000"/>
              </w:rPr>
            </w:pPr>
            <w:r w:rsidRPr="00D938A2">
              <w:rPr>
                <w:rFonts w:cstheme="minorHAnsi"/>
                <w:color w:val="000000"/>
              </w:rPr>
              <w:t>Joint and stepchild adoption since</w:t>
            </w:r>
            <w:r w:rsidRPr="00D938A2">
              <w:rPr>
                <w:rFonts w:cstheme="minorHAnsi"/>
                <w:color w:val="000000"/>
              </w:rPr>
              <w:br/>
              <w:t>2005 (England and Wales)</w:t>
            </w:r>
            <w:r w:rsidRPr="00D938A2">
              <w:rPr>
                <w:rFonts w:cstheme="minorHAnsi"/>
                <w:color w:val="000000"/>
              </w:rPr>
              <w:br/>
              <w:t>2009 (Scotland)</w:t>
            </w:r>
            <w:r w:rsidRPr="00D938A2">
              <w:rPr>
                <w:rFonts w:cstheme="minorHAnsi"/>
                <w:color w:val="000000"/>
              </w:rPr>
              <w:br/>
              <w:t>2013 (Northern Ireland)</w:t>
            </w:r>
          </w:p>
        </w:tc>
      </w:tr>
    </w:tbl>
    <w:p w14:paraId="61760520" w14:textId="77777777" w:rsidR="00D938A2" w:rsidRPr="00D938A2" w:rsidRDefault="00DD4B5D" w:rsidP="00D938A2">
      <w:pPr>
        <w:pStyle w:val="NormalWeb"/>
        <w:spacing w:before="120" w:beforeAutospacing="0" w:after="120" w:afterAutospacing="0"/>
        <w:rPr>
          <w:rFonts w:asciiTheme="minorHAnsi" w:hAnsiTheme="minorHAnsi" w:cstheme="minorHAnsi"/>
          <w:color w:val="252525"/>
          <w:sz w:val="22"/>
          <w:szCs w:val="22"/>
          <w:lang w:val="en"/>
        </w:rPr>
      </w:pPr>
      <w:hyperlink r:id="rId102" w:tooltip="Lesbian" w:history="1">
        <w:r w:rsidR="00D938A2" w:rsidRPr="00D938A2">
          <w:rPr>
            <w:rStyle w:val="Hyperlink"/>
            <w:rFonts w:asciiTheme="minorHAnsi" w:eastAsiaTheme="majorEastAsia" w:hAnsiTheme="minorHAnsi" w:cstheme="minorHAnsi"/>
            <w:color w:val="0B0080"/>
            <w:sz w:val="22"/>
            <w:szCs w:val="22"/>
            <w:lang w:val="en"/>
          </w:rPr>
          <w:t>Lesbian</w:t>
        </w:r>
      </w:hyperlink>
      <w:r w:rsidR="00D938A2" w:rsidRPr="00D938A2">
        <w:rPr>
          <w:rFonts w:asciiTheme="minorHAnsi" w:hAnsiTheme="minorHAnsi" w:cstheme="minorHAnsi"/>
          <w:color w:val="252525"/>
          <w:sz w:val="22"/>
          <w:szCs w:val="22"/>
          <w:lang w:val="en"/>
        </w:rPr>
        <w:t>,</w:t>
      </w:r>
      <w:r w:rsidR="00D938A2" w:rsidRPr="00D938A2">
        <w:rPr>
          <w:rStyle w:val="apple-converted-space"/>
          <w:rFonts w:asciiTheme="minorHAnsi" w:eastAsiaTheme="majorEastAsia" w:hAnsiTheme="minorHAnsi" w:cstheme="minorHAnsi"/>
          <w:color w:val="252525"/>
          <w:sz w:val="22"/>
          <w:szCs w:val="22"/>
          <w:lang w:val="en"/>
        </w:rPr>
        <w:t> </w:t>
      </w:r>
      <w:hyperlink r:id="rId103" w:tooltip="Gay" w:history="1">
        <w:r w:rsidR="00D938A2" w:rsidRPr="00D938A2">
          <w:rPr>
            <w:rStyle w:val="Hyperlink"/>
            <w:rFonts w:asciiTheme="minorHAnsi" w:eastAsiaTheme="majorEastAsia" w:hAnsiTheme="minorHAnsi" w:cstheme="minorHAnsi"/>
            <w:color w:val="0B0080"/>
            <w:sz w:val="22"/>
            <w:szCs w:val="22"/>
            <w:lang w:val="en"/>
          </w:rPr>
          <w:t>gay</w:t>
        </w:r>
      </w:hyperlink>
      <w:r w:rsidR="00D938A2" w:rsidRPr="00D938A2">
        <w:rPr>
          <w:rFonts w:asciiTheme="minorHAnsi" w:hAnsiTheme="minorHAnsi" w:cstheme="minorHAnsi"/>
          <w:color w:val="252525"/>
          <w:sz w:val="22"/>
          <w:szCs w:val="22"/>
          <w:lang w:val="en"/>
        </w:rPr>
        <w:t>,</w:t>
      </w:r>
      <w:r w:rsidR="00D938A2" w:rsidRPr="00D938A2">
        <w:rPr>
          <w:rStyle w:val="apple-converted-space"/>
          <w:rFonts w:asciiTheme="minorHAnsi" w:eastAsiaTheme="majorEastAsia" w:hAnsiTheme="minorHAnsi" w:cstheme="minorHAnsi"/>
          <w:color w:val="252525"/>
          <w:sz w:val="22"/>
          <w:szCs w:val="22"/>
          <w:lang w:val="en"/>
        </w:rPr>
        <w:t> </w:t>
      </w:r>
      <w:hyperlink r:id="rId104" w:tooltip="Bisexuality" w:history="1">
        <w:r w:rsidR="00D938A2" w:rsidRPr="00D938A2">
          <w:rPr>
            <w:rStyle w:val="Hyperlink"/>
            <w:rFonts w:asciiTheme="minorHAnsi" w:eastAsiaTheme="majorEastAsia" w:hAnsiTheme="minorHAnsi" w:cstheme="minorHAnsi"/>
            <w:color w:val="0B0080"/>
            <w:sz w:val="22"/>
            <w:szCs w:val="22"/>
            <w:lang w:val="en"/>
          </w:rPr>
          <w:t>bisexual</w:t>
        </w:r>
      </w:hyperlink>
      <w:r w:rsidR="00D938A2" w:rsidRPr="00D938A2">
        <w:rPr>
          <w:rStyle w:val="apple-converted-space"/>
          <w:rFonts w:asciiTheme="minorHAnsi" w:eastAsiaTheme="majorEastAsia" w:hAnsiTheme="minorHAnsi" w:cstheme="minorHAnsi"/>
          <w:color w:val="252525"/>
          <w:sz w:val="22"/>
          <w:szCs w:val="22"/>
          <w:lang w:val="en"/>
        </w:rPr>
        <w:t> </w:t>
      </w:r>
      <w:r w:rsidR="00D938A2" w:rsidRPr="00D938A2">
        <w:rPr>
          <w:rFonts w:asciiTheme="minorHAnsi" w:hAnsiTheme="minorHAnsi" w:cstheme="minorHAnsi"/>
          <w:color w:val="252525"/>
          <w:sz w:val="22"/>
          <w:szCs w:val="22"/>
          <w:lang w:val="en"/>
        </w:rPr>
        <w:t>and</w:t>
      </w:r>
      <w:r w:rsidR="00D938A2" w:rsidRPr="00D938A2">
        <w:rPr>
          <w:rStyle w:val="apple-converted-space"/>
          <w:rFonts w:asciiTheme="minorHAnsi" w:eastAsiaTheme="majorEastAsia" w:hAnsiTheme="minorHAnsi" w:cstheme="minorHAnsi"/>
          <w:color w:val="252525"/>
          <w:sz w:val="22"/>
          <w:szCs w:val="22"/>
          <w:lang w:val="en"/>
        </w:rPr>
        <w:t> </w:t>
      </w:r>
      <w:hyperlink r:id="rId105" w:tooltip="Transgender" w:history="1">
        <w:r w:rsidR="00D938A2" w:rsidRPr="00D938A2">
          <w:rPr>
            <w:rStyle w:val="Hyperlink"/>
            <w:rFonts w:asciiTheme="minorHAnsi" w:eastAsiaTheme="majorEastAsia" w:hAnsiTheme="minorHAnsi" w:cstheme="minorHAnsi"/>
            <w:color w:val="0B0080"/>
            <w:sz w:val="22"/>
            <w:szCs w:val="22"/>
            <w:lang w:val="en"/>
          </w:rPr>
          <w:t>transgender</w:t>
        </w:r>
      </w:hyperlink>
      <w:r w:rsidR="00D938A2" w:rsidRPr="00D938A2">
        <w:rPr>
          <w:rStyle w:val="apple-converted-space"/>
          <w:rFonts w:asciiTheme="minorHAnsi" w:eastAsiaTheme="majorEastAsia" w:hAnsiTheme="minorHAnsi" w:cstheme="minorHAnsi"/>
          <w:color w:val="252525"/>
          <w:sz w:val="22"/>
          <w:szCs w:val="22"/>
          <w:lang w:val="en"/>
        </w:rPr>
        <w:t> </w:t>
      </w:r>
      <w:r w:rsidR="00D938A2" w:rsidRPr="00D938A2">
        <w:rPr>
          <w:rFonts w:asciiTheme="minorHAnsi" w:hAnsiTheme="minorHAnsi" w:cstheme="minorHAnsi"/>
          <w:color w:val="252525"/>
          <w:sz w:val="22"/>
          <w:szCs w:val="22"/>
          <w:lang w:val="en"/>
        </w:rPr>
        <w:t>(</w:t>
      </w:r>
      <w:hyperlink r:id="rId106" w:tooltip="LGBT" w:history="1">
        <w:r w:rsidR="00D938A2" w:rsidRPr="00D938A2">
          <w:rPr>
            <w:rStyle w:val="Hyperlink"/>
            <w:rFonts w:asciiTheme="minorHAnsi" w:eastAsiaTheme="majorEastAsia" w:hAnsiTheme="minorHAnsi" w:cstheme="minorHAnsi"/>
            <w:color w:val="0B0080"/>
            <w:sz w:val="22"/>
            <w:szCs w:val="22"/>
            <w:lang w:val="en"/>
          </w:rPr>
          <w:t>LGBT</w:t>
        </w:r>
      </w:hyperlink>
      <w:r w:rsidR="00D938A2" w:rsidRPr="00D938A2">
        <w:rPr>
          <w:rFonts w:asciiTheme="minorHAnsi" w:hAnsiTheme="minorHAnsi" w:cstheme="minorHAnsi"/>
          <w:color w:val="252525"/>
          <w:sz w:val="22"/>
          <w:szCs w:val="22"/>
          <w:lang w:val="en"/>
        </w:rPr>
        <w:t>) rights in the</w:t>
      </w:r>
      <w:r w:rsidR="00D938A2" w:rsidRPr="00D938A2">
        <w:rPr>
          <w:rStyle w:val="apple-converted-space"/>
          <w:rFonts w:asciiTheme="minorHAnsi" w:eastAsiaTheme="majorEastAsia" w:hAnsiTheme="minorHAnsi" w:cstheme="minorHAnsi"/>
          <w:color w:val="252525"/>
          <w:sz w:val="22"/>
          <w:szCs w:val="22"/>
          <w:lang w:val="en"/>
        </w:rPr>
        <w:t> </w:t>
      </w:r>
      <w:hyperlink r:id="rId107" w:tooltip="United Kingdom" w:history="1">
        <w:r w:rsidR="00D938A2" w:rsidRPr="00D938A2">
          <w:rPr>
            <w:rStyle w:val="Hyperlink"/>
            <w:rFonts w:asciiTheme="minorHAnsi" w:eastAsiaTheme="majorEastAsia" w:hAnsiTheme="minorHAnsi" w:cstheme="minorHAnsi"/>
            <w:color w:val="0B0080"/>
            <w:sz w:val="22"/>
            <w:szCs w:val="22"/>
            <w:lang w:val="en"/>
          </w:rPr>
          <w:t>United Kingdom</w:t>
        </w:r>
      </w:hyperlink>
      <w:r w:rsidR="00D938A2" w:rsidRPr="00D938A2">
        <w:rPr>
          <w:rStyle w:val="apple-converted-space"/>
          <w:rFonts w:asciiTheme="minorHAnsi" w:eastAsiaTheme="majorEastAsia" w:hAnsiTheme="minorHAnsi" w:cstheme="minorHAnsi"/>
          <w:color w:val="252525"/>
          <w:sz w:val="22"/>
          <w:szCs w:val="22"/>
          <w:lang w:val="en"/>
        </w:rPr>
        <w:t> </w:t>
      </w:r>
      <w:r w:rsidR="00D938A2" w:rsidRPr="00D938A2">
        <w:rPr>
          <w:rFonts w:asciiTheme="minorHAnsi" w:hAnsiTheme="minorHAnsi" w:cstheme="minorHAnsi"/>
          <w:color w:val="252525"/>
          <w:sz w:val="22"/>
          <w:szCs w:val="22"/>
          <w:lang w:val="en"/>
        </w:rPr>
        <w:t>have evolved dramatically over time though still vary slightly by jurisdiction in the</w:t>
      </w:r>
      <w:r w:rsidR="00D938A2" w:rsidRPr="00D938A2">
        <w:rPr>
          <w:rStyle w:val="apple-converted-space"/>
          <w:rFonts w:asciiTheme="minorHAnsi" w:eastAsiaTheme="majorEastAsia" w:hAnsiTheme="minorHAnsi" w:cstheme="minorHAnsi"/>
          <w:color w:val="252525"/>
          <w:sz w:val="22"/>
          <w:szCs w:val="22"/>
          <w:lang w:val="en"/>
        </w:rPr>
        <w:t> </w:t>
      </w:r>
      <w:hyperlink r:id="rId108" w:tooltip="Countries of the United Kingdom" w:history="1">
        <w:r w:rsidR="00D938A2" w:rsidRPr="00D938A2">
          <w:rPr>
            <w:rStyle w:val="Hyperlink"/>
            <w:rFonts w:asciiTheme="minorHAnsi" w:eastAsiaTheme="majorEastAsia" w:hAnsiTheme="minorHAnsi" w:cstheme="minorHAnsi"/>
            <w:color w:val="0B0080"/>
            <w:sz w:val="22"/>
            <w:szCs w:val="22"/>
            <w:lang w:val="en"/>
          </w:rPr>
          <w:t>four nations of the United Kingdom</w:t>
        </w:r>
      </w:hyperlink>
      <w:r w:rsidR="00D938A2" w:rsidRPr="00D938A2">
        <w:rPr>
          <w:rFonts w:asciiTheme="minorHAnsi" w:hAnsiTheme="minorHAnsi" w:cstheme="minorHAnsi"/>
          <w:color w:val="252525"/>
          <w:sz w:val="22"/>
          <w:szCs w:val="22"/>
          <w:lang w:val="en"/>
        </w:rPr>
        <w:t>.</w:t>
      </w:r>
    </w:p>
    <w:p w14:paraId="07AF7D96" w14:textId="77777777" w:rsidR="00D938A2" w:rsidRPr="00D938A2" w:rsidRDefault="00D938A2" w:rsidP="00D938A2">
      <w:pPr>
        <w:pStyle w:val="NormalWeb"/>
        <w:spacing w:before="120" w:beforeAutospacing="0" w:after="120" w:afterAutospacing="0"/>
        <w:rPr>
          <w:rFonts w:asciiTheme="minorHAnsi" w:hAnsiTheme="minorHAnsi" w:cstheme="minorHAnsi"/>
          <w:color w:val="252525"/>
          <w:sz w:val="22"/>
          <w:szCs w:val="22"/>
          <w:lang w:val="en"/>
        </w:rPr>
      </w:pPr>
      <w:r w:rsidRPr="00D938A2">
        <w:rPr>
          <w:rFonts w:asciiTheme="minorHAnsi" w:hAnsiTheme="minorHAnsi" w:cstheme="minorHAnsi"/>
          <w:color w:val="252525"/>
          <w:sz w:val="22"/>
          <w:szCs w:val="22"/>
          <w:lang w:val="en"/>
        </w:rPr>
        <w:t>Before and during the formation of the UK,</w:t>
      </w:r>
      <w:r w:rsidRPr="00D938A2">
        <w:rPr>
          <w:rStyle w:val="apple-converted-space"/>
          <w:rFonts w:asciiTheme="minorHAnsi" w:eastAsiaTheme="majorEastAsia" w:hAnsiTheme="minorHAnsi" w:cstheme="minorHAnsi"/>
          <w:color w:val="252525"/>
          <w:sz w:val="22"/>
          <w:szCs w:val="22"/>
          <w:lang w:val="en"/>
        </w:rPr>
        <w:t> </w:t>
      </w:r>
      <w:hyperlink r:id="rId109" w:tooltip="Christianity and homosexuality" w:history="1">
        <w:r w:rsidRPr="00D938A2">
          <w:rPr>
            <w:rStyle w:val="Hyperlink"/>
            <w:rFonts w:asciiTheme="minorHAnsi" w:eastAsiaTheme="majorEastAsia" w:hAnsiTheme="minorHAnsi" w:cstheme="minorHAnsi"/>
            <w:color w:val="0B0080"/>
            <w:sz w:val="22"/>
            <w:szCs w:val="22"/>
            <w:lang w:val="en"/>
          </w:rPr>
          <w:t>Christianity and homosexuality</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 xml:space="preserve">clashed. Same-sex sexual activity was </w:t>
      </w:r>
      <w:proofErr w:type="spellStart"/>
      <w:r w:rsidRPr="00D938A2">
        <w:rPr>
          <w:rFonts w:asciiTheme="minorHAnsi" w:hAnsiTheme="minorHAnsi" w:cstheme="minorHAnsi"/>
          <w:color w:val="252525"/>
          <w:sz w:val="22"/>
          <w:szCs w:val="22"/>
          <w:lang w:val="en"/>
        </w:rPr>
        <w:t>characterised</w:t>
      </w:r>
      <w:proofErr w:type="spellEnd"/>
      <w:r w:rsidRPr="00D938A2">
        <w:rPr>
          <w:rFonts w:asciiTheme="minorHAnsi" w:hAnsiTheme="minorHAnsi" w:cstheme="minorHAnsi"/>
          <w:color w:val="252525"/>
          <w:sz w:val="22"/>
          <w:szCs w:val="22"/>
          <w:lang w:val="en"/>
        </w:rPr>
        <w:t xml:space="preserve"> as sinful and, under the</w:t>
      </w:r>
      <w:r w:rsidRPr="00D938A2">
        <w:rPr>
          <w:rStyle w:val="apple-converted-space"/>
          <w:rFonts w:asciiTheme="minorHAnsi" w:eastAsiaTheme="majorEastAsia" w:hAnsiTheme="minorHAnsi" w:cstheme="minorHAnsi"/>
          <w:color w:val="252525"/>
          <w:sz w:val="22"/>
          <w:szCs w:val="22"/>
          <w:lang w:val="en"/>
        </w:rPr>
        <w:t> </w:t>
      </w:r>
      <w:hyperlink r:id="rId110" w:tooltip="Buggery Act 1533" w:history="1">
        <w:r w:rsidRPr="00D938A2">
          <w:rPr>
            <w:rStyle w:val="Hyperlink"/>
            <w:rFonts w:asciiTheme="minorHAnsi" w:eastAsiaTheme="majorEastAsia" w:hAnsiTheme="minorHAnsi" w:cstheme="minorHAnsi"/>
            <w:color w:val="0B0080"/>
            <w:sz w:val="22"/>
            <w:szCs w:val="22"/>
            <w:lang w:val="en"/>
          </w:rPr>
          <w:t>Buggery Act 1533</w:t>
        </w:r>
      </w:hyperlink>
      <w:r w:rsidRPr="00D938A2">
        <w:rPr>
          <w:rFonts w:asciiTheme="minorHAnsi" w:hAnsiTheme="minorHAnsi" w:cstheme="minorHAnsi"/>
          <w:color w:val="252525"/>
          <w:sz w:val="22"/>
          <w:szCs w:val="22"/>
          <w:lang w:val="en"/>
        </w:rPr>
        <w:t xml:space="preserve">, was outlawed and punishable by death. LGBT rights first came to prominence following the </w:t>
      </w:r>
      <w:proofErr w:type="spellStart"/>
      <w:r w:rsidRPr="00D938A2">
        <w:rPr>
          <w:rFonts w:asciiTheme="minorHAnsi" w:hAnsiTheme="minorHAnsi" w:cstheme="minorHAnsi"/>
          <w:color w:val="252525"/>
          <w:sz w:val="22"/>
          <w:szCs w:val="22"/>
          <w:lang w:val="en"/>
        </w:rPr>
        <w:t>decriminalisation</w:t>
      </w:r>
      <w:proofErr w:type="spellEnd"/>
      <w:r w:rsidRPr="00D938A2">
        <w:rPr>
          <w:rFonts w:asciiTheme="minorHAnsi" w:hAnsiTheme="minorHAnsi" w:cstheme="minorHAnsi"/>
          <w:color w:val="252525"/>
          <w:sz w:val="22"/>
          <w:szCs w:val="22"/>
          <w:lang w:val="en"/>
        </w:rPr>
        <w:t xml:space="preserve"> of same-sex sexual activity across the UK between 1967 and 1982.</w:t>
      </w:r>
    </w:p>
    <w:p w14:paraId="7271989D" w14:textId="77777777" w:rsidR="00D938A2" w:rsidRPr="00D938A2" w:rsidRDefault="00D938A2" w:rsidP="00D938A2">
      <w:pPr>
        <w:pStyle w:val="NormalWeb"/>
        <w:spacing w:before="120" w:beforeAutospacing="0" w:after="120" w:afterAutospacing="0"/>
        <w:rPr>
          <w:rFonts w:asciiTheme="minorHAnsi" w:hAnsiTheme="minorHAnsi" w:cstheme="minorHAnsi"/>
          <w:color w:val="252525"/>
          <w:sz w:val="22"/>
          <w:szCs w:val="22"/>
          <w:lang w:val="en"/>
        </w:rPr>
      </w:pPr>
      <w:r w:rsidRPr="00D938A2">
        <w:rPr>
          <w:rFonts w:asciiTheme="minorHAnsi" w:hAnsiTheme="minorHAnsi" w:cstheme="minorHAnsi"/>
          <w:color w:val="252525"/>
          <w:sz w:val="22"/>
          <w:szCs w:val="22"/>
          <w:lang w:val="en"/>
        </w:rPr>
        <w:t>Since the turn of the 21st century, LGBT rights have increasingly strengthened in support. Some discrimination protections had existed for LGBT people since 1999, but were extended to all areas under the</w:t>
      </w:r>
      <w:r w:rsidRPr="00D938A2">
        <w:rPr>
          <w:rStyle w:val="apple-converted-space"/>
          <w:rFonts w:asciiTheme="minorHAnsi" w:eastAsiaTheme="majorEastAsia" w:hAnsiTheme="minorHAnsi" w:cstheme="minorHAnsi"/>
          <w:color w:val="252525"/>
          <w:sz w:val="22"/>
          <w:szCs w:val="22"/>
          <w:lang w:val="en"/>
        </w:rPr>
        <w:t> </w:t>
      </w:r>
      <w:hyperlink r:id="rId111" w:tooltip="Equality Act 2010" w:history="1">
        <w:r w:rsidRPr="00D938A2">
          <w:rPr>
            <w:rStyle w:val="Hyperlink"/>
            <w:rFonts w:asciiTheme="minorHAnsi" w:eastAsiaTheme="majorEastAsia" w:hAnsiTheme="minorHAnsi" w:cstheme="minorHAnsi"/>
            <w:color w:val="0B0080"/>
            <w:sz w:val="22"/>
            <w:szCs w:val="22"/>
            <w:lang w:val="en"/>
          </w:rPr>
          <w:t>Equality Act 2010</w:t>
        </w:r>
      </w:hyperlink>
      <w:r w:rsidRPr="00D938A2">
        <w:rPr>
          <w:rFonts w:asciiTheme="minorHAnsi" w:hAnsiTheme="minorHAnsi" w:cstheme="minorHAnsi"/>
          <w:color w:val="252525"/>
          <w:sz w:val="22"/>
          <w:szCs w:val="22"/>
          <w:lang w:val="en"/>
        </w:rPr>
        <w:t>. In 2000,</w:t>
      </w:r>
      <w:r w:rsidRPr="00D938A2">
        <w:rPr>
          <w:rStyle w:val="apple-converted-space"/>
          <w:rFonts w:asciiTheme="minorHAnsi" w:eastAsiaTheme="majorEastAsia" w:hAnsiTheme="minorHAnsi" w:cstheme="minorHAnsi"/>
          <w:color w:val="252525"/>
          <w:sz w:val="22"/>
          <w:szCs w:val="22"/>
          <w:lang w:val="en"/>
        </w:rPr>
        <w:t> </w:t>
      </w:r>
      <w:hyperlink r:id="rId112" w:tooltip="British Armed Forces" w:history="1">
        <w:r w:rsidRPr="00D938A2">
          <w:rPr>
            <w:rStyle w:val="Hyperlink"/>
            <w:rFonts w:asciiTheme="minorHAnsi" w:eastAsiaTheme="majorEastAsia" w:hAnsiTheme="minorHAnsi" w:cstheme="minorHAnsi"/>
            <w:color w:val="0B0080"/>
            <w:sz w:val="22"/>
            <w:szCs w:val="22"/>
            <w:lang w:val="en"/>
          </w:rPr>
          <w:t>Her Majesty's Armed Forces</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removed its ban on LGBT individuals serving openly. The</w:t>
      </w:r>
      <w:r w:rsidRPr="00D938A2">
        <w:rPr>
          <w:rStyle w:val="apple-converted-space"/>
          <w:rFonts w:asciiTheme="minorHAnsi" w:eastAsiaTheme="majorEastAsia" w:hAnsiTheme="minorHAnsi" w:cstheme="minorHAnsi"/>
          <w:color w:val="252525"/>
          <w:sz w:val="22"/>
          <w:szCs w:val="22"/>
          <w:lang w:val="en"/>
        </w:rPr>
        <w:t> </w:t>
      </w:r>
      <w:hyperlink r:id="rId113" w:tooltip="Age of consent" w:history="1">
        <w:r w:rsidRPr="00D938A2">
          <w:rPr>
            <w:rStyle w:val="Hyperlink"/>
            <w:rFonts w:asciiTheme="minorHAnsi" w:eastAsiaTheme="majorEastAsia" w:hAnsiTheme="minorHAnsi" w:cstheme="minorHAnsi"/>
            <w:color w:val="0B0080"/>
            <w:sz w:val="22"/>
            <w:szCs w:val="22"/>
            <w:lang w:val="en"/>
          </w:rPr>
          <w:t>age of consent</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 xml:space="preserve">was </w:t>
      </w:r>
      <w:proofErr w:type="spellStart"/>
      <w:r w:rsidRPr="00D938A2">
        <w:rPr>
          <w:rFonts w:asciiTheme="minorHAnsi" w:hAnsiTheme="minorHAnsi" w:cstheme="minorHAnsi"/>
          <w:color w:val="252525"/>
          <w:sz w:val="22"/>
          <w:szCs w:val="22"/>
          <w:lang w:val="en"/>
        </w:rPr>
        <w:t>equalised</w:t>
      </w:r>
      <w:proofErr w:type="spellEnd"/>
      <w:r w:rsidRPr="00D938A2">
        <w:rPr>
          <w:rFonts w:asciiTheme="minorHAnsi" w:hAnsiTheme="minorHAnsi" w:cstheme="minorHAnsi"/>
          <w:color w:val="252525"/>
          <w:sz w:val="22"/>
          <w:szCs w:val="22"/>
          <w:lang w:val="en"/>
        </w:rPr>
        <w:t>, regardless of</w:t>
      </w:r>
      <w:r w:rsidRPr="00D938A2">
        <w:rPr>
          <w:rStyle w:val="apple-converted-space"/>
          <w:rFonts w:asciiTheme="minorHAnsi" w:eastAsiaTheme="majorEastAsia" w:hAnsiTheme="minorHAnsi" w:cstheme="minorHAnsi"/>
          <w:color w:val="252525"/>
          <w:sz w:val="22"/>
          <w:szCs w:val="22"/>
          <w:lang w:val="en"/>
        </w:rPr>
        <w:t> </w:t>
      </w:r>
      <w:hyperlink r:id="rId114" w:tooltip="Sexual orientation" w:history="1">
        <w:r w:rsidRPr="00D938A2">
          <w:rPr>
            <w:rStyle w:val="Hyperlink"/>
            <w:rFonts w:asciiTheme="minorHAnsi" w:eastAsiaTheme="majorEastAsia" w:hAnsiTheme="minorHAnsi" w:cstheme="minorHAnsi"/>
            <w:color w:val="0B0080"/>
            <w:sz w:val="22"/>
            <w:szCs w:val="22"/>
            <w:lang w:val="en"/>
          </w:rPr>
          <w:t>sexual orientation</w:t>
        </w:r>
      </w:hyperlink>
      <w:r w:rsidRPr="00D938A2">
        <w:rPr>
          <w:rFonts w:asciiTheme="minorHAnsi" w:hAnsiTheme="minorHAnsi" w:cstheme="minorHAnsi"/>
          <w:color w:val="252525"/>
          <w:sz w:val="22"/>
          <w:szCs w:val="22"/>
          <w:lang w:val="en"/>
        </w:rPr>
        <w:t>, in 2001 at 16 in England, Scotland, and Wales. The age of consent was lowered to 16 in Northern Ireland in 2009, previously it was 17 regardless of sexual orientation. Transgender people have had the right to change their legal gender since 2005. The same year, same-sex couples were granted the right to enter into a</w:t>
      </w:r>
      <w:r w:rsidRPr="00D938A2">
        <w:rPr>
          <w:rStyle w:val="apple-converted-space"/>
          <w:rFonts w:asciiTheme="minorHAnsi" w:eastAsiaTheme="majorEastAsia" w:hAnsiTheme="minorHAnsi" w:cstheme="minorHAnsi"/>
          <w:color w:val="252525"/>
          <w:sz w:val="22"/>
          <w:szCs w:val="22"/>
          <w:lang w:val="en"/>
        </w:rPr>
        <w:t> </w:t>
      </w:r>
      <w:hyperlink r:id="rId115" w:tooltip="Civil partnership in the United Kingdom" w:history="1">
        <w:r w:rsidRPr="00D938A2">
          <w:rPr>
            <w:rStyle w:val="Hyperlink"/>
            <w:rFonts w:asciiTheme="minorHAnsi" w:eastAsiaTheme="majorEastAsia" w:hAnsiTheme="minorHAnsi" w:cstheme="minorHAnsi"/>
            <w:color w:val="0B0080"/>
            <w:sz w:val="22"/>
            <w:szCs w:val="22"/>
            <w:lang w:val="en"/>
          </w:rPr>
          <w:t>civil partnership</w:t>
        </w:r>
      </w:hyperlink>
      <w:r w:rsidRPr="00D938A2">
        <w:rPr>
          <w:rFonts w:asciiTheme="minorHAnsi" w:hAnsiTheme="minorHAnsi" w:cstheme="minorHAnsi"/>
          <w:color w:val="252525"/>
          <w:sz w:val="22"/>
          <w:szCs w:val="22"/>
          <w:lang w:val="en"/>
        </w:rPr>
        <w:t>, a similar legal structure to marriage, and also to</w:t>
      </w:r>
      <w:r w:rsidRPr="00D938A2">
        <w:rPr>
          <w:rStyle w:val="apple-converted-space"/>
          <w:rFonts w:asciiTheme="minorHAnsi" w:eastAsiaTheme="majorEastAsia" w:hAnsiTheme="minorHAnsi" w:cstheme="minorHAnsi"/>
          <w:color w:val="252525"/>
          <w:sz w:val="22"/>
          <w:szCs w:val="22"/>
          <w:lang w:val="en"/>
        </w:rPr>
        <w:t> </w:t>
      </w:r>
      <w:hyperlink r:id="rId116" w:tooltip="Same-sex adoption in the United Kingdom" w:history="1">
        <w:r w:rsidRPr="00D938A2">
          <w:rPr>
            <w:rStyle w:val="Hyperlink"/>
            <w:rFonts w:asciiTheme="minorHAnsi" w:eastAsiaTheme="majorEastAsia" w:hAnsiTheme="minorHAnsi" w:cstheme="minorHAnsi"/>
            <w:color w:val="0B0080"/>
            <w:sz w:val="22"/>
            <w:szCs w:val="22"/>
            <w:lang w:val="en"/>
          </w:rPr>
          <w:t>adopt</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in</w:t>
      </w:r>
      <w:r w:rsidRPr="00D938A2">
        <w:rPr>
          <w:rStyle w:val="apple-converted-space"/>
          <w:rFonts w:asciiTheme="minorHAnsi" w:eastAsiaTheme="majorEastAsia" w:hAnsiTheme="minorHAnsi" w:cstheme="minorHAnsi"/>
          <w:color w:val="252525"/>
          <w:sz w:val="22"/>
          <w:szCs w:val="22"/>
          <w:lang w:val="en"/>
        </w:rPr>
        <w:t> </w:t>
      </w:r>
      <w:hyperlink r:id="rId117" w:tooltip="England and Wales" w:history="1">
        <w:r w:rsidRPr="00D938A2">
          <w:rPr>
            <w:rStyle w:val="Hyperlink"/>
            <w:rFonts w:asciiTheme="minorHAnsi" w:eastAsiaTheme="majorEastAsia" w:hAnsiTheme="minorHAnsi" w:cstheme="minorHAnsi"/>
            <w:color w:val="0B0080"/>
            <w:sz w:val="22"/>
            <w:szCs w:val="22"/>
            <w:lang w:val="en"/>
          </w:rPr>
          <w:t>England and Wales</w:t>
        </w:r>
      </w:hyperlink>
      <w:r w:rsidRPr="00D938A2">
        <w:rPr>
          <w:rFonts w:asciiTheme="minorHAnsi" w:hAnsiTheme="minorHAnsi" w:cstheme="minorHAnsi"/>
          <w:color w:val="252525"/>
          <w:sz w:val="22"/>
          <w:szCs w:val="22"/>
          <w:lang w:val="en"/>
        </w:rPr>
        <w:t>.</w:t>
      </w:r>
      <w:r w:rsidRPr="00D938A2">
        <w:rPr>
          <w:rStyle w:val="apple-converted-space"/>
          <w:rFonts w:asciiTheme="minorHAnsi" w:eastAsiaTheme="majorEastAsia" w:hAnsiTheme="minorHAnsi" w:cstheme="minorHAnsi"/>
          <w:color w:val="252525"/>
          <w:sz w:val="22"/>
          <w:szCs w:val="22"/>
          <w:lang w:val="en"/>
        </w:rPr>
        <w:t> </w:t>
      </w:r>
      <w:hyperlink r:id="rId118" w:tooltip="Scotland" w:history="1">
        <w:r w:rsidRPr="00D938A2">
          <w:rPr>
            <w:rStyle w:val="Hyperlink"/>
            <w:rFonts w:asciiTheme="minorHAnsi" w:eastAsiaTheme="majorEastAsia" w:hAnsiTheme="minorHAnsi" w:cstheme="minorHAnsi"/>
            <w:color w:val="0B0080"/>
            <w:sz w:val="22"/>
            <w:szCs w:val="22"/>
            <w:lang w:val="en"/>
          </w:rPr>
          <w:t>Scotland</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later followed on adoption rights for same-sex couples in 2009, and</w:t>
      </w:r>
      <w:r w:rsidRPr="00D938A2">
        <w:rPr>
          <w:rStyle w:val="apple-converted-space"/>
          <w:rFonts w:asciiTheme="minorHAnsi" w:eastAsiaTheme="majorEastAsia" w:hAnsiTheme="minorHAnsi" w:cstheme="minorHAnsi"/>
          <w:color w:val="252525"/>
          <w:sz w:val="22"/>
          <w:szCs w:val="22"/>
          <w:lang w:val="en"/>
        </w:rPr>
        <w:t> </w:t>
      </w:r>
      <w:hyperlink r:id="rId119" w:tooltip="Northern Ireland" w:history="1">
        <w:r w:rsidRPr="00D938A2">
          <w:rPr>
            <w:rStyle w:val="Hyperlink"/>
            <w:rFonts w:asciiTheme="minorHAnsi" w:eastAsiaTheme="majorEastAsia" w:hAnsiTheme="minorHAnsi" w:cstheme="minorHAnsi"/>
            <w:color w:val="0B0080"/>
            <w:sz w:val="22"/>
            <w:szCs w:val="22"/>
            <w:lang w:val="en"/>
          </w:rPr>
          <w:t>Northern Ireland</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in 2013.</w:t>
      </w:r>
      <w:r w:rsidRPr="00D938A2">
        <w:rPr>
          <w:rStyle w:val="apple-converted-space"/>
          <w:rFonts w:asciiTheme="minorHAnsi" w:eastAsiaTheme="majorEastAsia" w:hAnsiTheme="minorHAnsi" w:cstheme="minorHAnsi"/>
          <w:color w:val="252525"/>
          <w:sz w:val="22"/>
          <w:szCs w:val="22"/>
          <w:lang w:val="en"/>
        </w:rPr>
        <w:t> </w:t>
      </w:r>
      <w:hyperlink r:id="rId120" w:tooltip="Same-sex marriage in the United Kingdom" w:history="1">
        <w:r w:rsidRPr="00D938A2">
          <w:rPr>
            <w:rStyle w:val="Hyperlink"/>
            <w:rFonts w:asciiTheme="minorHAnsi" w:eastAsiaTheme="majorEastAsia" w:hAnsiTheme="minorHAnsi" w:cstheme="minorHAnsi"/>
            <w:color w:val="0B0080"/>
            <w:sz w:val="22"/>
            <w:szCs w:val="22"/>
            <w:lang w:val="en"/>
          </w:rPr>
          <w:t>Same-sex marriage</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 xml:space="preserve">was </w:t>
      </w:r>
      <w:proofErr w:type="spellStart"/>
      <w:r w:rsidRPr="00D938A2">
        <w:rPr>
          <w:rFonts w:asciiTheme="minorHAnsi" w:hAnsiTheme="minorHAnsi" w:cstheme="minorHAnsi"/>
          <w:color w:val="252525"/>
          <w:sz w:val="22"/>
          <w:szCs w:val="22"/>
          <w:lang w:val="en"/>
        </w:rPr>
        <w:t>legalised</w:t>
      </w:r>
      <w:proofErr w:type="spellEnd"/>
      <w:r w:rsidRPr="00D938A2">
        <w:rPr>
          <w:rFonts w:asciiTheme="minorHAnsi" w:hAnsiTheme="minorHAnsi" w:cstheme="minorHAnsi"/>
          <w:color w:val="252525"/>
          <w:sz w:val="22"/>
          <w:szCs w:val="22"/>
          <w:lang w:val="en"/>
        </w:rPr>
        <w:t xml:space="preserve"> in England, Wales and Scotland in 2014,</w:t>
      </w:r>
      <w:hyperlink r:id="rId121" w:anchor="cite_note-1" w:history="1">
        <w:r w:rsidRPr="00D938A2">
          <w:rPr>
            <w:rStyle w:val="Hyperlink"/>
            <w:rFonts w:asciiTheme="minorHAnsi" w:eastAsiaTheme="majorEastAsia" w:hAnsiTheme="minorHAnsi" w:cstheme="minorHAnsi"/>
            <w:color w:val="0B0080"/>
            <w:sz w:val="22"/>
            <w:szCs w:val="22"/>
            <w:vertAlign w:val="superscript"/>
            <w:lang w:val="en"/>
          </w:rPr>
          <w:t>[1]</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 xml:space="preserve">but remains illegal in Northern Ireland where it is </w:t>
      </w:r>
      <w:proofErr w:type="spellStart"/>
      <w:r w:rsidRPr="00D938A2">
        <w:rPr>
          <w:rFonts w:asciiTheme="minorHAnsi" w:hAnsiTheme="minorHAnsi" w:cstheme="minorHAnsi"/>
          <w:color w:val="252525"/>
          <w:sz w:val="22"/>
          <w:szCs w:val="22"/>
          <w:lang w:val="en"/>
        </w:rPr>
        <w:t>recognised</w:t>
      </w:r>
      <w:proofErr w:type="spellEnd"/>
      <w:r w:rsidRPr="00D938A2">
        <w:rPr>
          <w:rFonts w:asciiTheme="minorHAnsi" w:hAnsiTheme="minorHAnsi" w:cstheme="minorHAnsi"/>
          <w:color w:val="252525"/>
          <w:sz w:val="22"/>
          <w:szCs w:val="22"/>
          <w:lang w:val="en"/>
        </w:rPr>
        <w:t xml:space="preserve"> as a civil partnership.</w:t>
      </w:r>
    </w:p>
    <w:p w14:paraId="0AF8B6ED" w14:textId="77777777" w:rsidR="00D938A2" w:rsidRPr="00D938A2" w:rsidRDefault="00D938A2" w:rsidP="00D938A2">
      <w:pPr>
        <w:pStyle w:val="NormalWeb"/>
        <w:spacing w:before="120" w:beforeAutospacing="0" w:after="120" w:afterAutospacing="0"/>
        <w:rPr>
          <w:rFonts w:asciiTheme="minorHAnsi" w:hAnsiTheme="minorHAnsi" w:cstheme="minorHAnsi"/>
          <w:color w:val="252525"/>
          <w:sz w:val="22"/>
          <w:szCs w:val="22"/>
          <w:lang w:val="en"/>
        </w:rPr>
      </w:pPr>
      <w:r w:rsidRPr="00D938A2">
        <w:rPr>
          <w:rFonts w:asciiTheme="minorHAnsi" w:hAnsiTheme="minorHAnsi" w:cstheme="minorHAnsi"/>
          <w:color w:val="252525"/>
          <w:sz w:val="22"/>
          <w:szCs w:val="22"/>
          <w:lang w:val="en"/>
        </w:rPr>
        <w:t xml:space="preserve">Today, LGBT citizens have most of the same legal rights as non-LGBT citizens and the UK provides one of the highest degrees of liberty in the world for its LGBT communities. </w:t>
      </w:r>
      <w:proofErr w:type="spellStart"/>
      <w:r w:rsidRPr="00D938A2">
        <w:rPr>
          <w:rFonts w:asciiTheme="minorHAnsi" w:hAnsiTheme="minorHAnsi" w:cstheme="minorHAnsi"/>
          <w:color w:val="252525"/>
          <w:sz w:val="22"/>
          <w:szCs w:val="22"/>
          <w:lang w:val="en"/>
        </w:rPr>
        <w:t>In</w:t>
      </w:r>
      <w:hyperlink r:id="rId122" w:tooltip="ILGA-Europe" w:history="1">
        <w:r w:rsidRPr="00D938A2">
          <w:rPr>
            <w:rStyle w:val="Hyperlink"/>
            <w:rFonts w:asciiTheme="minorHAnsi" w:eastAsiaTheme="majorEastAsia" w:hAnsiTheme="minorHAnsi" w:cstheme="minorHAnsi"/>
            <w:color w:val="0B0080"/>
            <w:sz w:val="22"/>
            <w:szCs w:val="22"/>
            <w:lang w:val="en"/>
          </w:rPr>
          <w:t>ILGA</w:t>
        </w:r>
        <w:proofErr w:type="spellEnd"/>
        <w:r w:rsidRPr="00D938A2">
          <w:rPr>
            <w:rStyle w:val="Hyperlink"/>
            <w:rFonts w:asciiTheme="minorHAnsi" w:eastAsiaTheme="majorEastAsia" w:hAnsiTheme="minorHAnsi" w:cstheme="minorHAnsi"/>
            <w:color w:val="0B0080"/>
            <w:sz w:val="22"/>
            <w:szCs w:val="22"/>
            <w:lang w:val="en"/>
          </w:rPr>
          <w:t>-Europe</w:t>
        </w:r>
      </w:hyperlink>
      <w:r w:rsidRPr="00D938A2">
        <w:rPr>
          <w:rFonts w:asciiTheme="minorHAnsi" w:hAnsiTheme="minorHAnsi" w:cstheme="minorHAnsi"/>
          <w:color w:val="252525"/>
          <w:sz w:val="22"/>
          <w:szCs w:val="22"/>
          <w:lang w:val="en"/>
        </w:rPr>
        <w:t xml:space="preserve">'s 2015 review of LGBTI rights, the UK received the highest score in Europe, with 86% progress toward "respect of human rights and full equality" for LGBT </w:t>
      </w:r>
      <w:r w:rsidRPr="00D938A2">
        <w:rPr>
          <w:rFonts w:asciiTheme="minorHAnsi" w:hAnsiTheme="minorHAnsi" w:cstheme="minorHAnsi"/>
          <w:color w:val="252525"/>
          <w:sz w:val="22"/>
          <w:szCs w:val="22"/>
          <w:lang w:val="en"/>
        </w:rPr>
        <w:lastRenderedPageBreak/>
        <w:t>people and 92% in Scotland alone.</w:t>
      </w:r>
      <w:hyperlink r:id="rId123" w:anchor="cite_note-2" w:history="1">
        <w:r w:rsidRPr="00D938A2">
          <w:rPr>
            <w:rStyle w:val="Hyperlink"/>
            <w:rFonts w:asciiTheme="minorHAnsi" w:eastAsiaTheme="majorEastAsia" w:hAnsiTheme="minorHAnsi" w:cstheme="minorHAnsi"/>
            <w:color w:val="0B0080"/>
            <w:sz w:val="22"/>
            <w:szCs w:val="22"/>
            <w:vertAlign w:val="superscript"/>
            <w:lang w:val="en"/>
          </w:rPr>
          <w:t>[2]</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Recent polls have indicated that a majority of British people support same-sex marriage</w:t>
      </w:r>
      <w:hyperlink r:id="rId124" w:anchor="cite_note-3" w:history="1">
        <w:r w:rsidRPr="00D938A2">
          <w:rPr>
            <w:rStyle w:val="Hyperlink"/>
            <w:rFonts w:asciiTheme="minorHAnsi" w:eastAsiaTheme="majorEastAsia" w:hAnsiTheme="minorHAnsi" w:cstheme="minorHAnsi"/>
            <w:color w:val="0B0080"/>
            <w:sz w:val="22"/>
            <w:szCs w:val="22"/>
            <w:vertAlign w:val="superscript"/>
            <w:lang w:val="en"/>
          </w:rPr>
          <w:t>[3]</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and 76% of the UK viewed that homosexuality should be accepted by society, one of the highest in the world.</w:t>
      </w:r>
      <w:hyperlink r:id="rId125" w:anchor="cite_note-4" w:history="1">
        <w:r w:rsidRPr="00D938A2">
          <w:rPr>
            <w:rStyle w:val="Hyperlink"/>
            <w:rFonts w:asciiTheme="minorHAnsi" w:eastAsiaTheme="majorEastAsia" w:hAnsiTheme="minorHAnsi" w:cstheme="minorHAnsi"/>
            <w:color w:val="0B0080"/>
            <w:sz w:val="22"/>
            <w:szCs w:val="22"/>
            <w:vertAlign w:val="superscript"/>
            <w:lang w:val="en"/>
          </w:rPr>
          <w:t>[4]</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Additionally, the UK currently holds the world record for having the most LGBTI people in parliament with 27 LGBTI MPs elected at the</w:t>
      </w:r>
      <w:hyperlink r:id="rId126" w:tooltip="United Kingdom general election, 2015" w:history="1">
        <w:r w:rsidRPr="00D938A2">
          <w:rPr>
            <w:rStyle w:val="Hyperlink"/>
            <w:rFonts w:asciiTheme="minorHAnsi" w:eastAsiaTheme="majorEastAsia" w:hAnsiTheme="minorHAnsi" w:cstheme="minorHAnsi"/>
            <w:color w:val="0B0080"/>
            <w:sz w:val="22"/>
            <w:szCs w:val="22"/>
            <w:lang w:val="en"/>
          </w:rPr>
          <w:t>2015 election</w:t>
        </w:r>
      </w:hyperlink>
      <w:r w:rsidRPr="00D938A2">
        <w:rPr>
          <w:rFonts w:asciiTheme="minorHAnsi" w:hAnsiTheme="minorHAnsi" w:cstheme="minorHAnsi"/>
          <w:color w:val="252525"/>
          <w:sz w:val="22"/>
          <w:szCs w:val="22"/>
          <w:lang w:val="en"/>
        </w:rPr>
        <w:t>.</w:t>
      </w:r>
      <w:hyperlink r:id="rId127" w:anchor="cite_note-5" w:history="1">
        <w:r w:rsidRPr="00D938A2">
          <w:rPr>
            <w:rStyle w:val="Hyperlink"/>
            <w:rFonts w:asciiTheme="minorHAnsi" w:eastAsiaTheme="majorEastAsia" w:hAnsiTheme="minorHAnsi" w:cstheme="minorHAnsi"/>
            <w:color w:val="0B0080"/>
            <w:sz w:val="22"/>
            <w:szCs w:val="22"/>
            <w:vertAlign w:val="superscript"/>
            <w:lang w:val="en"/>
          </w:rPr>
          <w:t>[5]</w:t>
        </w:r>
      </w:hyperlink>
    </w:p>
    <w:p w14:paraId="028E4731" w14:textId="77777777" w:rsidR="00D938A2" w:rsidRDefault="00D938A2" w:rsidP="00D938A2">
      <w:pPr>
        <w:pStyle w:val="NormalWeb"/>
        <w:spacing w:before="120" w:beforeAutospacing="0" w:after="120" w:afterAutospacing="0"/>
        <w:rPr>
          <w:rFonts w:ascii="Arial" w:hAnsi="Arial" w:cs="Arial"/>
          <w:color w:val="252525"/>
          <w:sz w:val="21"/>
          <w:szCs w:val="21"/>
          <w:lang w:val="en"/>
        </w:rPr>
      </w:pPr>
      <w:r w:rsidRPr="00D938A2">
        <w:rPr>
          <w:rFonts w:asciiTheme="minorHAnsi" w:hAnsiTheme="minorHAnsi" w:cstheme="minorHAnsi"/>
          <w:color w:val="252525"/>
          <w:sz w:val="22"/>
          <w:szCs w:val="22"/>
          <w:lang w:val="en"/>
        </w:rPr>
        <w:t>An Integrated Household Survey estimated 1.5% people in the UK identify themselves as gay, lesbian or bisexual – far lower than previous estimates of 5–7%.</w:t>
      </w:r>
      <w:hyperlink r:id="rId128" w:anchor="cite_note-ons2010-6" w:history="1">
        <w:r w:rsidRPr="00D938A2">
          <w:rPr>
            <w:rStyle w:val="Hyperlink"/>
            <w:rFonts w:asciiTheme="minorHAnsi" w:eastAsiaTheme="majorEastAsia" w:hAnsiTheme="minorHAnsi" w:cstheme="minorHAnsi"/>
            <w:color w:val="0B0080"/>
            <w:sz w:val="22"/>
            <w:szCs w:val="22"/>
            <w:vertAlign w:val="superscript"/>
            <w:lang w:val="en"/>
          </w:rPr>
          <w:t>[6]</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 xml:space="preserve">Interpreting the statistics, an Office for National Statistics (ONS) spokesperson said, "Someone may engage in sexual </w:t>
      </w:r>
      <w:proofErr w:type="spellStart"/>
      <w:r w:rsidRPr="00D938A2">
        <w:rPr>
          <w:rFonts w:asciiTheme="minorHAnsi" w:hAnsiTheme="minorHAnsi" w:cstheme="minorHAnsi"/>
          <w:color w:val="252525"/>
          <w:sz w:val="22"/>
          <w:szCs w:val="22"/>
          <w:lang w:val="en"/>
        </w:rPr>
        <w:t>behaviour</w:t>
      </w:r>
      <w:proofErr w:type="spellEnd"/>
      <w:r w:rsidRPr="00D938A2">
        <w:rPr>
          <w:rFonts w:asciiTheme="minorHAnsi" w:hAnsiTheme="minorHAnsi" w:cstheme="minorHAnsi"/>
          <w:color w:val="252525"/>
          <w:sz w:val="22"/>
          <w:szCs w:val="22"/>
          <w:lang w:val="en"/>
        </w:rPr>
        <w:t xml:space="preserve"> with someone of the same sex but still not perceive themselves as gay."</w:t>
      </w:r>
      <w:hyperlink r:id="rId129" w:anchor="cite_note-7" w:history="1">
        <w:r w:rsidRPr="00D938A2">
          <w:rPr>
            <w:rStyle w:val="Hyperlink"/>
            <w:rFonts w:asciiTheme="minorHAnsi" w:eastAsiaTheme="majorEastAsia" w:hAnsiTheme="minorHAnsi" w:cstheme="minorHAnsi"/>
            <w:color w:val="0B0080"/>
            <w:sz w:val="22"/>
            <w:szCs w:val="22"/>
            <w:vertAlign w:val="superscript"/>
            <w:lang w:val="en"/>
          </w:rPr>
          <w:t>[7]</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It is also estimated that the trans population of the UK is between 300,000 and 500,000 people,</w:t>
      </w:r>
      <w:hyperlink r:id="rId130" w:anchor="cite_note-8" w:history="1">
        <w:r w:rsidRPr="00D938A2">
          <w:rPr>
            <w:rStyle w:val="Hyperlink"/>
            <w:rFonts w:asciiTheme="minorHAnsi" w:eastAsiaTheme="majorEastAsia" w:hAnsiTheme="minorHAnsi" w:cstheme="minorHAnsi"/>
            <w:color w:val="0B0080"/>
            <w:sz w:val="22"/>
            <w:szCs w:val="22"/>
            <w:vertAlign w:val="superscript"/>
            <w:lang w:val="en"/>
          </w:rPr>
          <w:t>[8]</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but</w:t>
      </w:r>
      <w:r w:rsidRPr="00D938A2">
        <w:rPr>
          <w:rStyle w:val="apple-converted-space"/>
          <w:rFonts w:asciiTheme="minorHAnsi" w:eastAsiaTheme="majorEastAsia" w:hAnsiTheme="minorHAnsi" w:cstheme="minorHAnsi"/>
          <w:color w:val="252525"/>
          <w:sz w:val="22"/>
          <w:szCs w:val="22"/>
          <w:lang w:val="en"/>
        </w:rPr>
        <w:t> </w:t>
      </w:r>
      <w:hyperlink r:id="rId131" w:tooltip="Stonewall (charity)" w:history="1">
        <w:r w:rsidRPr="00D938A2">
          <w:rPr>
            <w:rStyle w:val="Hyperlink"/>
            <w:rFonts w:asciiTheme="minorHAnsi" w:eastAsiaTheme="majorEastAsia" w:hAnsiTheme="minorHAnsi" w:cstheme="minorHAnsi"/>
            <w:color w:val="0B0080"/>
            <w:sz w:val="22"/>
            <w:szCs w:val="22"/>
            <w:lang w:val="en"/>
          </w:rPr>
          <w:t>Stonewall</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concludes that it is hard to define the LGBT population of the UK because some LGBT people are not</w:t>
      </w:r>
      <w:r w:rsidRPr="00D938A2">
        <w:rPr>
          <w:rStyle w:val="apple-converted-space"/>
          <w:rFonts w:asciiTheme="minorHAnsi" w:eastAsiaTheme="majorEastAsia" w:hAnsiTheme="minorHAnsi" w:cstheme="minorHAnsi"/>
          <w:color w:val="252525"/>
          <w:sz w:val="22"/>
          <w:szCs w:val="22"/>
          <w:lang w:val="en"/>
        </w:rPr>
        <w:t> </w:t>
      </w:r>
      <w:hyperlink r:id="rId132" w:tooltip="Coming out" w:history="1">
        <w:r w:rsidRPr="00D938A2">
          <w:rPr>
            <w:rStyle w:val="Hyperlink"/>
            <w:rFonts w:asciiTheme="minorHAnsi" w:eastAsiaTheme="majorEastAsia" w:hAnsiTheme="minorHAnsi" w:cstheme="minorHAnsi"/>
            <w:color w:val="0B0080"/>
            <w:sz w:val="22"/>
            <w:szCs w:val="22"/>
            <w:lang w:val="en"/>
          </w:rPr>
          <w:t>out</w:t>
        </w:r>
      </w:hyperlink>
      <w:r w:rsidRPr="00D938A2">
        <w:rPr>
          <w:rFonts w:asciiTheme="minorHAnsi" w:hAnsiTheme="minorHAnsi" w:cstheme="minorHAnsi"/>
          <w:color w:val="252525"/>
          <w:sz w:val="22"/>
          <w:szCs w:val="22"/>
          <w:lang w:val="en"/>
        </w:rPr>
        <w:t>.</w:t>
      </w:r>
      <w:hyperlink r:id="rId133" w:anchor="cite_note-9" w:history="1">
        <w:r w:rsidRPr="00D938A2">
          <w:rPr>
            <w:rStyle w:val="Hyperlink"/>
            <w:rFonts w:asciiTheme="minorHAnsi" w:eastAsiaTheme="majorEastAsia" w:hAnsiTheme="minorHAnsi" w:cstheme="minorHAnsi"/>
            <w:color w:val="0B0080"/>
            <w:sz w:val="22"/>
            <w:szCs w:val="22"/>
            <w:vertAlign w:val="superscript"/>
            <w:lang w:val="en"/>
          </w:rPr>
          <w:t>[9]</w:t>
        </w:r>
      </w:hyperlink>
      <w:r w:rsidRPr="00D938A2">
        <w:rPr>
          <w:rStyle w:val="apple-converted-space"/>
          <w:rFonts w:asciiTheme="minorHAnsi" w:eastAsiaTheme="majorEastAsia" w:hAnsiTheme="minorHAnsi" w:cstheme="minorHAnsi"/>
          <w:color w:val="252525"/>
          <w:sz w:val="22"/>
          <w:szCs w:val="22"/>
          <w:lang w:val="en"/>
        </w:rPr>
        <w:t> </w:t>
      </w:r>
      <w:hyperlink r:id="rId134" w:tooltip="LGBT rights organization" w:history="1">
        <w:r w:rsidRPr="00D938A2">
          <w:rPr>
            <w:rStyle w:val="Hyperlink"/>
            <w:rFonts w:asciiTheme="minorHAnsi" w:eastAsiaTheme="majorEastAsia" w:hAnsiTheme="minorHAnsi" w:cstheme="minorHAnsi"/>
            <w:color w:val="0B0080"/>
            <w:sz w:val="22"/>
            <w:szCs w:val="22"/>
            <w:lang w:val="en"/>
          </w:rPr>
          <w:t xml:space="preserve">LGBT rights </w:t>
        </w:r>
        <w:proofErr w:type="spellStart"/>
        <w:r w:rsidRPr="00D938A2">
          <w:rPr>
            <w:rStyle w:val="Hyperlink"/>
            <w:rFonts w:asciiTheme="minorHAnsi" w:eastAsiaTheme="majorEastAsia" w:hAnsiTheme="minorHAnsi" w:cstheme="minorHAnsi"/>
            <w:color w:val="0B0080"/>
            <w:sz w:val="22"/>
            <w:szCs w:val="22"/>
            <w:lang w:val="en"/>
          </w:rPr>
          <w:t>organisations</w:t>
        </w:r>
        <w:proofErr w:type="spellEnd"/>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and very large LGBT communities have been built across the UK, most notably in</w:t>
      </w:r>
      <w:r w:rsidRPr="00D938A2">
        <w:rPr>
          <w:rStyle w:val="apple-converted-space"/>
          <w:rFonts w:asciiTheme="minorHAnsi" w:eastAsiaTheme="majorEastAsia" w:hAnsiTheme="minorHAnsi" w:cstheme="minorHAnsi"/>
          <w:color w:val="252525"/>
          <w:sz w:val="22"/>
          <w:szCs w:val="22"/>
          <w:lang w:val="en"/>
        </w:rPr>
        <w:t> </w:t>
      </w:r>
      <w:hyperlink r:id="rId135" w:tooltip="LGBT community of Brighton and Hove" w:history="1">
        <w:r w:rsidRPr="00D938A2">
          <w:rPr>
            <w:rStyle w:val="Hyperlink"/>
            <w:rFonts w:asciiTheme="minorHAnsi" w:eastAsiaTheme="majorEastAsia" w:hAnsiTheme="minorHAnsi" w:cstheme="minorHAnsi"/>
            <w:color w:val="0B0080"/>
            <w:sz w:val="22"/>
            <w:szCs w:val="22"/>
            <w:lang w:val="en"/>
          </w:rPr>
          <w:t>Brighton</w:t>
        </w:r>
      </w:hyperlink>
      <w:r w:rsidRPr="00D938A2">
        <w:rPr>
          <w:rFonts w:asciiTheme="minorHAnsi" w:hAnsiTheme="minorHAnsi" w:cstheme="minorHAnsi"/>
          <w:color w:val="252525"/>
          <w:sz w:val="22"/>
          <w:szCs w:val="22"/>
          <w:lang w:val="en"/>
        </w:rPr>
        <w:t>, which is widely regarded as the UK's unofficial "gay capital,"</w:t>
      </w:r>
      <w:r w:rsidRPr="00D938A2">
        <w:rPr>
          <w:rStyle w:val="apple-converted-space"/>
          <w:rFonts w:asciiTheme="minorHAnsi" w:eastAsiaTheme="majorEastAsia" w:hAnsiTheme="minorHAnsi" w:cstheme="minorHAnsi"/>
          <w:color w:val="252525"/>
          <w:sz w:val="22"/>
          <w:szCs w:val="22"/>
          <w:lang w:val="en"/>
        </w:rPr>
        <w:t> </w:t>
      </w:r>
      <w:hyperlink r:id="rId136" w:tooltip="Old Compton Street" w:history="1">
        <w:r w:rsidRPr="00D938A2">
          <w:rPr>
            <w:rStyle w:val="Hyperlink"/>
            <w:rFonts w:asciiTheme="minorHAnsi" w:eastAsiaTheme="majorEastAsia" w:hAnsiTheme="minorHAnsi" w:cstheme="minorHAnsi"/>
            <w:color w:val="0B0080"/>
            <w:sz w:val="22"/>
            <w:szCs w:val="22"/>
            <w:lang w:val="en"/>
          </w:rPr>
          <w:t>London</w:t>
        </w:r>
      </w:hyperlink>
      <w:r w:rsidRPr="00D938A2">
        <w:rPr>
          <w:rFonts w:asciiTheme="minorHAnsi" w:hAnsiTheme="minorHAnsi" w:cstheme="minorHAnsi"/>
          <w:color w:val="252525"/>
          <w:sz w:val="22"/>
          <w:szCs w:val="22"/>
          <w:lang w:val="en"/>
        </w:rPr>
        <w:t>,</w:t>
      </w:r>
      <w:r w:rsidRPr="00D938A2">
        <w:rPr>
          <w:rStyle w:val="apple-converted-space"/>
          <w:rFonts w:asciiTheme="minorHAnsi" w:eastAsiaTheme="majorEastAsia" w:hAnsiTheme="minorHAnsi" w:cstheme="minorHAnsi"/>
          <w:color w:val="252525"/>
          <w:sz w:val="22"/>
          <w:szCs w:val="22"/>
          <w:lang w:val="en"/>
        </w:rPr>
        <w:t> </w:t>
      </w:r>
      <w:hyperlink r:id="rId137" w:tooltip="Canal Street (Manchester)" w:history="1">
        <w:r w:rsidRPr="00D938A2">
          <w:rPr>
            <w:rStyle w:val="Hyperlink"/>
            <w:rFonts w:asciiTheme="minorHAnsi" w:eastAsiaTheme="majorEastAsia" w:hAnsiTheme="minorHAnsi" w:cstheme="minorHAnsi"/>
            <w:color w:val="0B0080"/>
            <w:sz w:val="22"/>
            <w:szCs w:val="22"/>
            <w:lang w:val="en"/>
          </w:rPr>
          <w:t>Manchester</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and</w:t>
      </w:r>
      <w:r w:rsidRPr="00D938A2">
        <w:rPr>
          <w:rStyle w:val="apple-converted-space"/>
          <w:rFonts w:asciiTheme="minorHAnsi" w:eastAsiaTheme="majorEastAsia" w:hAnsiTheme="minorHAnsi" w:cstheme="minorHAnsi"/>
          <w:color w:val="252525"/>
          <w:sz w:val="22"/>
          <w:szCs w:val="22"/>
          <w:lang w:val="en"/>
        </w:rPr>
        <w:t> </w:t>
      </w:r>
      <w:hyperlink r:id="rId138" w:tooltip="Birmingham Gay Village" w:history="1">
        <w:r w:rsidRPr="00D938A2">
          <w:rPr>
            <w:rStyle w:val="Hyperlink"/>
            <w:rFonts w:asciiTheme="minorHAnsi" w:eastAsiaTheme="majorEastAsia" w:hAnsiTheme="minorHAnsi" w:cstheme="minorHAnsi"/>
            <w:color w:val="0B0080"/>
            <w:sz w:val="22"/>
            <w:szCs w:val="22"/>
            <w:lang w:val="en"/>
          </w:rPr>
          <w:t>Birmingham</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with other large communities in</w:t>
      </w:r>
      <w:r w:rsidRPr="00D938A2">
        <w:rPr>
          <w:rStyle w:val="apple-converted-space"/>
          <w:rFonts w:asciiTheme="minorHAnsi" w:eastAsiaTheme="majorEastAsia" w:hAnsiTheme="minorHAnsi" w:cstheme="minorHAnsi"/>
          <w:color w:val="252525"/>
          <w:sz w:val="22"/>
          <w:szCs w:val="22"/>
          <w:lang w:val="en"/>
        </w:rPr>
        <w:t> </w:t>
      </w:r>
      <w:hyperlink r:id="rId139" w:tooltip="Old Market, Bristol" w:history="1">
        <w:r w:rsidRPr="00D938A2">
          <w:rPr>
            <w:rStyle w:val="Hyperlink"/>
            <w:rFonts w:asciiTheme="minorHAnsi" w:eastAsiaTheme="majorEastAsia" w:hAnsiTheme="minorHAnsi" w:cstheme="minorHAnsi"/>
            <w:color w:val="0B0080"/>
            <w:sz w:val="22"/>
            <w:szCs w:val="22"/>
            <w:lang w:val="en"/>
          </w:rPr>
          <w:t>Bristol</w:t>
        </w:r>
      </w:hyperlink>
      <w:r w:rsidRPr="00D938A2">
        <w:rPr>
          <w:rFonts w:asciiTheme="minorHAnsi" w:hAnsiTheme="minorHAnsi" w:cstheme="minorHAnsi"/>
          <w:color w:val="252525"/>
          <w:sz w:val="22"/>
          <w:szCs w:val="22"/>
          <w:lang w:val="en"/>
        </w:rPr>
        <w:t>,</w:t>
      </w:r>
      <w:r w:rsidRPr="00D938A2">
        <w:rPr>
          <w:rStyle w:val="apple-converted-space"/>
          <w:rFonts w:asciiTheme="minorHAnsi" w:eastAsiaTheme="majorEastAsia" w:hAnsiTheme="minorHAnsi" w:cstheme="minorHAnsi"/>
          <w:color w:val="252525"/>
          <w:sz w:val="22"/>
          <w:szCs w:val="22"/>
          <w:lang w:val="en"/>
        </w:rPr>
        <w:t> </w:t>
      </w:r>
      <w:hyperlink r:id="rId140" w:tooltip="The Calls" w:history="1">
        <w:r w:rsidRPr="00D938A2">
          <w:rPr>
            <w:rStyle w:val="Hyperlink"/>
            <w:rFonts w:asciiTheme="minorHAnsi" w:eastAsiaTheme="majorEastAsia" w:hAnsiTheme="minorHAnsi" w:cstheme="minorHAnsi"/>
            <w:color w:val="0B0080"/>
            <w:sz w:val="22"/>
            <w:szCs w:val="22"/>
            <w:lang w:val="en"/>
          </w:rPr>
          <w:t>Leeds</w:t>
        </w:r>
      </w:hyperlink>
      <w:r w:rsidRPr="00D938A2">
        <w:rPr>
          <w:rFonts w:asciiTheme="minorHAnsi" w:hAnsiTheme="minorHAnsi" w:cstheme="minorHAnsi"/>
          <w:color w:val="252525"/>
          <w:sz w:val="22"/>
          <w:szCs w:val="22"/>
          <w:lang w:val="en"/>
        </w:rPr>
        <w:t>,</w:t>
      </w:r>
      <w:r w:rsidRPr="00D938A2">
        <w:rPr>
          <w:rStyle w:val="apple-converted-space"/>
          <w:rFonts w:asciiTheme="minorHAnsi" w:eastAsiaTheme="majorEastAsia" w:hAnsiTheme="minorHAnsi" w:cstheme="minorHAnsi"/>
          <w:color w:val="252525"/>
          <w:sz w:val="22"/>
          <w:szCs w:val="22"/>
          <w:lang w:val="en"/>
        </w:rPr>
        <w:t> </w:t>
      </w:r>
      <w:hyperlink r:id="rId141" w:tooltip="LGBT culture in Liverpool" w:history="1">
        <w:r w:rsidRPr="00D938A2">
          <w:rPr>
            <w:rStyle w:val="Hyperlink"/>
            <w:rFonts w:asciiTheme="minorHAnsi" w:eastAsiaTheme="majorEastAsia" w:hAnsiTheme="minorHAnsi" w:cstheme="minorHAnsi"/>
            <w:color w:val="0B0080"/>
            <w:sz w:val="22"/>
            <w:szCs w:val="22"/>
            <w:lang w:val="en"/>
          </w:rPr>
          <w:t>Liverpool</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and</w:t>
      </w:r>
      <w:r w:rsidRPr="00D938A2">
        <w:rPr>
          <w:rStyle w:val="apple-converted-space"/>
          <w:rFonts w:asciiTheme="minorHAnsi" w:eastAsiaTheme="majorEastAsia" w:hAnsiTheme="minorHAnsi" w:cstheme="minorHAnsi"/>
          <w:color w:val="252525"/>
          <w:sz w:val="22"/>
          <w:szCs w:val="22"/>
          <w:lang w:val="en"/>
        </w:rPr>
        <w:t> </w:t>
      </w:r>
      <w:hyperlink r:id="rId142" w:tooltip="Newcastle upon Tyne" w:history="1">
        <w:r w:rsidRPr="00D938A2">
          <w:rPr>
            <w:rStyle w:val="Hyperlink"/>
            <w:rFonts w:asciiTheme="minorHAnsi" w:eastAsiaTheme="majorEastAsia" w:hAnsiTheme="minorHAnsi" w:cstheme="minorHAnsi"/>
            <w:color w:val="0B0080"/>
            <w:sz w:val="22"/>
            <w:szCs w:val="22"/>
            <w:lang w:val="en"/>
          </w:rPr>
          <w:t>Newcastle upon Tyne</w:t>
        </w:r>
      </w:hyperlink>
      <w:r w:rsidRPr="00D938A2">
        <w:rPr>
          <w:rFonts w:asciiTheme="minorHAnsi" w:hAnsiTheme="minorHAnsi" w:cstheme="minorHAnsi"/>
          <w:color w:val="252525"/>
          <w:sz w:val="22"/>
          <w:szCs w:val="22"/>
          <w:lang w:val="en"/>
        </w:rPr>
        <w:t xml:space="preserve">, which all </w:t>
      </w:r>
      <w:proofErr w:type="spellStart"/>
      <w:r w:rsidRPr="00D938A2">
        <w:rPr>
          <w:rFonts w:asciiTheme="minorHAnsi" w:hAnsiTheme="minorHAnsi" w:cstheme="minorHAnsi"/>
          <w:color w:val="252525"/>
          <w:sz w:val="22"/>
          <w:szCs w:val="22"/>
          <w:lang w:val="en"/>
        </w:rPr>
        <w:t>have</w:t>
      </w:r>
      <w:hyperlink r:id="rId143" w:tooltip="Gay villages" w:history="1">
        <w:r w:rsidRPr="00D938A2">
          <w:rPr>
            <w:rStyle w:val="Hyperlink"/>
            <w:rFonts w:asciiTheme="minorHAnsi" w:eastAsiaTheme="majorEastAsia" w:hAnsiTheme="minorHAnsi" w:cstheme="minorHAnsi"/>
            <w:color w:val="0B0080"/>
            <w:sz w:val="22"/>
            <w:szCs w:val="22"/>
            <w:lang w:val="en"/>
          </w:rPr>
          <w:t>gay</w:t>
        </w:r>
        <w:proofErr w:type="spellEnd"/>
        <w:r w:rsidRPr="00D938A2">
          <w:rPr>
            <w:rStyle w:val="Hyperlink"/>
            <w:rFonts w:asciiTheme="minorHAnsi" w:eastAsiaTheme="majorEastAsia" w:hAnsiTheme="minorHAnsi" w:cstheme="minorHAnsi"/>
            <w:color w:val="0B0080"/>
            <w:sz w:val="22"/>
            <w:szCs w:val="22"/>
            <w:lang w:val="en"/>
          </w:rPr>
          <w:t xml:space="preserve"> villages</w:t>
        </w:r>
      </w:hyperlink>
      <w:r w:rsidRPr="00D938A2">
        <w:rPr>
          <w:rStyle w:val="apple-converted-space"/>
          <w:rFonts w:asciiTheme="minorHAnsi" w:eastAsiaTheme="majorEastAsia" w:hAnsiTheme="minorHAnsi" w:cstheme="minorHAnsi"/>
          <w:color w:val="252525"/>
          <w:sz w:val="22"/>
          <w:szCs w:val="22"/>
          <w:lang w:val="en"/>
        </w:rPr>
        <w:t> </w:t>
      </w:r>
      <w:r w:rsidRPr="00D938A2">
        <w:rPr>
          <w:rFonts w:asciiTheme="minorHAnsi" w:hAnsiTheme="minorHAnsi" w:cstheme="minorHAnsi"/>
          <w:color w:val="252525"/>
          <w:sz w:val="22"/>
          <w:szCs w:val="22"/>
          <w:lang w:val="en"/>
        </w:rPr>
        <w:t>and host annual</w:t>
      </w:r>
      <w:r w:rsidRPr="00D938A2">
        <w:rPr>
          <w:rStyle w:val="apple-converted-space"/>
          <w:rFonts w:asciiTheme="minorHAnsi" w:eastAsiaTheme="majorEastAsia" w:hAnsiTheme="minorHAnsi" w:cstheme="minorHAnsi"/>
          <w:color w:val="252525"/>
          <w:sz w:val="22"/>
          <w:szCs w:val="22"/>
          <w:lang w:val="en"/>
        </w:rPr>
        <w:t> </w:t>
      </w:r>
      <w:hyperlink r:id="rId144" w:tooltip="Gay pride" w:history="1">
        <w:r w:rsidRPr="00D938A2">
          <w:rPr>
            <w:rStyle w:val="Hyperlink"/>
            <w:rFonts w:asciiTheme="minorHAnsi" w:eastAsiaTheme="majorEastAsia" w:hAnsiTheme="minorHAnsi" w:cstheme="minorHAnsi"/>
            <w:color w:val="0B0080"/>
            <w:sz w:val="22"/>
            <w:szCs w:val="22"/>
            <w:lang w:val="en"/>
          </w:rPr>
          <w:t>pride festivals</w:t>
        </w:r>
      </w:hyperlink>
      <w:r w:rsidRPr="00D938A2">
        <w:rPr>
          <w:rFonts w:asciiTheme="minorHAnsi" w:hAnsiTheme="minorHAnsi" w:cstheme="minorHAnsi"/>
          <w:color w:val="252525"/>
          <w:sz w:val="22"/>
          <w:szCs w:val="22"/>
          <w:lang w:val="en"/>
        </w:rPr>
        <w:t>.</w:t>
      </w:r>
    </w:p>
    <w:p w14:paraId="04BF714C" w14:textId="77777777" w:rsidR="00310D6E" w:rsidRDefault="00310D6E">
      <w:pPr>
        <w:sectPr w:rsidR="00310D6E" w:rsidSect="00D938A2">
          <w:headerReference w:type="default" r:id="rId145"/>
          <w:pgSz w:w="11906" w:h="16838"/>
          <w:pgMar w:top="720" w:right="720" w:bottom="720" w:left="720" w:header="708" w:footer="708" w:gutter="0"/>
          <w:cols w:space="708"/>
          <w:docGrid w:linePitch="360"/>
        </w:sectPr>
      </w:pPr>
    </w:p>
    <w:p w14:paraId="3C27F719" w14:textId="19599A12" w:rsidR="00D73B59" w:rsidRDefault="00310D6E" w:rsidP="00310D6E">
      <w:pPr>
        <w:jc w:val="center"/>
      </w:pPr>
      <w:r>
        <w:lastRenderedPageBreak/>
        <w:t>Session 4 resources</w:t>
      </w:r>
    </w:p>
    <w:p w14:paraId="3EE175B6" w14:textId="77777777" w:rsidR="00310D6E" w:rsidRPr="00310D6E" w:rsidRDefault="00310D6E" w:rsidP="00310D6E">
      <w:pPr>
        <w:spacing w:after="0" w:line="240" w:lineRule="auto"/>
        <w:jc w:val="center"/>
        <w:outlineLvl w:val="0"/>
        <w:rPr>
          <w:rFonts w:eastAsia="Times New Roman" w:cstheme="minorHAnsi"/>
          <w:kern w:val="36"/>
          <w:lang w:bidi="th-TH"/>
        </w:rPr>
      </w:pPr>
      <w:r w:rsidRPr="00310D6E">
        <w:rPr>
          <w:rFonts w:eastAsia="Times New Roman" w:cstheme="minorHAnsi"/>
          <w:kern w:val="36"/>
          <w:lang w:bidi="th-TH"/>
        </w:rPr>
        <w:t>Unjust Democracy</w:t>
      </w:r>
    </w:p>
    <w:p w14:paraId="6A6D9364" w14:textId="77777777" w:rsidR="00310D6E" w:rsidRPr="00310D6E" w:rsidRDefault="00310D6E" w:rsidP="00310D6E">
      <w:pPr>
        <w:spacing w:after="0" w:line="240" w:lineRule="auto"/>
        <w:outlineLvl w:val="0"/>
        <w:rPr>
          <w:rFonts w:eastAsia="Times New Roman" w:cstheme="minorHAnsi"/>
          <w:kern w:val="36"/>
          <w:lang w:bidi="th-TH"/>
        </w:rPr>
      </w:pPr>
    </w:p>
    <w:p w14:paraId="08BC6016" w14:textId="77777777" w:rsidR="00310D6E" w:rsidRPr="00310D6E" w:rsidRDefault="00310D6E" w:rsidP="00310D6E">
      <w:pPr>
        <w:spacing w:after="0" w:line="240" w:lineRule="auto"/>
        <w:outlineLvl w:val="0"/>
        <w:rPr>
          <w:rFonts w:eastAsia="Times New Roman" w:cstheme="minorHAnsi"/>
          <w:kern w:val="36"/>
          <w:lang w:bidi="th-TH"/>
        </w:rPr>
      </w:pPr>
      <w:r w:rsidRPr="00310D6E">
        <w:rPr>
          <w:rFonts w:eastAsia="Times New Roman" w:cstheme="minorHAnsi"/>
          <w:kern w:val="36"/>
          <w:lang w:bidi="th-TH"/>
        </w:rPr>
        <w:t xml:space="preserve">Former Maldives president Mohamed </w:t>
      </w:r>
      <w:proofErr w:type="spellStart"/>
      <w:r w:rsidRPr="00310D6E">
        <w:rPr>
          <w:rFonts w:eastAsia="Times New Roman" w:cstheme="minorHAnsi"/>
          <w:kern w:val="36"/>
          <w:lang w:bidi="th-TH"/>
        </w:rPr>
        <w:t>Nasheed</w:t>
      </w:r>
      <w:proofErr w:type="spellEnd"/>
      <w:r w:rsidRPr="00310D6E">
        <w:rPr>
          <w:rFonts w:eastAsia="Times New Roman" w:cstheme="minorHAnsi"/>
          <w:kern w:val="36"/>
          <w:lang w:bidi="th-TH"/>
        </w:rPr>
        <w:t xml:space="preserve"> jailed for 13 years</w:t>
      </w:r>
    </w:p>
    <w:p w14:paraId="3DBEF007" w14:textId="77777777" w:rsidR="00310D6E" w:rsidRPr="00310D6E" w:rsidRDefault="00310D6E" w:rsidP="00310D6E">
      <w:pPr>
        <w:rPr>
          <w:rFonts w:cstheme="minorHAnsi"/>
        </w:rPr>
      </w:pPr>
      <w:r w:rsidRPr="00310D6E">
        <w:rPr>
          <w:rFonts w:eastAsia="Times New Roman" w:cstheme="minorHAnsi"/>
          <w:kern w:val="36"/>
          <w:lang w:bidi="th-TH"/>
        </w:rPr>
        <w:t xml:space="preserve">Source: </w:t>
      </w:r>
      <w:hyperlink r:id="rId146" w:history="1">
        <w:r w:rsidRPr="00310D6E">
          <w:rPr>
            <w:rStyle w:val="Hyperlink"/>
            <w:rFonts w:cstheme="minorHAnsi"/>
          </w:rPr>
          <w:t>http://www.theguardian.com/world/2015/mar/14/former-maldives-president-mohamed-nasheed-jailed-for-13-years</w:t>
        </w:r>
      </w:hyperlink>
    </w:p>
    <w:p w14:paraId="610B13AF" w14:textId="77777777" w:rsidR="00310D6E" w:rsidRPr="00310D6E" w:rsidRDefault="00310D6E" w:rsidP="00310D6E">
      <w:pPr>
        <w:spacing w:after="100" w:afterAutospacing="1" w:line="240" w:lineRule="auto"/>
        <w:rPr>
          <w:rFonts w:eastAsia="Times New Roman" w:cstheme="minorHAnsi"/>
          <w:color w:val="767676"/>
          <w:lang w:bidi="th-TH"/>
        </w:rPr>
      </w:pPr>
      <w:r w:rsidRPr="00310D6E">
        <w:rPr>
          <w:rFonts w:eastAsia="Times New Roman" w:cstheme="minorHAnsi"/>
          <w:color w:val="767676"/>
          <w:lang w:bidi="th-TH"/>
        </w:rPr>
        <w:t>Conviction on terrorism charge of nation’s first democratically elected leader likely to worsen acute instability in popular tourist destination</w:t>
      </w:r>
    </w:p>
    <w:p w14:paraId="0F04C4E4" w14:textId="5A53EE01" w:rsidR="00310D6E" w:rsidRPr="00310D6E" w:rsidRDefault="00310D6E" w:rsidP="00310D6E">
      <w:pPr>
        <w:shd w:val="clear" w:color="auto" w:fill="FFFFFF"/>
        <w:spacing w:after="0" w:line="360" w:lineRule="atLeast"/>
        <w:rPr>
          <w:rFonts w:eastAsia="Times New Roman" w:cstheme="minorHAnsi"/>
          <w:color w:val="333333"/>
          <w:lang w:bidi="th-TH"/>
        </w:rPr>
      </w:pPr>
      <w:r w:rsidRPr="00310D6E">
        <w:rPr>
          <w:rFonts w:eastAsia="Times New Roman" w:cstheme="minorHAnsi"/>
          <w:color w:val="333333"/>
          <w:lang w:bidi="th-TH"/>
        </w:rPr>
        <w:t xml:space="preserve">Mohamed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xml:space="preserve"> waves to reporters from inside a car outside the court after a three-judge panel pronounced his verdict. Photograph: Sinan Hussain/AP</w:t>
      </w:r>
      <w:r>
        <w:rPr>
          <w:rFonts w:eastAsia="Times New Roman" w:cstheme="minorHAnsi"/>
          <w:color w:val="333333"/>
          <w:lang w:bidi="th-TH"/>
        </w:rPr>
        <w:t xml:space="preserve">. </w:t>
      </w:r>
      <w:hyperlink r:id="rId147" w:history="1">
        <w:r w:rsidRPr="00310D6E">
          <w:rPr>
            <w:rFonts w:eastAsia="Times New Roman" w:cstheme="minorHAnsi"/>
            <w:color w:val="005689"/>
            <w:u w:val="single"/>
            <w:lang w:bidi="th-TH"/>
          </w:rPr>
          <w:t xml:space="preserve">Mohamed </w:t>
        </w:r>
        <w:proofErr w:type="spellStart"/>
        <w:r w:rsidRPr="00310D6E">
          <w:rPr>
            <w:rFonts w:eastAsia="Times New Roman" w:cstheme="minorHAnsi"/>
            <w:color w:val="005689"/>
            <w:u w:val="single"/>
            <w:lang w:bidi="th-TH"/>
          </w:rPr>
          <w:t>Nasheed</w:t>
        </w:r>
        <w:proofErr w:type="spellEnd"/>
      </w:hyperlink>
      <w:r w:rsidRPr="00310D6E">
        <w:rPr>
          <w:rFonts w:eastAsia="Times New Roman" w:cstheme="minorHAnsi"/>
          <w:color w:val="333333"/>
          <w:lang w:bidi="th-TH"/>
        </w:rPr>
        <w:t>, the first democratically elected leader of the Maldives, has been sentenced to 13 years in prison after being found guilty of terrorism.</w:t>
      </w:r>
      <w:r>
        <w:rPr>
          <w:rFonts w:eastAsia="Times New Roman" w:cstheme="minorHAnsi"/>
          <w:color w:val="333333"/>
          <w:lang w:bidi="th-TH"/>
        </w:rPr>
        <w:t xml:space="preserve"> </w:t>
      </w:r>
      <w:r w:rsidRPr="00310D6E">
        <w:rPr>
          <w:rFonts w:eastAsia="Times New Roman" w:cstheme="minorHAnsi"/>
          <w:color w:val="333333"/>
          <w:lang w:bidi="th-TH"/>
        </w:rPr>
        <w:t>The verdict is likely to worsen the acute political instability in the popular luxury tourist destination and appears likely to provoke street violence.</w:t>
      </w:r>
      <w:r>
        <w:rPr>
          <w:rFonts w:eastAsia="Times New Roman" w:cstheme="minorHAnsi"/>
          <w:color w:val="333333"/>
          <w:lang w:bidi="th-TH"/>
        </w:rPr>
        <w:t xml:space="preserve">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xml:space="preserve">, a respected human rights and environment campaigner, was elected president in the Maldives’ first free polls after the end of 30-year autocratic rule of </w:t>
      </w:r>
      <w:proofErr w:type="spellStart"/>
      <w:r w:rsidRPr="00310D6E">
        <w:rPr>
          <w:rFonts w:eastAsia="Times New Roman" w:cstheme="minorHAnsi"/>
          <w:color w:val="333333"/>
          <w:lang w:bidi="th-TH"/>
        </w:rPr>
        <w:t>Maumoon</w:t>
      </w:r>
      <w:proofErr w:type="spellEnd"/>
      <w:r w:rsidRPr="00310D6E">
        <w:rPr>
          <w:rFonts w:eastAsia="Times New Roman" w:cstheme="minorHAnsi"/>
          <w:color w:val="333333"/>
          <w:lang w:bidi="th-TH"/>
        </w:rPr>
        <w:t xml:space="preserve"> Abdul </w:t>
      </w:r>
      <w:proofErr w:type="spellStart"/>
      <w:r w:rsidRPr="00310D6E">
        <w:rPr>
          <w:rFonts w:eastAsia="Times New Roman" w:cstheme="minorHAnsi"/>
          <w:color w:val="333333"/>
          <w:lang w:bidi="th-TH"/>
        </w:rPr>
        <w:t>Gayoom</w:t>
      </w:r>
      <w:proofErr w:type="spellEnd"/>
      <w:r w:rsidRPr="00310D6E">
        <w:rPr>
          <w:rFonts w:eastAsia="Times New Roman" w:cstheme="minorHAnsi"/>
          <w:color w:val="333333"/>
          <w:lang w:bidi="th-TH"/>
        </w:rPr>
        <w:t xml:space="preserve"> in 2008.</w:t>
      </w:r>
    </w:p>
    <w:p w14:paraId="45020950" w14:textId="77777777" w:rsidR="00310D6E" w:rsidRPr="00310D6E" w:rsidRDefault="00310D6E" w:rsidP="00310D6E">
      <w:pPr>
        <w:shd w:val="clear" w:color="auto" w:fill="FFFFFF"/>
        <w:spacing w:before="100" w:beforeAutospacing="1" w:after="100" w:afterAutospacing="1" w:line="360" w:lineRule="atLeast"/>
        <w:rPr>
          <w:rFonts w:eastAsia="Times New Roman" w:cstheme="minorHAnsi"/>
          <w:color w:val="333333"/>
          <w:lang w:bidi="th-TH"/>
        </w:rPr>
      </w:pPr>
      <w:r w:rsidRPr="00310D6E">
        <w:rPr>
          <w:rFonts w:eastAsia="Times New Roman" w:cstheme="minorHAnsi"/>
          <w:color w:val="333333"/>
          <w:lang w:bidi="th-TH"/>
        </w:rPr>
        <w:t xml:space="preserve">The former president’s alleged offence – the detention of a judge – </w:t>
      </w:r>
      <w:proofErr w:type="gramStart"/>
      <w:r w:rsidRPr="00310D6E">
        <w:rPr>
          <w:rFonts w:eastAsia="Times New Roman" w:cstheme="minorHAnsi"/>
          <w:color w:val="333333"/>
          <w:lang w:bidi="th-TH"/>
        </w:rPr>
        <w:t>dates back to</w:t>
      </w:r>
      <w:proofErr w:type="gramEnd"/>
      <w:r w:rsidRPr="00310D6E">
        <w:rPr>
          <w:rFonts w:eastAsia="Times New Roman" w:cstheme="minorHAnsi"/>
          <w:color w:val="333333"/>
          <w:lang w:bidi="th-TH"/>
        </w:rPr>
        <w:t xml:space="preserve"> shortly before he was ousted in what supporters say was a coup in 2012.</w:t>
      </w:r>
    </w:p>
    <w:p w14:paraId="7A2C1B86" w14:textId="77777777" w:rsidR="00310D6E" w:rsidRPr="00310D6E" w:rsidRDefault="00310D6E" w:rsidP="00310D6E">
      <w:pPr>
        <w:shd w:val="clear" w:color="auto" w:fill="FFFFFF"/>
        <w:spacing w:before="100" w:beforeAutospacing="1" w:after="100" w:afterAutospacing="1" w:line="360" w:lineRule="atLeast"/>
        <w:rPr>
          <w:rFonts w:eastAsia="Times New Roman" w:cstheme="minorHAnsi"/>
          <w:color w:val="333333"/>
          <w:lang w:bidi="th-TH"/>
        </w:rPr>
      </w:pPr>
      <w:r w:rsidRPr="00310D6E">
        <w:rPr>
          <w:rFonts w:eastAsia="Times New Roman" w:cstheme="minorHAnsi"/>
          <w:color w:val="333333"/>
          <w:lang w:bidi="th-TH"/>
        </w:rPr>
        <w:t xml:space="preserve">“The prosecution’s evidence proved beyond reasonable doubt that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xml:space="preserve"> ordered the chief judge’s arrest or forceful abduction and detention,” the judge, Abdulla Didi, said in the court in the capital, </w:t>
      </w:r>
      <w:proofErr w:type="spellStart"/>
      <w:r w:rsidRPr="00310D6E">
        <w:rPr>
          <w:rFonts w:eastAsia="Times New Roman" w:cstheme="minorHAnsi"/>
          <w:color w:val="333333"/>
          <w:lang w:bidi="th-TH"/>
        </w:rPr>
        <w:t>Malé</w:t>
      </w:r>
      <w:proofErr w:type="spellEnd"/>
      <w:r w:rsidRPr="00310D6E">
        <w:rPr>
          <w:rFonts w:eastAsia="Times New Roman" w:cstheme="minorHAnsi"/>
          <w:color w:val="333333"/>
          <w:lang w:bidi="th-TH"/>
        </w:rPr>
        <w:t>.</w:t>
      </w:r>
    </w:p>
    <w:p w14:paraId="0008EEDF" w14:textId="5488969C" w:rsidR="00310D6E" w:rsidRPr="00310D6E" w:rsidRDefault="00310D6E" w:rsidP="00310D6E">
      <w:pPr>
        <w:shd w:val="clear" w:color="auto" w:fill="FFFFFF"/>
        <w:spacing w:before="100" w:beforeAutospacing="1" w:after="100" w:afterAutospacing="1" w:line="360" w:lineRule="atLeast"/>
        <w:rPr>
          <w:rFonts w:eastAsia="Times New Roman" w:cstheme="minorHAnsi"/>
          <w:color w:val="333333"/>
          <w:lang w:bidi="th-TH"/>
        </w:rPr>
      </w:pP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xml:space="preserve"> smiled when the verdict was read out and shook hands with three family members when he was escorted from the courtroom.</w:t>
      </w:r>
      <w:r>
        <w:rPr>
          <w:rFonts w:eastAsia="Times New Roman" w:cstheme="minorHAnsi"/>
          <w:color w:val="333333"/>
          <w:lang w:bidi="th-TH"/>
        </w:rPr>
        <w:t xml:space="preserve"> </w:t>
      </w:r>
      <w:r w:rsidRPr="00310D6E">
        <w:rPr>
          <w:rFonts w:eastAsia="Times New Roman" w:cstheme="minorHAnsi"/>
          <w:color w:val="333333"/>
          <w:lang w:bidi="th-TH"/>
        </w:rPr>
        <w:t xml:space="preserve">In a statement released by his office, the 47-year-old called on the people of </w:t>
      </w:r>
      <w:proofErr w:type="spellStart"/>
      <w:r w:rsidRPr="00310D6E">
        <w:rPr>
          <w:rFonts w:eastAsia="Times New Roman" w:cstheme="minorHAnsi"/>
          <w:color w:val="333333"/>
          <w:lang w:bidi="th-TH"/>
        </w:rPr>
        <w:t>the</w:t>
      </w:r>
      <w:hyperlink r:id="rId148" w:history="1">
        <w:r w:rsidRPr="00310D6E">
          <w:rPr>
            <w:rFonts w:eastAsia="Times New Roman" w:cstheme="minorHAnsi"/>
            <w:color w:val="005689"/>
            <w:u w:val="single"/>
            <w:lang w:bidi="th-TH"/>
          </w:rPr>
          <w:t>Maldives</w:t>
        </w:r>
        <w:proofErr w:type="spellEnd"/>
      </w:hyperlink>
      <w:r w:rsidRPr="00310D6E">
        <w:rPr>
          <w:rFonts w:eastAsia="Times New Roman" w:cstheme="minorHAnsi"/>
          <w:color w:val="333333"/>
          <w:lang w:bidi="th-TH"/>
        </w:rPr>
        <w:t> to “to confront the dictatorial power of this regime” and “to take all of your lives in your hands and to go out on to the streets”.</w:t>
      </w:r>
    </w:p>
    <w:p w14:paraId="71C08DF7" w14:textId="77777777" w:rsidR="00310D6E" w:rsidRPr="00310D6E" w:rsidRDefault="00310D6E" w:rsidP="00310D6E">
      <w:pPr>
        <w:shd w:val="clear" w:color="auto" w:fill="FFFFFF"/>
        <w:spacing w:before="100" w:beforeAutospacing="1" w:after="100" w:afterAutospacing="1" w:line="360" w:lineRule="atLeast"/>
        <w:rPr>
          <w:rFonts w:eastAsia="Times New Roman" w:cstheme="minorHAnsi"/>
          <w:color w:val="333333"/>
          <w:lang w:bidi="th-TH"/>
        </w:rPr>
      </w:pPr>
      <w:r w:rsidRPr="00310D6E">
        <w:rPr>
          <w:rFonts w:eastAsia="Times New Roman" w:cstheme="minorHAnsi"/>
          <w:color w:val="333333"/>
          <w:lang w:bidi="th-TH"/>
        </w:rPr>
        <w:t>“Do not consider either the security of your personal lives or the transitory happiness of your wives, husbands, children, parents and relatives; for the security of all of your children and their children is in jeopardy,” he said.</w:t>
      </w:r>
    </w:p>
    <w:p w14:paraId="07E64946" w14:textId="5779CF99" w:rsidR="00310D6E" w:rsidRPr="00310D6E" w:rsidRDefault="00310D6E" w:rsidP="00310D6E">
      <w:pPr>
        <w:shd w:val="clear" w:color="auto" w:fill="FFFFFF"/>
        <w:spacing w:before="100" w:beforeAutospacing="1" w:after="100" w:afterAutospacing="1" w:line="360" w:lineRule="atLeast"/>
        <w:rPr>
          <w:rFonts w:eastAsia="Times New Roman" w:cstheme="minorHAnsi"/>
          <w:color w:val="333333"/>
          <w:lang w:bidi="th-TH"/>
        </w:rPr>
      </w:pPr>
      <w:r w:rsidRPr="00310D6E">
        <w:rPr>
          <w:rFonts w:eastAsia="Times New Roman" w:cstheme="minorHAnsi"/>
          <w:color w:val="333333"/>
          <w:lang w:bidi="th-TH"/>
        </w:rPr>
        <w:t xml:space="preserve">The three-judge bench’s verdict was unanimous and the office of the president, Abdulla </w:t>
      </w:r>
      <w:proofErr w:type="spellStart"/>
      <w:r w:rsidRPr="00310D6E">
        <w:rPr>
          <w:rFonts w:eastAsia="Times New Roman" w:cstheme="minorHAnsi"/>
          <w:color w:val="333333"/>
          <w:lang w:bidi="th-TH"/>
        </w:rPr>
        <w:t>Yameen</w:t>
      </w:r>
      <w:proofErr w:type="spellEnd"/>
      <w:r w:rsidRPr="00310D6E">
        <w:rPr>
          <w:rFonts w:eastAsia="Times New Roman" w:cstheme="minorHAnsi"/>
          <w:color w:val="333333"/>
          <w:lang w:bidi="th-TH"/>
        </w:rPr>
        <w:t>, who has denied that the prosecution of his chief rival for power was political, confirmed the 13-year sentence.</w:t>
      </w:r>
      <w:r>
        <w:rPr>
          <w:rFonts w:eastAsia="Times New Roman" w:cstheme="minorHAnsi"/>
          <w:color w:val="333333"/>
          <w:lang w:bidi="th-TH"/>
        </w:rPr>
        <w:t xml:space="preserve"> </w:t>
      </w:r>
      <w:r w:rsidRPr="00310D6E">
        <w:rPr>
          <w:rFonts w:eastAsia="Times New Roman" w:cstheme="minorHAnsi"/>
          <w:color w:val="333333"/>
          <w:lang w:bidi="th-TH"/>
        </w:rPr>
        <w:t xml:space="preserve">In February police dragged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xml:space="preserve"> into court despite his protests that he would go willingly on his own.</w:t>
      </w:r>
      <w:r>
        <w:rPr>
          <w:rFonts w:eastAsia="Times New Roman" w:cstheme="minorHAnsi"/>
          <w:color w:val="333333"/>
          <w:lang w:bidi="th-TH"/>
        </w:rPr>
        <w:t xml:space="preserve"> </w:t>
      </w:r>
      <w:proofErr w:type="spellStart"/>
      <w:r w:rsidRPr="00310D6E">
        <w:rPr>
          <w:rFonts w:eastAsia="Times New Roman" w:cstheme="minorHAnsi"/>
          <w:color w:val="333333"/>
          <w:lang w:bidi="th-TH"/>
        </w:rPr>
        <w:t>Yameen</w:t>
      </w:r>
      <w:proofErr w:type="spellEnd"/>
      <w:r w:rsidRPr="00310D6E">
        <w:rPr>
          <w:rFonts w:eastAsia="Times New Roman" w:cstheme="minorHAnsi"/>
          <w:color w:val="333333"/>
          <w:lang w:bidi="th-TH"/>
        </w:rPr>
        <w:t xml:space="preserve"> is the half-brother of the former ruler </w:t>
      </w:r>
      <w:proofErr w:type="spellStart"/>
      <w:r w:rsidRPr="00310D6E">
        <w:rPr>
          <w:rFonts w:eastAsia="Times New Roman" w:cstheme="minorHAnsi"/>
          <w:color w:val="333333"/>
          <w:lang w:bidi="th-TH"/>
        </w:rPr>
        <w:t>Gayoom</w:t>
      </w:r>
      <w:proofErr w:type="spellEnd"/>
      <w:r w:rsidRPr="00310D6E">
        <w:rPr>
          <w:rFonts w:eastAsia="Times New Roman" w:cstheme="minorHAnsi"/>
          <w:color w:val="333333"/>
          <w:lang w:bidi="th-TH"/>
        </w:rPr>
        <w:t xml:space="preserve">. The political struggle in the island nation sets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xml:space="preserve">, who has favoured a pro-western foreign policy and launched efforts to counter growing local Islamic conservatism, against more </w:t>
      </w:r>
      <w:proofErr w:type="spellStart"/>
      <w:r w:rsidRPr="00310D6E">
        <w:rPr>
          <w:rFonts w:eastAsia="Times New Roman" w:cstheme="minorHAnsi"/>
          <w:color w:val="333333"/>
          <w:lang w:bidi="th-TH"/>
        </w:rPr>
        <w:t>rightwing</w:t>
      </w:r>
      <w:proofErr w:type="spellEnd"/>
      <w:r w:rsidRPr="00310D6E">
        <w:rPr>
          <w:rFonts w:eastAsia="Times New Roman" w:cstheme="minorHAnsi"/>
          <w:color w:val="333333"/>
          <w:lang w:bidi="th-TH"/>
        </w:rPr>
        <w:t xml:space="preserve"> elements, many close to the former regime.</w:t>
      </w:r>
      <w:r>
        <w:rPr>
          <w:rFonts w:eastAsia="Times New Roman" w:cstheme="minorHAnsi"/>
          <w:color w:val="333333"/>
          <w:lang w:bidi="th-TH"/>
        </w:rPr>
        <w:t xml:space="preserve"> </w:t>
      </w:r>
      <w:r w:rsidRPr="00310D6E">
        <w:rPr>
          <w:rFonts w:eastAsia="Times New Roman" w:cstheme="minorHAnsi"/>
          <w:color w:val="333333"/>
          <w:lang w:bidi="th-TH"/>
        </w:rPr>
        <w:t xml:space="preserve">These have frequently sought to portray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xml:space="preserve"> as a threat to “traditional Islamic values” in the Maldives while favouring China in their foreign policy and the business community economically.</w:t>
      </w:r>
      <w:r>
        <w:rPr>
          <w:rFonts w:eastAsia="Times New Roman" w:cstheme="minorHAnsi"/>
          <w:color w:val="333333"/>
          <w:lang w:bidi="th-TH"/>
        </w:rPr>
        <w:t xml:space="preserve"> </w:t>
      </w:r>
      <w:r w:rsidRPr="00310D6E">
        <w:rPr>
          <w:rFonts w:eastAsia="Times New Roman" w:cstheme="minorHAnsi"/>
          <w:color w:val="333333"/>
          <w:lang w:bidi="th-TH"/>
        </w:rPr>
        <w:t xml:space="preserve">Countries including India and the United States have expressed concern about </w:t>
      </w:r>
      <w:proofErr w:type="spellStart"/>
      <w:r w:rsidRPr="00310D6E">
        <w:rPr>
          <w:rFonts w:eastAsia="Times New Roman" w:cstheme="minorHAnsi"/>
          <w:color w:val="333333"/>
          <w:lang w:bidi="th-TH"/>
        </w:rPr>
        <w:t>Nasheed’s</w:t>
      </w:r>
      <w:proofErr w:type="spellEnd"/>
      <w:r w:rsidRPr="00310D6E">
        <w:rPr>
          <w:rFonts w:eastAsia="Times New Roman" w:cstheme="minorHAnsi"/>
          <w:color w:val="333333"/>
          <w:lang w:bidi="th-TH"/>
        </w:rPr>
        <w:t xml:space="preserve"> treatment and trial.</w:t>
      </w:r>
    </w:p>
    <w:p w14:paraId="2895BBFA" w14:textId="77777777" w:rsidR="00310D6E" w:rsidRPr="00310D6E" w:rsidRDefault="00310D6E" w:rsidP="00310D6E">
      <w:pPr>
        <w:shd w:val="clear" w:color="auto" w:fill="FFFFFF"/>
        <w:spacing w:before="100" w:beforeAutospacing="1" w:after="100" w:afterAutospacing="1" w:line="360" w:lineRule="atLeast"/>
        <w:rPr>
          <w:rFonts w:eastAsia="Times New Roman" w:cstheme="minorHAnsi"/>
          <w:color w:val="333333"/>
          <w:lang w:bidi="th-TH"/>
        </w:rPr>
      </w:pPr>
      <w:r w:rsidRPr="00310D6E">
        <w:rPr>
          <w:rFonts w:eastAsia="Times New Roman" w:cstheme="minorHAnsi"/>
          <w:color w:val="333333"/>
          <w:lang w:bidi="th-TH"/>
        </w:rPr>
        <w:t xml:space="preserve">“We are deeply concerned over the developments in the Maldives. We </w:t>
      </w:r>
      <w:proofErr w:type="spellStart"/>
      <w:r w:rsidRPr="00310D6E">
        <w:rPr>
          <w:rFonts w:eastAsia="Times New Roman" w:cstheme="minorHAnsi"/>
          <w:color w:val="333333"/>
          <w:lang w:bidi="th-TH"/>
        </w:rPr>
        <w:t>are</w:t>
      </w:r>
      <w:hyperlink r:id="rId149" w:history="1">
        <w:r w:rsidRPr="00310D6E">
          <w:rPr>
            <w:rFonts w:eastAsia="Times New Roman" w:cstheme="minorHAnsi"/>
            <w:color w:val="005689"/>
            <w:u w:val="single"/>
            <w:lang w:bidi="th-TH"/>
          </w:rPr>
          <w:t>monitoring</w:t>
        </w:r>
        <w:proofErr w:type="spellEnd"/>
        <w:r w:rsidRPr="00310D6E">
          <w:rPr>
            <w:rFonts w:eastAsia="Times New Roman" w:cstheme="minorHAnsi"/>
            <w:color w:val="005689"/>
            <w:u w:val="single"/>
            <w:lang w:bidi="th-TH"/>
          </w:rPr>
          <w:t xml:space="preserve"> the situation there</w:t>
        </w:r>
      </w:hyperlink>
      <w:r w:rsidRPr="00310D6E">
        <w:rPr>
          <w:rFonts w:eastAsia="Times New Roman" w:cstheme="minorHAnsi"/>
          <w:color w:val="333333"/>
          <w:lang w:bidi="th-TH"/>
        </w:rPr>
        <w:t>,” said a spokesman for the India’s Ministry of External Affairs on Saturday.</w:t>
      </w:r>
    </w:p>
    <w:p w14:paraId="7094698E" w14:textId="34772142" w:rsidR="00310D6E" w:rsidRPr="00310D6E" w:rsidRDefault="00310D6E" w:rsidP="00310D6E">
      <w:pPr>
        <w:shd w:val="clear" w:color="auto" w:fill="FFFFFF"/>
        <w:spacing w:before="100" w:beforeAutospacing="1" w:after="100" w:afterAutospacing="1" w:line="360" w:lineRule="atLeast"/>
        <w:rPr>
          <w:rFonts w:eastAsia="Times New Roman" w:cstheme="minorHAnsi"/>
          <w:color w:val="333333"/>
          <w:lang w:bidi="th-TH"/>
        </w:rPr>
      </w:pPr>
      <w:r w:rsidRPr="00310D6E">
        <w:rPr>
          <w:rFonts w:eastAsia="Times New Roman" w:cstheme="minorHAnsi"/>
          <w:color w:val="333333"/>
          <w:lang w:bidi="th-TH"/>
        </w:rPr>
        <w:lastRenderedPageBreak/>
        <w:t>Amnesty International, the human rights group, said the conviction was politically motivated.</w:t>
      </w:r>
      <w:r>
        <w:rPr>
          <w:rFonts w:eastAsia="Times New Roman" w:cstheme="minorHAnsi"/>
          <w:color w:val="333333"/>
          <w:lang w:bidi="th-TH"/>
        </w:rPr>
        <w:t xml:space="preserve"> </w:t>
      </w:r>
      <w:r w:rsidRPr="00310D6E">
        <w:rPr>
          <w:rFonts w:eastAsia="Times New Roman" w:cstheme="minorHAnsi"/>
          <w:color w:val="333333"/>
          <w:lang w:bidi="th-TH"/>
        </w:rPr>
        <w:t xml:space="preserve">Tension had been rising again as the verdict approached and hundreds of </w:t>
      </w:r>
      <w:proofErr w:type="spellStart"/>
      <w:r w:rsidRPr="00310D6E">
        <w:rPr>
          <w:rFonts w:eastAsia="Times New Roman" w:cstheme="minorHAnsi"/>
          <w:color w:val="333333"/>
          <w:lang w:bidi="th-TH"/>
        </w:rPr>
        <w:t>Nasheed’s</w:t>
      </w:r>
      <w:proofErr w:type="spellEnd"/>
      <w:r w:rsidRPr="00310D6E">
        <w:rPr>
          <w:rFonts w:eastAsia="Times New Roman" w:cstheme="minorHAnsi"/>
          <w:color w:val="333333"/>
          <w:lang w:bidi="th-TH"/>
        </w:rPr>
        <w:t xml:space="preserve"> supporters, some waving “Free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posters, had gathered outside the court on Friday night and police said they had briefly detained 13 men.</w:t>
      </w:r>
      <w:r>
        <w:rPr>
          <w:rFonts w:eastAsia="Times New Roman" w:cstheme="minorHAnsi"/>
          <w:color w:val="333333"/>
          <w:lang w:bidi="th-TH"/>
        </w:rPr>
        <w:t xml:space="preserve"> </w:t>
      </w:r>
      <w:r w:rsidRPr="00310D6E">
        <w:rPr>
          <w:rFonts w:eastAsia="Times New Roman" w:cstheme="minorHAnsi"/>
          <w:color w:val="333333"/>
          <w:lang w:bidi="th-TH"/>
        </w:rPr>
        <w:t xml:space="preserve">In an interview with the Guardian in </w:t>
      </w:r>
      <w:proofErr w:type="spellStart"/>
      <w:r w:rsidRPr="00310D6E">
        <w:rPr>
          <w:rFonts w:eastAsia="Times New Roman" w:cstheme="minorHAnsi"/>
          <w:color w:val="333333"/>
          <w:lang w:bidi="th-TH"/>
        </w:rPr>
        <w:t>Malé</w:t>
      </w:r>
      <w:proofErr w:type="spellEnd"/>
      <w:r w:rsidRPr="00310D6E">
        <w:rPr>
          <w:rFonts w:eastAsia="Times New Roman" w:cstheme="minorHAnsi"/>
          <w:color w:val="333333"/>
          <w:lang w:bidi="th-TH"/>
        </w:rPr>
        <w:t xml:space="preserve"> last month,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xml:space="preserve"> called for the international community to consider sanctions against the island nation “as a last resort” and called on tourists to learn more about the Maldives before they decide to visit.</w:t>
      </w:r>
    </w:p>
    <w:p w14:paraId="08A24DFF" w14:textId="77777777" w:rsidR="00310D6E" w:rsidRPr="00310D6E" w:rsidRDefault="00310D6E" w:rsidP="00310D6E">
      <w:pPr>
        <w:shd w:val="clear" w:color="auto" w:fill="FFFFFF"/>
        <w:spacing w:before="100" w:beforeAutospacing="1" w:after="100" w:afterAutospacing="1" w:line="360" w:lineRule="atLeast"/>
        <w:rPr>
          <w:rFonts w:eastAsia="Times New Roman" w:cstheme="minorHAnsi"/>
          <w:color w:val="333333"/>
          <w:lang w:bidi="th-TH"/>
        </w:rPr>
      </w:pPr>
      <w:r w:rsidRPr="00310D6E">
        <w:rPr>
          <w:rFonts w:eastAsia="Times New Roman" w:cstheme="minorHAnsi"/>
          <w:color w:val="333333"/>
          <w:lang w:bidi="th-TH"/>
        </w:rPr>
        <w:t>“It is good and necessary to have a relaxing holiday but important [they] understand what is happening here too,” </w:t>
      </w:r>
      <w:hyperlink r:id="rId150" w:history="1">
        <w:r w:rsidRPr="00310D6E">
          <w:rPr>
            <w:rFonts w:eastAsia="Times New Roman" w:cstheme="minorHAnsi"/>
            <w:color w:val="005689"/>
            <w:u w:val="single"/>
            <w:lang w:bidi="th-TH"/>
          </w:rPr>
          <w:t>he said, speaking at the headquarters of the Maldivian Democratic party</w:t>
        </w:r>
      </w:hyperlink>
      <w:r w:rsidRPr="00310D6E">
        <w:rPr>
          <w:rFonts w:eastAsia="Times New Roman" w:cstheme="minorHAnsi"/>
          <w:color w:val="333333"/>
          <w:lang w:bidi="th-TH"/>
        </w:rPr>
        <w:t>.</w:t>
      </w:r>
    </w:p>
    <w:p w14:paraId="02521BEB" w14:textId="44058D4E" w:rsidR="00310D6E" w:rsidRPr="00310D6E" w:rsidRDefault="00310D6E" w:rsidP="00310D6E">
      <w:pPr>
        <w:shd w:val="clear" w:color="auto" w:fill="FFFFFF"/>
        <w:spacing w:before="100" w:beforeAutospacing="1" w:after="100" w:afterAutospacing="1" w:line="360" w:lineRule="atLeast"/>
        <w:rPr>
          <w:rFonts w:eastAsia="Times New Roman" w:cstheme="minorHAnsi"/>
          <w:color w:val="333333"/>
          <w:lang w:bidi="th-TH"/>
        </w:rPr>
      </w:pPr>
      <w:r w:rsidRPr="00310D6E">
        <w:rPr>
          <w:rFonts w:eastAsia="Times New Roman" w:cstheme="minorHAnsi"/>
          <w:color w:val="333333"/>
          <w:lang w:bidi="th-TH"/>
        </w:rPr>
        <w:t>More than a million tourists visited the tropical island destination last year, many from the west. Few see much of the country beyond their resorts and are unaware of its deep social, political and economic problems.</w:t>
      </w:r>
      <w:r>
        <w:rPr>
          <w:rFonts w:eastAsia="Times New Roman" w:cstheme="minorHAnsi"/>
          <w:color w:val="333333"/>
          <w:lang w:bidi="th-TH"/>
        </w:rPr>
        <w:t xml:space="preserve"> </w:t>
      </w:r>
      <w:r w:rsidRPr="00310D6E">
        <w:rPr>
          <w:rFonts w:eastAsia="Times New Roman" w:cstheme="minorHAnsi"/>
          <w:color w:val="333333"/>
          <w:lang w:bidi="th-TH"/>
        </w:rPr>
        <w:t xml:space="preserve">The arrest of the judge in 2012 triggered the crisis in which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xml:space="preserve"> has said he was forced to resign at gunpoint.</w:t>
      </w:r>
      <w:r>
        <w:rPr>
          <w:rFonts w:eastAsia="Times New Roman" w:cstheme="minorHAnsi"/>
          <w:color w:val="333333"/>
          <w:lang w:bidi="th-TH"/>
        </w:rPr>
        <w:t xml:space="preserve"> </w:t>
      </w:r>
      <w:proofErr w:type="spellStart"/>
      <w:r w:rsidRPr="00310D6E">
        <w:rPr>
          <w:rFonts w:eastAsia="Times New Roman" w:cstheme="minorHAnsi"/>
          <w:color w:val="333333"/>
          <w:lang w:bidi="th-TH"/>
        </w:rPr>
        <w:t>Yameen</w:t>
      </w:r>
      <w:proofErr w:type="spellEnd"/>
      <w:r w:rsidRPr="00310D6E">
        <w:rPr>
          <w:rFonts w:eastAsia="Times New Roman" w:cstheme="minorHAnsi"/>
          <w:color w:val="333333"/>
          <w:lang w:bidi="th-TH"/>
        </w:rPr>
        <w:t xml:space="preserve"> then became president in November 2013 in an election whose second-round runoff was cancelled when early results put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xml:space="preserve"> ahead. When the second round was re-run,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xml:space="preserve"> lost by a narrow margin and conceded defeat.</w:t>
      </w:r>
      <w:r>
        <w:rPr>
          <w:rFonts w:eastAsia="Times New Roman" w:cstheme="minorHAnsi"/>
          <w:color w:val="333333"/>
          <w:lang w:bidi="th-TH"/>
        </w:rPr>
        <w:t xml:space="preserve"> </w:t>
      </w:r>
      <w:r w:rsidRPr="00310D6E">
        <w:rPr>
          <w:rFonts w:eastAsia="Times New Roman" w:cstheme="minorHAnsi"/>
          <w:color w:val="333333"/>
          <w:lang w:bidi="th-TH"/>
        </w:rPr>
        <w:t xml:space="preserve">The prosecutor-general last month withdrew criminal charges that had been brought against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xml:space="preserve"> over the judge’s arrest, only to issue an arrest warrant shortly afterwards on new charges of terrorism relating to the same incident, bringing thousands out on to the streets in protest.</w:t>
      </w:r>
      <w:r>
        <w:rPr>
          <w:rFonts w:eastAsia="Times New Roman" w:cstheme="minorHAnsi"/>
          <w:color w:val="333333"/>
          <w:lang w:bidi="th-TH"/>
        </w:rPr>
        <w:t xml:space="preserve"> </w:t>
      </w:r>
      <w:proofErr w:type="spellStart"/>
      <w:r w:rsidRPr="00310D6E">
        <w:rPr>
          <w:rFonts w:eastAsia="Times New Roman" w:cstheme="minorHAnsi"/>
          <w:color w:val="333333"/>
          <w:lang w:bidi="th-TH"/>
        </w:rPr>
        <w:t>Yameen’s</w:t>
      </w:r>
      <w:proofErr w:type="spellEnd"/>
      <w:r w:rsidRPr="00310D6E">
        <w:rPr>
          <w:rFonts w:eastAsia="Times New Roman" w:cstheme="minorHAnsi"/>
          <w:color w:val="333333"/>
          <w:lang w:bidi="th-TH"/>
        </w:rPr>
        <w:t xml:space="preserve"> supporters held numerous rallies in </w:t>
      </w:r>
      <w:proofErr w:type="spellStart"/>
      <w:r w:rsidRPr="00310D6E">
        <w:rPr>
          <w:rFonts w:eastAsia="Times New Roman" w:cstheme="minorHAnsi"/>
          <w:color w:val="333333"/>
          <w:lang w:bidi="th-TH"/>
        </w:rPr>
        <w:t>Malé</w:t>
      </w:r>
      <w:proofErr w:type="spellEnd"/>
      <w:r w:rsidRPr="00310D6E">
        <w:rPr>
          <w:rFonts w:eastAsia="Times New Roman" w:cstheme="minorHAnsi"/>
          <w:color w:val="333333"/>
          <w:lang w:bidi="th-TH"/>
        </w:rPr>
        <w:t xml:space="preserve"> last week calling for a swift sentence against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w:t>
      </w:r>
      <w:r>
        <w:rPr>
          <w:rFonts w:eastAsia="Times New Roman" w:cstheme="minorHAnsi"/>
          <w:color w:val="333333"/>
          <w:lang w:bidi="th-TH"/>
        </w:rPr>
        <w:t xml:space="preserve"> </w:t>
      </w:r>
      <w:r w:rsidRPr="00310D6E">
        <w:rPr>
          <w:rFonts w:eastAsia="Times New Roman" w:cstheme="minorHAnsi"/>
          <w:color w:val="333333"/>
          <w:lang w:bidi="th-TH"/>
        </w:rPr>
        <w:t xml:space="preserve">The opposition leader’s supporters have been protesting daily since his arrest, sometimes at sea near the island where he was imprisoned. On Friday night they staged a sit-in near the court building, but were pepper sprayed and dispersed. The mood in </w:t>
      </w:r>
      <w:proofErr w:type="spellStart"/>
      <w:r w:rsidRPr="00310D6E">
        <w:rPr>
          <w:rFonts w:eastAsia="Times New Roman" w:cstheme="minorHAnsi"/>
          <w:color w:val="333333"/>
          <w:lang w:bidi="th-TH"/>
        </w:rPr>
        <w:t>Malé</w:t>
      </w:r>
      <w:proofErr w:type="spellEnd"/>
      <w:r w:rsidRPr="00310D6E">
        <w:rPr>
          <w:rFonts w:eastAsia="Times New Roman" w:cstheme="minorHAnsi"/>
          <w:color w:val="333333"/>
          <w:lang w:bidi="th-TH"/>
        </w:rPr>
        <w:t xml:space="preserve"> remains </w:t>
      </w:r>
      <w:proofErr w:type="spellStart"/>
      <w:r w:rsidRPr="00310D6E">
        <w:rPr>
          <w:rFonts w:eastAsia="Times New Roman" w:cstheme="minorHAnsi"/>
          <w:color w:val="333333"/>
          <w:lang w:bidi="th-TH"/>
        </w:rPr>
        <w:t>somber</w:t>
      </w:r>
      <w:proofErr w:type="spellEnd"/>
      <w:r w:rsidRPr="00310D6E">
        <w:rPr>
          <w:rFonts w:eastAsia="Times New Roman" w:cstheme="minorHAnsi"/>
          <w:color w:val="333333"/>
          <w:lang w:bidi="th-TH"/>
        </w:rPr>
        <w:t>.</w:t>
      </w:r>
      <w:r>
        <w:rPr>
          <w:rFonts w:eastAsia="Times New Roman" w:cstheme="minorHAnsi"/>
          <w:color w:val="333333"/>
          <w:lang w:bidi="th-TH"/>
        </w:rPr>
        <w:t xml:space="preserve"> </w:t>
      </w:r>
      <w:r w:rsidRPr="00310D6E">
        <w:rPr>
          <w:rFonts w:eastAsia="Times New Roman" w:cstheme="minorHAnsi"/>
          <w:color w:val="333333"/>
          <w:lang w:bidi="th-TH"/>
        </w:rPr>
        <w:t xml:space="preserve">Ali </w:t>
      </w:r>
      <w:proofErr w:type="spellStart"/>
      <w:r w:rsidRPr="00310D6E">
        <w:rPr>
          <w:rFonts w:eastAsia="Times New Roman" w:cstheme="minorHAnsi"/>
          <w:color w:val="333333"/>
          <w:lang w:bidi="th-TH"/>
        </w:rPr>
        <w:t>Waheed</w:t>
      </w:r>
      <w:proofErr w:type="spellEnd"/>
      <w:r w:rsidRPr="00310D6E">
        <w:rPr>
          <w:rFonts w:eastAsia="Times New Roman" w:cstheme="minorHAnsi"/>
          <w:color w:val="333333"/>
          <w:lang w:bidi="th-TH"/>
        </w:rPr>
        <w:t xml:space="preserve">, chairman of the opposition Maldivian Democratic party, said: “We will free President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This is atrocious sentence. An unjust 13 years. We will not forget this brutality. This is a time of profound pain, but we remain determined.”</w:t>
      </w:r>
      <w:r>
        <w:rPr>
          <w:rFonts w:eastAsia="Times New Roman" w:cstheme="minorHAnsi"/>
          <w:color w:val="333333"/>
          <w:lang w:bidi="th-TH"/>
        </w:rPr>
        <w:t xml:space="preserve"> </w:t>
      </w:r>
      <w:r w:rsidRPr="00310D6E">
        <w:rPr>
          <w:rFonts w:eastAsia="Times New Roman" w:cstheme="minorHAnsi"/>
          <w:color w:val="333333"/>
          <w:lang w:bidi="th-TH"/>
        </w:rPr>
        <w:t xml:space="preserve">Home minister Umar Naseer has said he has ordered the police to keep the former president at the remand centre, until a special cell is constructed at the </w:t>
      </w:r>
      <w:proofErr w:type="spellStart"/>
      <w:r w:rsidRPr="00310D6E">
        <w:rPr>
          <w:rFonts w:eastAsia="Times New Roman" w:cstheme="minorHAnsi"/>
          <w:color w:val="333333"/>
          <w:lang w:bidi="th-TH"/>
        </w:rPr>
        <w:t>Maafushi</w:t>
      </w:r>
      <w:proofErr w:type="spellEnd"/>
      <w:r w:rsidRPr="00310D6E">
        <w:rPr>
          <w:rFonts w:eastAsia="Times New Roman" w:cstheme="minorHAnsi"/>
          <w:color w:val="333333"/>
          <w:lang w:bidi="th-TH"/>
        </w:rPr>
        <w:t xml:space="preserve"> Jail.</w:t>
      </w:r>
      <w:r>
        <w:rPr>
          <w:rFonts w:eastAsia="Times New Roman" w:cstheme="minorHAnsi"/>
          <w:color w:val="333333"/>
          <w:lang w:bidi="th-TH"/>
        </w:rPr>
        <w:t xml:space="preserve"> </w:t>
      </w:r>
      <w:r w:rsidRPr="00310D6E">
        <w:rPr>
          <w:rFonts w:eastAsia="Times New Roman" w:cstheme="minorHAnsi"/>
          <w:color w:val="333333"/>
          <w:lang w:bidi="th-TH"/>
        </w:rPr>
        <w:t xml:space="preserve">Ibrahim Muaz Ali, a spokesman for the government, told the Guardian: “The charges are not politically motivated ... We have a system of separation of powers. In a democracy, the head of state does not interfere in judicial </w:t>
      </w:r>
      <w:proofErr w:type="gramStart"/>
      <w:r w:rsidRPr="00310D6E">
        <w:rPr>
          <w:rFonts w:eastAsia="Times New Roman" w:cstheme="minorHAnsi"/>
          <w:color w:val="333333"/>
          <w:lang w:bidi="th-TH"/>
        </w:rPr>
        <w:t>proceedings, and</w:t>
      </w:r>
      <w:proofErr w:type="gramEnd"/>
      <w:r w:rsidRPr="00310D6E">
        <w:rPr>
          <w:rFonts w:eastAsia="Times New Roman" w:cstheme="minorHAnsi"/>
          <w:color w:val="333333"/>
          <w:lang w:bidi="th-TH"/>
        </w:rPr>
        <w:t xml:space="preserve"> is not to blame for court proceedings.”</w:t>
      </w:r>
    </w:p>
    <w:p w14:paraId="2305C22A" w14:textId="77777777" w:rsidR="00310D6E" w:rsidRPr="00310D6E" w:rsidRDefault="00310D6E" w:rsidP="00310D6E">
      <w:pPr>
        <w:shd w:val="clear" w:color="auto" w:fill="FFFFFF"/>
        <w:spacing w:before="100" w:beforeAutospacing="1" w:after="100" w:afterAutospacing="1" w:line="360" w:lineRule="atLeast"/>
        <w:rPr>
          <w:rFonts w:eastAsia="Times New Roman" w:cstheme="minorHAnsi"/>
          <w:color w:val="333333"/>
          <w:lang w:bidi="th-TH"/>
        </w:rPr>
      </w:pPr>
      <w:r w:rsidRPr="00310D6E">
        <w:rPr>
          <w:rFonts w:eastAsia="Times New Roman" w:cstheme="minorHAnsi"/>
          <w:color w:val="333333"/>
          <w:lang w:bidi="th-TH"/>
        </w:rPr>
        <w:t xml:space="preserve">“President </w:t>
      </w:r>
      <w:proofErr w:type="spellStart"/>
      <w:r w:rsidRPr="00310D6E">
        <w:rPr>
          <w:rFonts w:eastAsia="Times New Roman" w:cstheme="minorHAnsi"/>
          <w:color w:val="333333"/>
          <w:lang w:bidi="th-TH"/>
        </w:rPr>
        <w:t>Yameen</w:t>
      </w:r>
      <w:proofErr w:type="spellEnd"/>
      <w:r w:rsidRPr="00310D6E">
        <w:rPr>
          <w:rFonts w:eastAsia="Times New Roman" w:cstheme="minorHAnsi"/>
          <w:color w:val="333333"/>
          <w:lang w:bidi="th-TH"/>
        </w:rPr>
        <w:t xml:space="preserve"> does not want to jail opposition politicians and plunge the country into unrest. He has an economic agenda. However, we will respect and enforce court verdicts.”</w:t>
      </w:r>
    </w:p>
    <w:p w14:paraId="2EF69D27" w14:textId="77777777" w:rsidR="00310D6E" w:rsidRPr="00310D6E" w:rsidRDefault="00310D6E" w:rsidP="00310D6E">
      <w:pPr>
        <w:shd w:val="clear" w:color="auto" w:fill="FFFFFF"/>
        <w:spacing w:before="100" w:beforeAutospacing="1" w:after="100" w:afterAutospacing="1" w:line="360" w:lineRule="atLeast"/>
        <w:rPr>
          <w:rFonts w:eastAsia="Times New Roman" w:cstheme="minorHAnsi"/>
          <w:color w:val="333333"/>
          <w:lang w:bidi="th-TH"/>
        </w:rPr>
      </w:pPr>
      <w:r w:rsidRPr="00310D6E">
        <w:rPr>
          <w:rFonts w:eastAsia="Times New Roman" w:cstheme="minorHAnsi"/>
          <w:color w:val="333333"/>
          <w:lang w:bidi="th-TH"/>
        </w:rPr>
        <w:t xml:space="preserve">Ali denied any irregularities in the legal process and said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xml:space="preserve"> could still appeal the verdict at the high court.</w:t>
      </w:r>
    </w:p>
    <w:p w14:paraId="45F7AE1F" w14:textId="77777777" w:rsidR="00310D6E" w:rsidRPr="00310D6E" w:rsidRDefault="00310D6E" w:rsidP="00310D6E">
      <w:pPr>
        <w:shd w:val="clear" w:color="auto" w:fill="FFFFFF"/>
        <w:spacing w:before="100" w:beforeAutospacing="1" w:after="100" w:afterAutospacing="1" w:line="360" w:lineRule="atLeast"/>
        <w:rPr>
          <w:rFonts w:eastAsia="Times New Roman" w:cstheme="minorHAnsi"/>
          <w:color w:val="333333"/>
          <w:lang w:bidi="th-TH"/>
        </w:rPr>
      </w:pPr>
      <w:r w:rsidRPr="00310D6E">
        <w:rPr>
          <w:rFonts w:eastAsia="Times New Roman" w:cstheme="minorHAnsi"/>
          <w:color w:val="333333"/>
          <w:lang w:bidi="th-TH"/>
        </w:rPr>
        <w:t>“However, we will not allow civil unrest. Our aim is to establish peace and order,” he said.</w:t>
      </w:r>
    </w:p>
    <w:p w14:paraId="57E8AB74" w14:textId="0D448F3B" w:rsidR="00310D6E" w:rsidRPr="00310D6E" w:rsidRDefault="00310D6E" w:rsidP="00310D6E">
      <w:pPr>
        <w:shd w:val="clear" w:color="auto" w:fill="FFFFFF"/>
        <w:spacing w:before="100" w:beforeAutospacing="1" w:after="100" w:afterAutospacing="1" w:line="360" w:lineRule="atLeast"/>
        <w:rPr>
          <w:rFonts w:eastAsia="Times New Roman" w:cstheme="minorHAnsi"/>
          <w:color w:val="333333"/>
          <w:lang w:bidi="th-TH"/>
        </w:rPr>
      </w:pPr>
      <w:r w:rsidRPr="00310D6E">
        <w:rPr>
          <w:rFonts w:eastAsia="Times New Roman" w:cstheme="minorHAnsi"/>
          <w:color w:val="333333"/>
          <w:lang w:bidi="th-TH"/>
        </w:rPr>
        <w:t>The political turmoil comes amid worry about increasing Islamist militancy in the country. </w:t>
      </w:r>
      <w:hyperlink r:id="rId151" w:history="1">
        <w:r w:rsidRPr="00310D6E">
          <w:rPr>
            <w:rFonts w:eastAsia="Times New Roman" w:cstheme="minorHAnsi"/>
            <w:color w:val="005689"/>
            <w:u w:val="single"/>
            <w:lang w:bidi="th-TH"/>
          </w:rPr>
          <w:t xml:space="preserve">Between 70 and 200 inhabitants of the </w:t>
        </w:r>
        <w:proofErr w:type="gramStart"/>
        <w:r w:rsidRPr="00310D6E">
          <w:rPr>
            <w:rFonts w:eastAsia="Times New Roman" w:cstheme="minorHAnsi"/>
            <w:color w:val="005689"/>
            <w:u w:val="single"/>
            <w:lang w:bidi="th-TH"/>
          </w:rPr>
          <w:t>1,200 island</w:t>
        </w:r>
        <w:proofErr w:type="gramEnd"/>
        <w:r w:rsidRPr="00310D6E">
          <w:rPr>
            <w:rFonts w:eastAsia="Times New Roman" w:cstheme="minorHAnsi"/>
            <w:color w:val="005689"/>
            <w:u w:val="single"/>
            <w:lang w:bidi="th-TH"/>
          </w:rPr>
          <w:t xml:space="preserve"> archipelago have travelled to Syria to join Islamic State or other militant groups there</w:t>
        </w:r>
      </w:hyperlink>
      <w:r w:rsidRPr="00310D6E">
        <w:rPr>
          <w:rFonts w:eastAsia="Times New Roman" w:cstheme="minorHAnsi"/>
          <w:color w:val="333333"/>
          <w:lang w:bidi="th-TH"/>
        </w:rPr>
        <w:t>.</w:t>
      </w:r>
      <w:r>
        <w:rPr>
          <w:rFonts w:eastAsia="Times New Roman" w:cstheme="minorHAnsi"/>
          <w:color w:val="333333"/>
          <w:lang w:bidi="th-TH"/>
        </w:rPr>
        <w:t xml:space="preserve"> </w:t>
      </w:r>
      <w:r w:rsidRPr="00310D6E">
        <w:rPr>
          <w:rFonts w:eastAsia="Times New Roman" w:cstheme="minorHAnsi"/>
          <w:color w:val="333333"/>
          <w:lang w:bidi="th-TH"/>
        </w:rPr>
        <w:t xml:space="preserve">Amnesty International has raised the case of Ahmed </w:t>
      </w:r>
      <w:proofErr w:type="spellStart"/>
      <w:r w:rsidRPr="00310D6E">
        <w:rPr>
          <w:rFonts w:eastAsia="Times New Roman" w:cstheme="minorHAnsi"/>
          <w:color w:val="333333"/>
          <w:lang w:bidi="th-TH"/>
        </w:rPr>
        <w:t>Rilwan</w:t>
      </w:r>
      <w:proofErr w:type="spellEnd"/>
      <w:r w:rsidRPr="00310D6E">
        <w:rPr>
          <w:rFonts w:eastAsia="Times New Roman" w:cstheme="minorHAnsi"/>
          <w:color w:val="333333"/>
          <w:lang w:bidi="th-TH"/>
        </w:rPr>
        <w:t xml:space="preserve"> Abdulla, a well-known journalist who disappeared last year. Relatives of the disappeared man accuse police of being “either negligent or complicit in the abduction”.</w:t>
      </w:r>
      <w:r>
        <w:rPr>
          <w:rFonts w:eastAsia="Times New Roman" w:cstheme="minorHAnsi"/>
          <w:color w:val="333333"/>
          <w:lang w:bidi="th-TH"/>
        </w:rPr>
        <w:t xml:space="preserve"> </w:t>
      </w:r>
      <w:r w:rsidRPr="00310D6E">
        <w:rPr>
          <w:rFonts w:eastAsia="Times New Roman" w:cstheme="minorHAnsi"/>
          <w:color w:val="333333"/>
          <w:lang w:bidi="th-TH"/>
        </w:rPr>
        <w:t>Several of those suspected of involvement in his abduction have been linked to extremist networks.</w:t>
      </w:r>
      <w:r>
        <w:rPr>
          <w:rFonts w:eastAsia="Times New Roman" w:cstheme="minorHAnsi"/>
          <w:color w:val="333333"/>
          <w:lang w:bidi="th-TH"/>
        </w:rPr>
        <w:t xml:space="preserve"> </w:t>
      </w:r>
      <w:r w:rsidRPr="00310D6E">
        <w:rPr>
          <w:rFonts w:eastAsia="Times New Roman" w:cstheme="minorHAnsi"/>
          <w:color w:val="333333"/>
          <w:lang w:bidi="th-TH"/>
        </w:rPr>
        <w:t xml:space="preserve">A report released by Amnesty last month said the government had been “effectively undermining human rights protection by </w:t>
      </w:r>
      <w:r w:rsidRPr="00310D6E">
        <w:rPr>
          <w:rFonts w:eastAsia="Times New Roman" w:cstheme="minorHAnsi"/>
          <w:color w:val="333333"/>
          <w:lang w:bidi="th-TH"/>
        </w:rPr>
        <w:lastRenderedPageBreak/>
        <w:t>failing to strengthen the independent institutions of the state”.</w:t>
      </w:r>
      <w:r>
        <w:rPr>
          <w:rFonts w:eastAsia="Times New Roman" w:cstheme="minorHAnsi"/>
          <w:color w:val="333333"/>
          <w:lang w:bidi="th-TH"/>
        </w:rPr>
        <w:t xml:space="preserve"> </w:t>
      </w:r>
      <w:r w:rsidRPr="00310D6E">
        <w:rPr>
          <w:rFonts w:eastAsia="Times New Roman" w:cstheme="minorHAnsi"/>
          <w:color w:val="333333"/>
          <w:lang w:bidi="th-TH"/>
        </w:rPr>
        <w:t>The campaign group alleged systematic impunity for human rights violations, especially for torture and other ill-treatment, and for excessive use of force by police against demonstrators.</w:t>
      </w:r>
      <w:r>
        <w:rPr>
          <w:rFonts w:eastAsia="Times New Roman" w:cstheme="minorHAnsi"/>
          <w:color w:val="333333"/>
          <w:lang w:bidi="th-TH"/>
        </w:rPr>
        <w:t xml:space="preserve"> </w:t>
      </w:r>
      <w:r w:rsidRPr="00310D6E">
        <w:rPr>
          <w:rFonts w:eastAsia="Times New Roman" w:cstheme="minorHAnsi"/>
          <w:color w:val="333333"/>
          <w:lang w:bidi="th-TH"/>
        </w:rPr>
        <w:t xml:space="preserve">Transparency Maldives, a local NGO, issued a statement noting “with grave concern” the sentencing of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xml:space="preserve"> “despite a number of irregularities in the legal process”.</w:t>
      </w:r>
      <w:r>
        <w:rPr>
          <w:rFonts w:eastAsia="Times New Roman" w:cstheme="minorHAnsi"/>
          <w:color w:val="333333"/>
          <w:lang w:bidi="th-TH"/>
        </w:rPr>
        <w:t xml:space="preserve"> </w:t>
      </w:r>
      <w:r w:rsidRPr="00310D6E">
        <w:rPr>
          <w:rFonts w:eastAsia="Times New Roman" w:cstheme="minorHAnsi"/>
          <w:color w:val="333333"/>
          <w:lang w:bidi="th-TH"/>
        </w:rPr>
        <w:t xml:space="preserve">The NGO said that </w:t>
      </w:r>
      <w:proofErr w:type="spellStart"/>
      <w:r w:rsidRPr="00310D6E">
        <w:rPr>
          <w:rFonts w:eastAsia="Times New Roman" w:cstheme="minorHAnsi"/>
          <w:color w:val="333333"/>
          <w:lang w:bidi="th-TH"/>
        </w:rPr>
        <w:t>Nasheed</w:t>
      </w:r>
      <w:proofErr w:type="spellEnd"/>
      <w:r w:rsidRPr="00310D6E">
        <w:rPr>
          <w:rFonts w:eastAsia="Times New Roman" w:cstheme="minorHAnsi"/>
          <w:color w:val="333333"/>
          <w:lang w:bidi="th-TH"/>
        </w:rPr>
        <w:t xml:space="preserve"> was “denied legal representation, denied right to appeal, his legal team denied adequate time to build a defence against the new charges of terrorism”.</w:t>
      </w:r>
      <w:r>
        <w:rPr>
          <w:rFonts w:eastAsia="Times New Roman" w:cstheme="minorHAnsi"/>
          <w:color w:val="333333"/>
          <w:lang w:bidi="th-TH"/>
        </w:rPr>
        <w:t xml:space="preserve"> </w:t>
      </w:r>
      <w:r w:rsidRPr="00310D6E">
        <w:rPr>
          <w:rFonts w:eastAsia="Times New Roman" w:cstheme="minorHAnsi"/>
          <w:color w:val="333333"/>
          <w:lang w:bidi="th-TH"/>
        </w:rPr>
        <w:t>Tourism is the biggest industry for the country of 350,000 and has been boosted in recent years by growing numbers of Chinese holidaymakers. Most resorts are situated on uninhabited islands exempt from strict laws prohibiting alcohol in the Muslim state.</w:t>
      </w:r>
    </w:p>
    <w:p w14:paraId="5CD231BB" w14:textId="77777777" w:rsidR="00310D6E" w:rsidRDefault="00310D6E" w:rsidP="00310D6E">
      <w:pPr>
        <w:rPr>
          <w:rFonts w:cstheme="minorHAnsi"/>
          <w:b/>
          <w:bCs/>
        </w:rPr>
      </w:pPr>
    </w:p>
    <w:p w14:paraId="6046A7F5" w14:textId="1A3776B8" w:rsidR="00310D6E" w:rsidRPr="00310D6E" w:rsidRDefault="00310D6E" w:rsidP="00310D6E">
      <w:pPr>
        <w:rPr>
          <w:rFonts w:cstheme="minorHAnsi"/>
          <w:b/>
          <w:bCs/>
        </w:rPr>
      </w:pPr>
      <w:r w:rsidRPr="00310D6E">
        <w:rPr>
          <w:rFonts w:cstheme="minorHAnsi"/>
          <w:b/>
          <w:bCs/>
        </w:rPr>
        <w:t xml:space="preserve">[This is the judge that </w:t>
      </w:r>
      <w:proofErr w:type="spellStart"/>
      <w:r w:rsidRPr="00310D6E">
        <w:rPr>
          <w:rFonts w:cstheme="minorHAnsi"/>
          <w:b/>
          <w:bCs/>
        </w:rPr>
        <w:t>Nasheed</w:t>
      </w:r>
      <w:proofErr w:type="spellEnd"/>
      <w:r w:rsidRPr="00310D6E">
        <w:rPr>
          <w:rFonts w:cstheme="minorHAnsi"/>
          <w:b/>
          <w:bCs/>
        </w:rPr>
        <w:t xml:space="preserve"> jailed]</w:t>
      </w:r>
    </w:p>
    <w:p w14:paraId="11A65B64" w14:textId="77777777" w:rsidR="00310D6E" w:rsidRPr="00310D6E" w:rsidRDefault="00310D6E" w:rsidP="00310D6E">
      <w:pPr>
        <w:rPr>
          <w:rFonts w:cstheme="minorHAnsi"/>
          <w:b/>
          <w:bCs/>
        </w:rPr>
      </w:pPr>
      <w:r w:rsidRPr="00310D6E">
        <w:rPr>
          <w:rFonts w:cstheme="minorHAnsi"/>
          <w:b/>
          <w:bCs/>
        </w:rPr>
        <w:t xml:space="preserve">Source: </w:t>
      </w:r>
      <w:hyperlink r:id="rId152" w:history="1">
        <w:r w:rsidRPr="00310D6E">
          <w:rPr>
            <w:rStyle w:val="Hyperlink"/>
            <w:rFonts w:cstheme="minorHAnsi"/>
            <w:b/>
            <w:bCs/>
          </w:rPr>
          <w:t>https://en.wikipedia.org/wiki/Abdulla_Mohamed</w:t>
        </w:r>
      </w:hyperlink>
    </w:p>
    <w:p w14:paraId="360CC8B2" w14:textId="77777777" w:rsidR="00310D6E" w:rsidRPr="00310D6E" w:rsidRDefault="00310D6E" w:rsidP="00310D6E">
      <w:pPr>
        <w:pStyle w:val="NormalWeb"/>
        <w:shd w:val="clear" w:color="auto" w:fill="FFFFFF"/>
        <w:spacing w:before="120" w:beforeAutospacing="0" w:after="120" w:afterAutospacing="0" w:line="336" w:lineRule="atLeast"/>
        <w:rPr>
          <w:rFonts w:asciiTheme="minorHAnsi" w:hAnsiTheme="minorHAnsi" w:cstheme="minorHAnsi"/>
          <w:color w:val="252525"/>
          <w:sz w:val="22"/>
          <w:szCs w:val="22"/>
        </w:rPr>
      </w:pPr>
      <w:r w:rsidRPr="00310D6E">
        <w:rPr>
          <w:rFonts w:asciiTheme="minorHAnsi" w:hAnsiTheme="minorHAnsi" w:cstheme="minorHAnsi"/>
          <w:b/>
          <w:bCs/>
          <w:color w:val="252525"/>
          <w:sz w:val="22"/>
          <w:szCs w:val="22"/>
        </w:rPr>
        <w:t>Judge Abdulla Mohamed</w:t>
      </w:r>
      <w:r w:rsidRPr="00310D6E">
        <w:rPr>
          <w:rStyle w:val="apple-converted-space"/>
          <w:rFonts w:asciiTheme="minorHAnsi" w:eastAsiaTheme="majorEastAsia" w:hAnsiTheme="minorHAnsi" w:cstheme="minorHAnsi"/>
          <w:color w:val="252525"/>
          <w:sz w:val="22"/>
          <w:szCs w:val="22"/>
        </w:rPr>
        <w:t> </w:t>
      </w:r>
      <w:r w:rsidRPr="00310D6E">
        <w:rPr>
          <w:rFonts w:asciiTheme="minorHAnsi" w:hAnsiTheme="minorHAnsi" w:cstheme="minorHAnsi"/>
          <w:color w:val="252525"/>
          <w:sz w:val="22"/>
          <w:szCs w:val="22"/>
        </w:rPr>
        <w:t>is the Chief Judge of Criminal Court</w:t>
      </w:r>
      <w:r w:rsidRPr="00310D6E">
        <w:rPr>
          <w:rStyle w:val="apple-converted-space"/>
          <w:rFonts w:asciiTheme="minorHAnsi" w:eastAsiaTheme="majorEastAsia" w:hAnsiTheme="minorHAnsi" w:cstheme="minorHAnsi"/>
          <w:color w:val="252525"/>
          <w:sz w:val="22"/>
          <w:szCs w:val="22"/>
        </w:rPr>
        <w:t> </w:t>
      </w:r>
      <w:hyperlink r:id="rId153" w:tooltip="Maldives" w:history="1">
        <w:r w:rsidRPr="00310D6E">
          <w:rPr>
            <w:rStyle w:val="Hyperlink"/>
            <w:rFonts w:asciiTheme="minorHAnsi" w:hAnsiTheme="minorHAnsi" w:cstheme="minorHAnsi"/>
            <w:color w:val="0B0080"/>
            <w:sz w:val="22"/>
            <w:szCs w:val="22"/>
          </w:rPr>
          <w:t>Maldives</w:t>
        </w:r>
      </w:hyperlink>
      <w:hyperlink r:id="rId154" w:anchor="cite_note-1" w:history="1">
        <w:r w:rsidRPr="00310D6E">
          <w:rPr>
            <w:rStyle w:val="Hyperlink"/>
            <w:rFonts w:asciiTheme="minorHAnsi" w:hAnsiTheme="minorHAnsi" w:cstheme="minorHAnsi"/>
            <w:color w:val="0B0080"/>
            <w:sz w:val="22"/>
            <w:szCs w:val="22"/>
            <w:vertAlign w:val="superscript"/>
          </w:rPr>
          <w:t>[1]</w:t>
        </w:r>
      </w:hyperlink>
      <w:r w:rsidRPr="00310D6E">
        <w:rPr>
          <w:rStyle w:val="apple-converted-space"/>
          <w:rFonts w:asciiTheme="minorHAnsi" w:eastAsiaTheme="majorEastAsia" w:hAnsiTheme="minorHAnsi" w:cstheme="minorHAnsi"/>
          <w:color w:val="252525"/>
          <w:sz w:val="22"/>
          <w:szCs w:val="22"/>
        </w:rPr>
        <w:t> </w:t>
      </w:r>
      <w:r w:rsidRPr="00310D6E">
        <w:rPr>
          <w:rFonts w:asciiTheme="minorHAnsi" w:hAnsiTheme="minorHAnsi" w:cstheme="minorHAnsi"/>
          <w:color w:val="252525"/>
          <w:sz w:val="22"/>
          <w:szCs w:val="22"/>
        </w:rPr>
        <w:t>Judge Abdulla Mohamed started as a Judge at Criminal Court and was later promoted as Chief Judge after his predecessor was selected as Justice at Supreme Court.</w:t>
      </w:r>
      <w:hyperlink r:id="rId155" w:anchor="cite_note-2" w:history="1">
        <w:r w:rsidRPr="00310D6E">
          <w:rPr>
            <w:rStyle w:val="Hyperlink"/>
            <w:rFonts w:asciiTheme="minorHAnsi" w:hAnsiTheme="minorHAnsi" w:cstheme="minorHAnsi"/>
            <w:color w:val="0B0080"/>
            <w:sz w:val="22"/>
            <w:szCs w:val="22"/>
            <w:vertAlign w:val="superscript"/>
          </w:rPr>
          <w:t>[2]</w:t>
        </w:r>
      </w:hyperlink>
      <w:r w:rsidRPr="00310D6E">
        <w:rPr>
          <w:rStyle w:val="apple-converted-space"/>
          <w:rFonts w:asciiTheme="minorHAnsi" w:eastAsiaTheme="majorEastAsia" w:hAnsiTheme="minorHAnsi" w:cstheme="minorHAnsi"/>
          <w:color w:val="252525"/>
          <w:sz w:val="22"/>
          <w:szCs w:val="22"/>
        </w:rPr>
        <w:t> </w:t>
      </w:r>
      <w:r w:rsidRPr="00310D6E">
        <w:rPr>
          <w:rFonts w:asciiTheme="minorHAnsi" w:hAnsiTheme="minorHAnsi" w:cstheme="minorHAnsi"/>
          <w:color w:val="252525"/>
          <w:sz w:val="22"/>
          <w:szCs w:val="22"/>
        </w:rPr>
        <w:t xml:space="preserve">He holds BA (Hon.) in </w:t>
      </w:r>
      <w:proofErr w:type="spellStart"/>
      <w:r w:rsidRPr="00310D6E">
        <w:rPr>
          <w:rFonts w:asciiTheme="minorHAnsi" w:hAnsiTheme="minorHAnsi" w:cstheme="minorHAnsi"/>
          <w:color w:val="252525"/>
          <w:sz w:val="22"/>
          <w:szCs w:val="22"/>
        </w:rPr>
        <w:t>Shari'a</w:t>
      </w:r>
      <w:proofErr w:type="spellEnd"/>
      <w:r w:rsidRPr="00310D6E">
        <w:rPr>
          <w:rFonts w:asciiTheme="minorHAnsi" w:hAnsiTheme="minorHAnsi" w:cstheme="minorHAnsi"/>
          <w:color w:val="252525"/>
          <w:sz w:val="22"/>
          <w:szCs w:val="22"/>
        </w:rPr>
        <w:t xml:space="preserve"> &amp; Law from</w:t>
      </w:r>
      <w:r w:rsidRPr="00310D6E">
        <w:rPr>
          <w:rStyle w:val="apple-converted-space"/>
          <w:rFonts w:asciiTheme="minorHAnsi" w:eastAsiaTheme="majorEastAsia" w:hAnsiTheme="minorHAnsi" w:cstheme="minorHAnsi"/>
          <w:color w:val="252525"/>
          <w:sz w:val="22"/>
          <w:szCs w:val="22"/>
        </w:rPr>
        <w:t> </w:t>
      </w:r>
      <w:hyperlink r:id="rId156" w:tooltip="Al-Azhar University" w:history="1">
        <w:r w:rsidRPr="00310D6E">
          <w:rPr>
            <w:rStyle w:val="Hyperlink"/>
            <w:rFonts w:asciiTheme="minorHAnsi" w:hAnsiTheme="minorHAnsi" w:cstheme="minorHAnsi"/>
            <w:color w:val="0B0080"/>
            <w:sz w:val="22"/>
            <w:szCs w:val="22"/>
          </w:rPr>
          <w:t>Al-Azhar University</w:t>
        </w:r>
      </w:hyperlink>
      <w:r w:rsidRPr="00310D6E">
        <w:rPr>
          <w:rStyle w:val="apple-converted-space"/>
          <w:rFonts w:asciiTheme="minorHAnsi" w:eastAsiaTheme="majorEastAsia" w:hAnsiTheme="minorHAnsi" w:cstheme="minorHAnsi"/>
          <w:color w:val="252525"/>
          <w:sz w:val="22"/>
          <w:szCs w:val="22"/>
        </w:rPr>
        <w:t> </w:t>
      </w:r>
      <w:r w:rsidRPr="00310D6E">
        <w:rPr>
          <w:rFonts w:asciiTheme="minorHAnsi" w:hAnsiTheme="minorHAnsi" w:cstheme="minorHAnsi"/>
          <w:color w:val="252525"/>
          <w:sz w:val="22"/>
          <w:szCs w:val="22"/>
        </w:rPr>
        <w:t xml:space="preserve">in Egypt. Before joining the judicial </w:t>
      </w:r>
      <w:proofErr w:type="gramStart"/>
      <w:r w:rsidRPr="00310D6E">
        <w:rPr>
          <w:rFonts w:asciiTheme="minorHAnsi" w:hAnsiTheme="minorHAnsi" w:cstheme="minorHAnsi"/>
          <w:color w:val="252525"/>
          <w:sz w:val="22"/>
          <w:szCs w:val="22"/>
        </w:rPr>
        <w:t>sector</w:t>
      </w:r>
      <w:proofErr w:type="gramEnd"/>
      <w:r w:rsidRPr="00310D6E">
        <w:rPr>
          <w:rFonts w:asciiTheme="minorHAnsi" w:hAnsiTheme="minorHAnsi" w:cstheme="minorHAnsi"/>
          <w:color w:val="252525"/>
          <w:sz w:val="22"/>
          <w:szCs w:val="22"/>
        </w:rPr>
        <w:t xml:space="preserve"> he was a teacher at Institute of Islamic Studies and </w:t>
      </w:r>
      <w:proofErr w:type="spellStart"/>
      <w:r w:rsidRPr="00310D6E">
        <w:rPr>
          <w:rFonts w:asciiTheme="minorHAnsi" w:hAnsiTheme="minorHAnsi" w:cstheme="minorHAnsi"/>
          <w:color w:val="252525"/>
          <w:sz w:val="22"/>
          <w:szCs w:val="22"/>
        </w:rPr>
        <w:t>Center</w:t>
      </w:r>
      <w:proofErr w:type="spellEnd"/>
      <w:r w:rsidRPr="00310D6E">
        <w:rPr>
          <w:rFonts w:asciiTheme="minorHAnsi" w:hAnsiTheme="minorHAnsi" w:cstheme="minorHAnsi"/>
          <w:color w:val="252525"/>
          <w:sz w:val="22"/>
          <w:szCs w:val="22"/>
        </w:rPr>
        <w:t xml:space="preserve"> for Higher Secondary Education in </w:t>
      </w:r>
      <w:proofErr w:type="spellStart"/>
      <w:r w:rsidRPr="00310D6E">
        <w:rPr>
          <w:rFonts w:asciiTheme="minorHAnsi" w:hAnsiTheme="minorHAnsi" w:cstheme="minorHAnsi"/>
          <w:color w:val="252525"/>
          <w:sz w:val="22"/>
          <w:szCs w:val="22"/>
        </w:rPr>
        <w:t>Malé</w:t>
      </w:r>
      <w:proofErr w:type="spellEnd"/>
      <w:r w:rsidRPr="00310D6E">
        <w:rPr>
          <w:rFonts w:asciiTheme="minorHAnsi" w:hAnsiTheme="minorHAnsi" w:cstheme="minorHAnsi"/>
          <w:color w:val="252525"/>
          <w:sz w:val="22"/>
          <w:szCs w:val="22"/>
        </w:rPr>
        <w:t xml:space="preserve">. He is currently married to </w:t>
      </w:r>
      <w:proofErr w:type="spellStart"/>
      <w:r w:rsidRPr="00310D6E">
        <w:rPr>
          <w:rFonts w:asciiTheme="minorHAnsi" w:hAnsiTheme="minorHAnsi" w:cstheme="minorHAnsi"/>
          <w:color w:val="252525"/>
          <w:sz w:val="22"/>
          <w:szCs w:val="22"/>
        </w:rPr>
        <w:t>Aminath</w:t>
      </w:r>
      <w:proofErr w:type="spellEnd"/>
      <w:r w:rsidRPr="00310D6E">
        <w:rPr>
          <w:rFonts w:asciiTheme="minorHAnsi" w:hAnsiTheme="minorHAnsi" w:cstheme="minorHAnsi"/>
          <w:color w:val="252525"/>
          <w:sz w:val="22"/>
          <w:szCs w:val="22"/>
        </w:rPr>
        <w:t xml:space="preserve"> Shareef. He has four children.</w:t>
      </w:r>
    </w:p>
    <w:p w14:paraId="6CB50C2E" w14:textId="689A157F" w:rsidR="00310D6E" w:rsidRPr="00310D6E" w:rsidRDefault="00310D6E" w:rsidP="00310D6E">
      <w:pPr>
        <w:pStyle w:val="Heading2"/>
        <w:pBdr>
          <w:bottom w:val="single" w:sz="6" w:space="0" w:color="AAAAAA"/>
        </w:pBdr>
        <w:shd w:val="clear" w:color="auto" w:fill="FFFFFF"/>
        <w:spacing w:before="240" w:after="60"/>
        <w:rPr>
          <w:rFonts w:asciiTheme="minorHAnsi" w:hAnsiTheme="minorHAnsi" w:cstheme="minorHAnsi"/>
          <w:b w:val="0"/>
          <w:bCs w:val="0"/>
          <w:color w:val="000000"/>
          <w:sz w:val="22"/>
          <w:szCs w:val="22"/>
        </w:rPr>
      </w:pPr>
      <w:r w:rsidRPr="00310D6E">
        <w:rPr>
          <w:rStyle w:val="mw-headline"/>
          <w:rFonts w:asciiTheme="minorHAnsi" w:hAnsiTheme="minorHAnsi" w:cstheme="minorHAnsi"/>
          <w:b w:val="0"/>
          <w:bCs w:val="0"/>
          <w:color w:val="000000"/>
          <w:sz w:val="22"/>
          <w:szCs w:val="22"/>
        </w:rPr>
        <w:t>Military detention</w:t>
      </w:r>
    </w:p>
    <w:p w14:paraId="78A14063" w14:textId="77777777" w:rsidR="00310D6E" w:rsidRPr="00310D6E" w:rsidRDefault="00310D6E" w:rsidP="00310D6E">
      <w:pPr>
        <w:pStyle w:val="NormalWeb"/>
        <w:shd w:val="clear" w:color="auto" w:fill="FFFFFF"/>
        <w:spacing w:before="120" w:beforeAutospacing="0" w:after="120" w:afterAutospacing="0" w:line="336" w:lineRule="atLeast"/>
        <w:rPr>
          <w:rFonts w:asciiTheme="minorHAnsi" w:hAnsiTheme="minorHAnsi" w:cstheme="minorHAnsi"/>
          <w:color w:val="252525"/>
          <w:sz w:val="22"/>
          <w:szCs w:val="22"/>
        </w:rPr>
      </w:pPr>
      <w:r w:rsidRPr="00310D6E">
        <w:rPr>
          <w:rFonts w:asciiTheme="minorHAnsi" w:hAnsiTheme="minorHAnsi" w:cstheme="minorHAnsi"/>
          <w:color w:val="252525"/>
          <w:sz w:val="22"/>
          <w:szCs w:val="22"/>
        </w:rPr>
        <w:t xml:space="preserve">On January 16, 2012, Mohamed was arrested for 14 instances of obstruction of police duty, including "ordering unlawful investigations, withholding warrants for up to four days, limiting the issuance of warrants to himself exclusively at times, disregarding decisions of higher courts, strategically delaying cases involving opposition members, and barring media from corruption trials", according to then Home Minister Hassan </w:t>
      </w:r>
      <w:proofErr w:type="spellStart"/>
      <w:r w:rsidRPr="00310D6E">
        <w:rPr>
          <w:rFonts w:asciiTheme="minorHAnsi" w:hAnsiTheme="minorHAnsi" w:cstheme="minorHAnsi"/>
          <w:color w:val="252525"/>
          <w:sz w:val="22"/>
          <w:szCs w:val="22"/>
        </w:rPr>
        <w:t>Afeef</w:t>
      </w:r>
      <w:proofErr w:type="spellEnd"/>
      <w:r w:rsidRPr="00310D6E">
        <w:rPr>
          <w:rFonts w:asciiTheme="minorHAnsi" w:hAnsiTheme="minorHAnsi" w:cstheme="minorHAnsi"/>
          <w:color w:val="252525"/>
          <w:sz w:val="22"/>
          <w:szCs w:val="22"/>
        </w:rPr>
        <w:t>.</w:t>
      </w:r>
      <w:hyperlink r:id="rId157" w:anchor="cite_note-minivannews1-3" w:history="1">
        <w:r w:rsidRPr="00310D6E">
          <w:rPr>
            <w:rStyle w:val="Hyperlink"/>
            <w:rFonts w:asciiTheme="minorHAnsi" w:hAnsiTheme="minorHAnsi" w:cstheme="minorHAnsi"/>
            <w:color w:val="0B0080"/>
            <w:sz w:val="22"/>
            <w:szCs w:val="22"/>
            <w:vertAlign w:val="superscript"/>
          </w:rPr>
          <w:t>[3]</w:t>
        </w:r>
      </w:hyperlink>
      <w:r w:rsidRPr="00310D6E">
        <w:rPr>
          <w:rStyle w:val="apple-converted-space"/>
          <w:rFonts w:asciiTheme="minorHAnsi" w:eastAsiaTheme="majorEastAsia" w:hAnsiTheme="minorHAnsi" w:cstheme="minorHAnsi"/>
          <w:color w:val="252525"/>
          <w:sz w:val="22"/>
          <w:szCs w:val="22"/>
        </w:rPr>
        <w:t> </w:t>
      </w:r>
      <w:proofErr w:type="spellStart"/>
      <w:r w:rsidRPr="00310D6E">
        <w:rPr>
          <w:rFonts w:asciiTheme="minorHAnsi" w:hAnsiTheme="minorHAnsi" w:cstheme="minorHAnsi"/>
          <w:color w:val="252525"/>
          <w:sz w:val="22"/>
          <w:szCs w:val="22"/>
        </w:rPr>
        <w:t>Afeef</w:t>
      </w:r>
      <w:proofErr w:type="spellEnd"/>
      <w:r w:rsidRPr="00310D6E">
        <w:rPr>
          <w:rFonts w:asciiTheme="minorHAnsi" w:hAnsiTheme="minorHAnsi" w:cstheme="minorHAnsi"/>
          <w:color w:val="252525"/>
          <w:sz w:val="22"/>
          <w:szCs w:val="22"/>
        </w:rPr>
        <w:t xml:space="preserve"> further alleged that the chief judge “twisted and interpreted laws so they could not be enforced against certain politicians” and stood accused of “accepting bribes to release convicts.”</w:t>
      </w:r>
      <w:hyperlink r:id="rId158" w:anchor="cite_note-minivannews1-3" w:history="1">
        <w:r w:rsidRPr="00310D6E">
          <w:rPr>
            <w:rStyle w:val="Hyperlink"/>
            <w:rFonts w:asciiTheme="minorHAnsi" w:hAnsiTheme="minorHAnsi" w:cstheme="minorHAnsi"/>
            <w:color w:val="0B0080"/>
            <w:sz w:val="22"/>
            <w:szCs w:val="22"/>
            <w:vertAlign w:val="superscript"/>
          </w:rPr>
          <w:t>[3]</w:t>
        </w:r>
      </w:hyperlink>
      <w:r w:rsidRPr="00310D6E">
        <w:rPr>
          <w:rStyle w:val="apple-converted-space"/>
          <w:rFonts w:asciiTheme="minorHAnsi" w:eastAsiaTheme="majorEastAsia" w:hAnsiTheme="minorHAnsi" w:cstheme="minorHAnsi"/>
          <w:color w:val="252525"/>
          <w:sz w:val="22"/>
          <w:szCs w:val="22"/>
        </w:rPr>
        <w:t> </w:t>
      </w:r>
      <w:r w:rsidRPr="00310D6E">
        <w:rPr>
          <w:rFonts w:asciiTheme="minorHAnsi" w:hAnsiTheme="minorHAnsi" w:cstheme="minorHAnsi"/>
          <w:color w:val="252525"/>
          <w:sz w:val="22"/>
          <w:szCs w:val="22"/>
        </w:rPr>
        <w:t>Protests against Mohamed's arrest led to</w:t>
      </w:r>
      <w:r w:rsidRPr="00310D6E">
        <w:rPr>
          <w:rStyle w:val="apple-converted-space"/>
          <w:rFonts w:asciiTheme="minorHAnsi" w:eastAsiaTheme="majorEastAsia" w:hAnsiTheme="minorHAnsi" w:cstheme="minorHAnsi"/>
          <w:color w:val="252525"/>
          <w:sz w:val="22"/>
          <w:szCs w:val="22"/>
        </w:rPr>
        <w:t> </w:t>
      </w:r>
      <w:hyperlink r:id="rId159" w:tooltip="Mohamed Nasheed" w:history="1">
        <w:r w:rsidRPr="00310D6E">
          <w:rPr>
            <w:rStyle w:val="Hyperlink"/>
            <w:rFonts w:asciiTheme="minorHAnsi" w:hAnsiTheme="minorHAnsi" w:cstheme="minorHAnsi"/>
            <w:color w:val="0B0080"/>
            <w:sz w:val="22"/>
            <w:szCs w:val="22"/>
          </w:rPr>
          <w:t xml:space="preserve">Mohamed </w:t>
        </w:r>
        <w:proofErr w:type="spellStart"/>
        <w:r w:rsidRPr="00310D6E">
          <w:rPr>
            <w:rStyle w:val="Hyperlink"/>
            <w:rFonts w:asciiTheme="minorHAnsi" w:hAnsiTheme="minorHAnsi" w:cstheme="minorHAnsi"/>
            <w:color w:val="0B0080"/>
            <w:sz w:val="22"/>
            <w:szCs w:val="22"/>
          </w:rPr>
          <w:t>Nasheed</w:t>
        </w:r>
      </w:hyperlink>
      <w:r w:rsidRPr="00310D6E">
        <w:rPr>
          <w:rFonts w:asciiTheme="minorHAnsi" w:hAnsiTheme="minorHAnsi" w:cstheme="minorHAnsi"/>
          <w:color w:val="252525"/>
          <w:sz w:val="22"/>
          <w:szCs w:val="22"/>
        </w:rPr>
        <w:t>'s</w:t>
      </w:r>
      <w:proofErr w:type="spellEnd"/>
      <w:r w:rsidRPr="00310D6E">
        <w:rPr>
          <w:rFonts w:asciiTheme="minorHAnsi" w:hAnsiTheme="minorHAnsi" w:cstheme="minorHAnsi"/>
          <w:color w:val="252525"/>
          <w:sz w:val="22"/>
          <w:szCs w:val="22"/>
        </w:rPr>
        <w:t xml:space="preserve"> resignation under duress.</w:t>
      </w:r>
      <w:hyperlink r:id="rId160" w:anchor="cite_note-minivannews2-4" w:history="1">
        <w:r w:rsidRPr="00310D6E">
          <w:rPr>
            <w:rStyle w:val="Hyperlink"/>
            <w:rFonts w:asciiTheme="minorHAnsi" w:hAnsiTheme="minorHAnsi" w:cstheme="minorHAnsi"/>
            <w:color w:val="0B0080"/>
            <w:sz w:val="22"/>
            <w:szCs w:val="22"/>
            <w:vertAlign w:val="superscript"/>
          </w:rPr>
          <w:t>[4]</w:t>
        </w:r>
      </w:hyperlink>
    </w:p>
    <w:p w14:paraId="5D300395" w14:textId="3FF78FFA" w:rsidR="00310D6E" w:rsidRPr="00310D6E" w:rsidRDefault="00310D6E" w:rsidP="00310D6E">
      <w:pPr>
        <w:pStyle w:val="Heading2"/>
        <w:pBdr>
          <w:bottom w:val="single" w:sz="6" w:space="0" w:color="AAAAAA"/>
        </w:pBdr>
        <w:shd w:val="clear" w:color="auto" w:fill="FFFFFF"/>
        <w:spacing w:before="240" w:after="60"/>
        <w:rPr>
          <w:rFonts w:asciiTheme="minorHAnsi" w:hAnsiTheme="minorHAnsi" w:cstheme="minorHAnsi"/>
          <w:b w:val="0"/>
          <w:bCs w:val="0"/>
          <w:color w:val="000000"/>
          <w:sz w:val="22"/>
          <w:szCs w:val="22"/>
        </w:rPr>
      </w:pPr>
      <w:r w:rsidRPr="00310D6E">
        <w:rPr>
          <w:rStyle w:val="mw-headline"/>
          <w:rFonts w:asciiTheme="minorHAnsi" w:hAnsiTheme="minorHAnsi" w:cstheme="minorHAnsi"/>
          <w:b w:val="0"/>
          <w:bCs w:val="0"/>
          <w:color w:val="000000"/>
          <w:sz w:val="22"/>
          <w:szCs w:val="22"/>
        </w:rPr>
        <w:t>Arrest and aftermath</w:t>
      </w:r>
    </w:p>
    <w:p w14:paraId="16066172" w14:textId="77777777" w:rsidR="00310D6E" w:rsidRPr="00310D6E" w:rsidRDefault="00310D6E" w:rsidP="00310D6E">
      <w:pPr>
        <w:pStyle w:val="NormalWeb"/>
        <w:shd w:val="clear" w:color="auto" w:fill="FFFFFF"/>
        <w:spacing w:before="120" w:beforeAutospacing="0" w:after="120" w:afterAutospacing="0" w:line="336" w:lineRule="atLeast"/>
        <w:rPr>
          <w:rFonts w:asciiTheme="minorHAnsi" w:hAnsiTheme="minorHAnsi" w:cstheme="minorHAnsi"/>
          <w:color w:val="252525"/>
          <w:sz w:val="22"/>
          <w:szCs w:val="22"/>
        </w:rPr>
      </w:pPr>
      <w:r w:rsidRPr="00310D6E">
        <w:rPr>
          <w:rFonts w:asciiTheme="minorHAnsi" w:hAnsiTheme="minorHAnsi" w:cstheme="minorHAnsi"/>
          <w:color w:val="252525"/>
          <w:sz w:val="22"/>
          <w:szCs w:val="22"/>
        </w:rPr>
        <w:t xml:space="preserve">Allegedly on the orders of President </w:t>
      </w:r>
      <w:proofErr w:type="spellStart"/>
      <w:r w:rsidRPr="00310D6E">
        <w:rPr>
          <w:rFonts w:asciiTheme="minorHAnsi" w:hAnsiTheme="minorHAnsi" w:cstheme="minorHAnsi"/>
          <w:color w:val="252525"/>
          <w:sz w:val="22"/>
          <w:szCs w:val="22"/>
        </w:rPr>
        <w:t>Nasheed</w:t>
      </w:r>
      <w:proofErr w:type="spellEnd"/>
      <w:r w:rsidRPr="00310D6E">
        <w:rPr>
          <w:rFonts w:asciiTheme="minorHAnsi" w:hAnsiTheme="minorHAnsi" w:cstheme="minorHAnsi"/>
          <w:color w:val="252525"/>
          <w:sz w:val="22"/>
          <w:szCs w:val="22"/>
        </w:rPr>
        <w:t>, the</w:t>
      </w:r>
      <w:r w:rsidRPr="00310D6E">
        <w:rPr>
          <w:rStyle w:val="apple-converted-space"/>
          <w:rFonts w:asciiTheme="minorHAnsi" w:eastAsiaTheme="majorEastAsia" w:hAnsiTheme="minorHAnsi" w:cstheme="minorHAnsi"/>
          <w:color w:val="252525"/>
          <w:sz w:val="22"/>
          <w:szCs w:val="22"/>
        </w:rPr>
        <w:t> </w:t>
      </w:r>
      <w:hyperlink r:id="rId161" w:tooltip="Maldives National Defence Force" w:history="1">
        <w:r w:rsidRPr="00310D6E">
          <w:rPr>
            <w:rStyle w:val="Hyperlink"/>
            <w:rFonts w:asciiTheme="minorHAnsi" w:hAnsiTheme="minorHAnsi" w:cstheme="minorHAnsi"/>
            <w:color w:val="0B0080"/>
            <w:sz w:val="22"/>
            <w:szCs w:val="22"/>
          </w:rPr>
          <w:t>Maldives National Defence Force</w:t>
        </w:r>
      </w:hyperlink>
      <w:r w:rsidRPr="00310D6E">
        <w:rPr>
          <w:rStyle w:val="apple-converted-space"/>
          <w:rFonts w:asciiTheme="minorHAnsi" w:eastAsiaTheme="majorEastAsia" w:hAnsiTheme="minorHAnsi" w:cstheme="minorHAnsi"/>
          <w:color w:val="252525"/>
          <w:sz w:val="22"/>
          <w:szCs w:val="22"/>
        </w:rPr>
        <w:t> </w:t>
      </w:r>
      <w:r w:rsidRPr="00310D6E">
        <w:rPr>
          <w:rFonts w:asciiTheme="minorHAnsi" w:hAnsiTheme="minorHAnsi" w:cstheme="minorHAnsi"/>
          <w:color w:val="252525"/>
          <w:sz w:val="22"/>
          <w:szCs w:val="22"/>
        </w:rPr>
        <w:t>detained and arrested Mohamed on 16 January 2012</w:t>
      </w:r>
      <w:r w:rsidRPr="00310D6E">
        <w:rPr>
          <w:rStyle w:val="apple-converted-space"/>
          <w:rFonts w:asciiTheme="minorHAnsi" w:eastAsiaTheme="majorEastAsia" w:hAnsiTheme="minorHAnsi" w:cstheme="minorHAnsi"/>
          <w:color w:val="252525"/>
          <w:sz w:val="22"/>
          <w:szCs w:val="22"/>
        </w:rPr>
        <w:t> </w:t>
      </w:r>
      <w:hyperlink r:id="rId162" w:anchor="cite_note-5" w:history="1">
        <w:r w:rsidRPr="00310D6E">
          <w:rPr>
            <w:rStyle w:val="Hyperlink"/>
            <w:rFonts w:asciiTheme="minorHAnsi" w:hAnsiTheme="minorHAnsi" w:cstheme="minorHAnsi"/>
            <w:color w:val="0B0080"/>
            <w:sz w:val="22"/>
            <w:szCs w:val="22"/>
            <w:vertAlign w:val="superscript"/>
          </w:rPr>
          <w:t>[5]</w:t>
        </w:r>
      </w:hyperlink>
      <w:r w:rsidRPr="00310D6E">
        <w:rPr>
          <w:rStyle w:val="apple-converted-space"/>
          <w:rFonts w:asciiTheme="minorHAnsi" w:eastAsiaTheme="majorEastAsia" w:hAnsiTheme="minorHAnsi" w:cstheme="minorHAnsi"/>
          <w:color w:val="252525"/>
          <w:sz w:val="22"/>
          <w:szCs w:val="22"/>
        </w:rPr>
        <w:t> </w:t>
      </w:r>
      <w:r w:rsidRPr="00310D6E">
        <w:rPr>
          <w:rFonts w:asciiTheme="minorHAnsi" w:hAnsiTheme="minorHAnsi" w:cstheme="minorHAnsi"/>
          <w:color w:val="252525"/>
          <w:sz w:val="22"/>
          <w:szCs w:val="22"/>
        </w:rPr>
        <w:t>on charges of corruption, after he had made a ruling to support the release of government critic</w:t>
      </w:r>
      <w:r w:rsidRPr="00310D6E">
        <w:rPr>
          <w:rStyle w:val="apple-converted-space"/>
          <w:rFonts w:asciiTheme="minorHAnsi" w:eastAsiaTheme="majorEastAsia" w:hAnsiTheme="minorHAnsi" w:cstheme="minorHAnsi"/>
          <w:color w:val="252525"/>
          <w:sz w:val="22"/>
          <w:szCs w:val="22"/>
        </w:rPr>
        <w:t> </w:t>
      </w:r>
      <w:hyperlink r:id="rId163" w:tooltip="Mohamed Jameel Ahmed" w:history="1">
        <w:r w:rsidRPr="00310D6E">
          <w:rPr>
            <w:rStyle w:val="Hyperlink"/>
            <w:rFonts w:asciiTheme="minorHAnsi" w:hAnsiTheme="minorHAnsi" w:cstheme="minorHAnsi"/>
            <w:color w:val="0B0080"/>
            <w:sz w:val="22"/>
            <w:szCs w:val="22"/>
          </w:rPr>
          <w:t>Mohamed Jameel Ahmed</w:t>
        </w:r>
      </w:hyperlink>
      <w:r w:rsidRPr="00310D6E">
        <w:rPr>
          <w:rStyle w:val="apple-converted-space"/>
          <w:rFonts w:asciiTheme="minorHAnsi" w:eastAsiaTheme="majorEastAsia" w:hAnsiTheme="minorHAnsi" w:cstheme="minorHAnsi"/>
          <w:color w:val="252525"/>
          <w:sz w:val="22"/>
          <w:szCs w:val="22"/>
        </w:rPr>
        <w:t> </w:t>
      </w:r>
      <w:r w:rsidRPr="00310D6E">
        <w:rPr>
          <w:rFonts w:asciiTheme="minorHAnsi" w:hAnsiTheme="minorHAnsi" w:cstheme="minorHAnsi"/>
          <w:color w:val="252525"/>
          <w:sz w:val="22"/>
          <w:szCs w:val="22"/>
        </w:rPr>
        <w:t xml:space="preserve">(who had claimed that </w:t>
      </w:r>
      <w:proofErr w:type="spellStart"/>
      <w:r w:rsidRPr="00310D6E">
        <w:rPr>
          <w:rFonts w:asciiTheme="minorHAnsi" w:hAnsiTheme="minorHAnsi" w:cstheme="minorHAnsi"/>
          <w:color w:val="252525"/>
          <w:sz w:val="22"/>
          <w:szCs w:val="22"/>
        </w:rPr>
        <w:t>Nasheed</w:t>
      </w:r>
      <w:proofErr w:type="spellEnd"/>
      <w:r w:rsidRPr="00310D6E">
        <w:rPr>
          <w:rFonts w:asciiTheme="minorHAnsi" w:hAnsiTheme="minorHAnsi" w:cstheme="minorHAnsi"/>
          <w:color w:val="252525"/>
          <w:sz w:val="22"/>
          <w:szCs w:val="22"/>
        </w:rPr>
        <w:t xml:space="preserve"> was conspiring against</w:t>
      </w:r>
      <w:r w:rsidRPr="00310D6E">
        <w:rPr>
          <w:rStyle w:val="apple-converted-space"/>
          <w:rFonts w:asciiTheme="minorHAnsi" w:eastAsiaTheme="majorEastAsia" w:hAnsiTheme="minorHAnsi" w:cstheme="minorHAnsi"/>
          <w:color w:val="252525"/>
          <w:sz w:val="22"/>
          <w:szCs w:val="22"/>
        </w:rPr>
        <w:t> </w:t>
      </w:r>
      <w:hyperlink r:id="rId164" w:tooltip="Islam" w:history="1">
        <w:r w:rsidRPr="00310D6E">
          <w:rPr>
            <w:rStyle w:val="Hyperlink"/>
            <w:rFonts w:asciiTheme="minorHAnsi" w:hAnsiTheme="minorHAnsi" w:cstheme="minorHAnsi"/>
            <w:color w:val="0B0080"/>
            <w:sz w:val="22"/>
            <w:szCs w:val="22"/>
          </w:rPr>
          <w:t>Islam</w:t>
        </w:r>
      </w:hyperlink>
      <w:r w:rsidRPr="00310D6E">
        <w:rPr>
          <w:rStyle w:val="apple-converted-space"/>
          <w:rFonts w:asciiTheme="minorHAnsi" w:eastAsiaTheme="majorEastAsia" w:hAnsiTheme="minorHAnsi" w:cstheme="minorHAnsi"/>
          <w:color w:val="252525"/>
          <w:sz w:val="22"/>
          <w:szCs w:val="22"/>
        </w:rPr>
        <w:t> </w:t>
      </w:r>
      <w:r w:rsidRPr="00310D6E">
        <w:rPr>
          <w:rFonts w:asciiTheme="minorHAnsi" w:hAnsiTheme="minorHAnsi" w:cstheme="minorHAnsi"/>
          <w:color w:val="252525"/>
          <w:sz w:val="22"/>
          <w:szCs w:val="22"/>
        </w:rPr>
        <w:t>with the help of</w:t>
      </w:r>
      <w:r w:rsidRPr="00310D6E">
        <w:rPr>
          <w:rStyle w:val="apple-converted-space"/>
          <w:rFonts w:asciiTheme="minorHAnsi" w:eastAsiaTheme="majorEastAsia" w:hAnsiTheme="minorHAnsi" w:cstheme="minorHAnsi"/>
          <w:color w:val="252525"/>
          <w:sz w:val="22"/>
          <w:szCs w:val="22"/>
        </w:rPr>
        <w:t> </w:t>
      </w:r>
      <w:hyperlink r:id="rId165" w:tooltip="Christianity" w:history="1">
        <w:r w:rsidRPr="00310D6E">
          <w:rPr>
            <w:rStyle w:val="Hyperlink"/>
            <w:rFonts w:asciiTheme="minorHAnsi" w:hAnsiTheme="minorHAnsi" w:cstheme="minorHAnsi"/>
            <w:color w:val="0B0080"/>
            <w:sz w:val="22"/>
            <w:szCs w:val="22"/>
          </w:rPr>
          <w:t>Christians</w:t>
        </w:r>
      </w:hyperlink>
      <w:r w:rsidRPr="00310D6E">
        <w:rPr>
          <w:rStyle w:val="apple-converted-space"/>
          <w:rFonts w:asciiTheme="minorHAnsi" w:eastAsiaTheme="majorEastAsia" w:hAnsiTheme="minorHAnsi" w:cstheme="minorHAnsi"/>
          <w:color w:val="252525"/>
          <w:sz w:val="22"/>
          <w:szCs w:val="22"/>
        </w:rPr>
        <w:t> </w:t>
      </w:r>
      <w:r w:rsidRPr="00310D6E">
        <w:rPr>
          <w:rFonts w:asciiTheme="minorHAnsi" w:hAnsiTheme="minorHAnsi" w:cstheme="minorHAnsi"/>
          <w:color w:val="252525"/>
          <w:sz w:val="22"/>
          <w:szCs w:val="22"/>
        </w:rPr>
        <w:t>and</w:t>
      </w:r>
      <w:r w:rsidRPr="00310D6E">
        <w:rPr>
          <w:rStyle w:val="apple-converted-space"/>
          <w:rFonts w:asciiTheme="minorHAnsi" w:eastAsiaTheme="majorEastAsia" w:hAnsiTheme="minorHAnsi" w:cstheme="minorHAnsi"/>
          <w:color w:val="252525"/>
          <w:sz w:val="22"/>
          <w:szCs w:val="22"/>
        </w:rPr>
        <w:t> </w:t>
      </w:r>
      <w:hyperlink r:id="rId166" w:tooltip="Judaism" w:history="1">
        <w:r w:rsidRPr="00310D6E">
          <w:rPr>
            <w:rStyle w:val="Hyperlink"/>
            <w:rFonts w:asciiTheme="minorHAnsi" w:hAnsiTheme="minorHAnsi" w:cstheme="minorHAnsi"/>
            <w:color w:val="0B0080"/>
            <w:sz w:val="22"/>
            <w:szCs w:val="22"/>
          </w:rPr>
          <w:t>Jews</w:t>
        </w:r>
      </w:hyperlink>
      <w:r w:rsidRPr="00310D6E">
        <w:rPr>
          <w:rFonts w:asciiTheme="minorHAnsi" w:hAnsiTheme="minorHAnsi" w:cstheme="minorHAnsi"/>
          <w:color w:val="252525"/>
          <w:sz w:val="22"/>
          <w:szCs w:val="22"/>
        </w:rPr>
        <w:t>)</w:t>
      </w:r>
      <w:r w:rsidRPr="00310D6E">
        <w:rPr>
          <w:rStyle w:val="apple-converted-space"/>
          <w:rFonts w:asciiTheme="minorHAnsi" w:eastAsiaTheme="majorEastAsia" w:hAnsiTheme="minorHAnsi" w:cstheme="minorHAnsi"/>
          <w:color w:val="252525"/>
          <w:sz w:val="22"/>
          <w:szCs w:val="22"/>
        </w:rPr>
        <w:t> </w:t>
      </w:r>
      <w:hyperlink r:id="rId167" w:anchor="cite_note-6" w:history="1">
        <w:r w:rsidRPr="00310D6E">
          <w:rPr>
            <w:rStyle w:val="Hyperlink"/>
            <w:rFonts w:asciiTheme="minorHAnsi" w:hAnsiTheme="minorHAnsi" w:cstheme="minorHAnsi"/>
            <w:color w:val="0B0080"/>
            <w:sz w:val="22"/>
            <w:szCs w:val="22"/>
            <w:vertAlign w:val="superscript"/>
          </w:rPr>
          <w:t>[6]</w:t>
        </w:r>
      </w:hyperlink>
      <w:r w:rsidRPr="00310D6E">
        <w:rPr>
          <w:rStyle w:val="apple-converted-space"/>
          <w:rFonts w:asciiTheme="minorHAnsi" w:eastAsiaTheme="majorEastAsia" w:hAnsiTheme="minorHAnsi" w:cstheme="minorHAnsi"/>
          <w:color w:val="252525"/>
          <w:sz w:val="22"/>
          <w:szCs w:val="22"/>
        </w:rPr>
        <w:t> </w:t>
      </w:r>
      <w:r w:rsidRPr="00310D6E">
        <w:rPr>
          <w:rFonts w:asciiTheme="minorHAnsi" w:hAnsiTheme="minorHAnsi" w:cstheme="minorHAnsi"/>
          <w:color w:val="252525"/>
          <w:sz w:val="22"/>
          <w:szCs w:val="22"/>
        </w:rPr>
        <w:t>and also after Mohamed had allegedly tried to block a police</w:t>
      </w:r>
      <w:r w:rsidRPr="00310D6E">
        <w:rPr>
          <w:rStyle w:val="apple-converted-space"/>
          <w:rFonts w:asciiTheme="minorHAnsi" w:eastAsiaTheme="majorEastAsia" w:hAnsiTheme="minorHAnsi" w:cstheme="minorHAnsi"/>
          <w:color w:val="252525"/>
          <w:sz w:val="22"/>
          <w:szCs w:val="22"/>
        </w:rPr>
        <w:t> </w:t>
      </w:r>
      <w:proofErr w:type="spellStart"/>
      <w:r w:rsidRPr="00310D6E">
        <w:fldChar w:fldCharType="begin"/>
      </w:r>
      <w:r w:rsidRPr="00310D6E">
        <w:rPr>
          <w:rFonts w:asciiTheme="minorHAnsi" w:hAnsiTheme="minorHAnsi" w:cstheme="minorHAnsi"/>
          <w:sz w:val="22"/>
          <w:szCs w:val="22"/>
        </w:rPr>
        <w:instrText xml:space="preserve"> HYPERLINK "https://en.wikipedia.org/wiki/Summons" \o "Summons" </w:instrText>
      </w:r>
      <w:r w:rsidRPr="00310D6E">
        <w:fldChar w:fldCharType="separate"/>
      </w:r>
      <w:r w:rsidRPr="00310D6E">
        <w:rPr>
          <w:rStyle w:val="Hyperlink"/>
          <w:rFonts w:asciiTheme="minorHAnsi" w:hAnsiTheme="minorHAnsi" w:cstheme="minorHAnsi"/>
          <w:color w:val="0B0080"/>
          <w:sz w:val="22"/>
          <w:szCs w:val="22"/>
        </w:rPr>
        <w:t>summons</w:t>
      </w:r>
      <w:r w:rsidRPr="00310D6E">
        <w:rPr>
          <w:rStyle w:val="Hyperlink"/>
          <w:rFonts w:asciiTheme="minorHAnsi" w:hAnsiTheme="minorHAnsi" w:cstheme="minorHAnsi"/>
          <w:color w:val="0B0080"/>
          <w:sz w:val="22"/>
          <w:szCs w:val="22"/>
        </w:rPr>
        <w:fldChar w:fldCharType="end"/>
      </w:r>
      <w:r w:rsidRPr="00310D6E">
        <w:rPr>
          <w:rFonts w:asciiTheme="minorHAnsi" w:hAnsiTheme="minorHAnsi" w:cstheme="minorHAnsi"/>
          <w:color w:val="252525"/>
          <w:sz w:val="22"/>
          <w:szCs w:val="22"/>
        </w:rPr>
        <w:t>containing</w:t>
      </w:r>
      <w:proofErr w:type="spellEnd"/>
      <w:r w:rsidRPr="00310D6E">
        <w:rPr>
          <w:rFonts w:asciiTheme="minorHAnsi" w:hAnsiTheme="minorHAnsi" w:cstheme="minorHAnsi"/>
          <w:color w:val="252525"/>
          <w:sz w:val="22"/>
          <w:szCs w:val="22"/>
        </w:rPr>
        <w:t xml:space="preserve"> allegations that he was corrupt and that his rulings were politically biased. (A government statement quoted foreign minister Ahmed Naseem as saying that Mohamed was arrested "for corruption, in particular for allowing his judicial decisions to be determined by political and personal affiliations and interests".)</w:t>
      </w:r>
      <w:hyperlink r:id="rId168" w:anchor="cite_note-7" w:history="1">
        <w:r w:rsidRPr="00310D6E">
          <w:rPr>
            <w:rStyle w:val="Hyperlink"/>
            <w:rFonts w:asciiTheme="minorHAnsi" w:hAnsiTheme="minorHAnsi" w:cstheme="minorHAnsi"/>
            <w:color w:val="0B0080"/>
            <w:sz w:val="22"/>
            <w:szCs w:val="22"/>
            <w:vertAlign w:val="superscript"/>
          </w:rPr>
          <w:t>[7]</w:t>
        </w:r>
      </w:hyperlink>
    </w:p>
    <w:p w14:paraId="0DD4FEA0" w14:textId="77777777" w:rsidR="00310D6E" w:rsidRPr="00310D6E" w:rsidRDefault="00310D6E" w:rsidP="00310D6E">
      <w:pPr>
        <w:pStyle w:val="NormalWeb"/>
        <w:shd w:val="clear" w:color="auto" w:fill="FFFFFF"/>
        <w:spacing w:before="120" w:beforeAutospacing="0" w:after="120" w:afterAutospacing="0" w:line="336" w:lineRule="atLeast"/>
        <w:rPr>
          <w:rFonts w:asciiTheme="minorHAnsi" w:hAnsiTheme="minorHAnsi" w:cstheme="minorHAnsi"/>
          <w:color w:val="252525"/>
          <w:sz w:val="22"/>
          <w:szCs w:val="22"/>
        </w:rPr>
      </w:pPr>
      <w:r w:rsidRPr="00310D6E">
        <w:rPr>
          <w:rFonts w:asciiTheme="minorHAnsi" w:hAnsiTheme="minorHAnsi" w:cstheme="minorHAnsi"/>
          <w:color w:val="252525"/>
          <w:sz w:val="22"/>
          <w:szCs w:val="22"/>
        </w:rPr>
        <w:t>The arrest led to street protests and a boycott of</w:t>
      </w:r>
      <w:r w:rsidRPr="00310D6E">
        <w:rPr>
          <w:rStyle w:val="apple-converted-space"/>
          <w:rFonts w:asciiTheme="minorHAnsi" w:eastAsiaTheme="majorEastAsia" w:hAnsiTheme="minorHAnsi" w:cstheme="minorHAnsi"/>
          <w:color w:val="252525"/>
          <w:sz w:val="22"/>
          <w:szCs w:val="22"/>
        </w:rPr>
        <w:t> </w:t>
      </w:r>
      <w:hyperlink r:id="rId169" w:tooltip="Sessions" w:history="1">
        <w:r w:rsidRPr="00310D6E">
          <w:rPr>
            <w:rStyle w:val="Hyperlink"/>
            <w:rFonts w:asciiTheme="minorHAnsi" w:hAnsiTheme="minorHAnsi" w:cstheme="minorHAnsi"/>
            <w:color w:val="0B0080"/>
            <w:sz w:val="22"/>
            <w:szCs w:val="22"/>
          </w:rPr>
          <w:t>sessions</w:t>
        </w:r>
      </w:hyperlink>
      <w:r w:rsidRPr="00310D6E">
        <w:rPr>
          <w:rStyle w:val="apple-converted-space"/>
          <w:rFonts w:asciiTheme="minorHAnsi" w:eastAsiaTheme="majorEastAsia" w:hAnsiTheme="minorHAnsi" w:cstheme="minorHAnsi"/>
          <w:color w:val="252525"/>
          <w:sz w:val="22"/>
          <w:szCs w:val="22"/>
        </w:rPr>
        <w:t> </w:t>
      </w:r>
      <w:r w:rsidRPr="00310D6E">
        <w:rPr>
          <w:rFonts w:asciiTheme="minorHAnsi" w:hAnsiTheme="minorHAnsi" w:cstheme="minorHAnsi"/>
          <w:color w:val="252525"/>
          <w:sz w:val="22"/>
          <w:szCs w:val="22"/>
        </w:rPr>
        <w:t>by all the nation's courts.</w:t>
      </w:r>
      <w:hyperlink r:id="rId170" w:anchor="cite_note-8" w:history="1">
        <w:r w:rsidRPr="00310D6E">
          <w:rPr>
            <w:rStyle w:val="Hyperlink"/>
            <w:rFonts w:asciiTheme="minorHAnsi" w:hAnsiTheme="minorHAnsi" w:cstheme="minorHAnsi"/>
            <w:color w:val="0B0080"/>
            <w:sz w:val="22"/>
            <w:szCs w:val="22"/>
            <w:vertAlign w:val="superscript"/>
          </w:rPr>
          <w:t>[8]</w:t>
        </w:r>
      </w:hyperlink>
    </w:p>
    <w:p w14:paraId="3F38FA0C" w14:textId="6B4D0A04" w:rsidR="00310D6E" w:rsidRPr="00310D6E" w:rsidRDefault="00310D6E" w:rsidP="00310D6E">
      <w:pPr>
        <w:pStyle w:val="Heading3"/>
        <w:shd w:val="clear" w:color="auto" w:fill="FFFFFF"/>
        <w:spacing w:before="72"/>
        <w:rPr>
          <w:rFonts w:asciiTheme="minorHAnsi" w:hAnsiTheme="minorHAnsi" w:cstheme="minorHAnsi"/>
          <w:color w:val="000000"/>
          <w:sz w:val="22"/>
          <w:szCs w:val="22"/>
        </w:rPr>
      </w:pPr>
      <w:r w:rsidRPr="00310D6E">
        <w:rPr>
          <w:rStyle w:val="mw-headline"/>
          <w:rFonts w:asciiTheme="minorHAnsi" w:hAnsiTheme="minorHAnsi" w:cstheme="minorHAnsi"/>
          <w:color w:val="000000"/>
          <w:sz w:val="22"/>
          <w:szCs w:val="22"/>
        </w:rPr>
        <w:t>Calls to release the Judge</w:t>
      </w:r>
    </w:p>
    <w:p w14:paraId="07DD6180" w14:textId="77777777" w:rsidR="00310D6E" w:rsidRPr="00310D6E" w:rsidRDefault="00310D6E" w:rsidP="00310D6E">
      <w:pPr>
        <w:pStyle w:val="NormalWeb"/>
        <w:shd w:val="clear" w:color="auto" w:fill="FFFFFF"/>
        <w:spacing w:before="120" w:beforeAutospacing="0" w:after="120" w:afterAutospacing="0" w:line="336" w:lineRule="atLeast"/>
        <w:rPr>
          <w:rFonts w:asciiTheme="minorHAnsi" w:hAnsiTheme="minorHAnsi" w:cstheme="minorHAnsi"/>
          <w:color w:val="252525"/>
          <w:sz w:val="22"/>
          <w:szCs w:val="22"/>
        </w:rPr>
      </w:pPr>
      <w:r w:rsidRPr="00310D6E">
        <w:rPr>
          <w:rFonts w:asciiTheme="minorHAnsi" w:hAnsiTheme="minorHAnsi" w:cstheme="minorHAnsi"/>
          <w:color w:val="252525"/>
          <w:sz w:val="22"/>
          <w:szCs w:val="22"/>
        </w:rPr>
        <w:t>The</w:t>
      </w:r>
      <w:r w:rsidRPr="00310D6E">
        <w:rPr>
          <w:rStyle w:val="apple-converted-space"/>
          <w:rFonts w:asciiTheme="minorHAnsi" w:eastAsiaTheme="majorEastAsia" w:hAnsiTheme="minorHAnsi" w:cstheme="minorHAnsi"/>
          <w:color w:val="252525"/>
          <w:sz w:val="22"/>
          <w:szCs w:val="22"/>
        </w:rPr>
        <w:t> </w:t>
      </w:r>
      <w:hyperlink r:id="rId171" w:tooltip="Prosecutor general" w:history="1">
        <w:r w:rsidRPr="00310D6E">
          <w:rPr>
            <w:rStyle w:val="Hyperlink"/>
            <w:rFonts w:asciiTheme="minorHAnsi" w:hAnsiTheme="minorHAnsi" w:cstheme="minorHAnsi"/>
            <w:color w:val="0B0080"/>
            <w:sz w:val="22"/>
            <w:szCs w:val="22"/>
          </w:rPr>
          <w:t>prosecutor general</w:t>
        </w:r>
      </w:hyperlink>
      <w:r w:rsidRPr="00310D6E">
        <w:rPr>
          <w:rFonts w:asciiTheme="minorHAnsi" w:hAnsiTheme="minorHAnsi" w:cstheme="minorHAnsi"/>
          <w:color w:val="252525"/>
          <w:sz w:val="22"/>
          <w:szCs w:val="22"/>
        </w:rPr>
        <w:t>'s office stated that under the constitution a judge can be arrested only with the consent of the</w:t>
      </w:r>
      <w:r w:rsidRPr="00310D6E">
        <w:rPr>
          <w:rStyle w:val="apple-converted-space"/>
          <w:rFonts w:asciiTheme="minorHAnsi" w:eastAsiaTheme="majorEastAsia" w:hAnsiTheme="minorHAnsi" w:cstheme="minorHAnsi"/>
          <w:color w:val="252525"/>
          <w:sz w:val="22"/>
          <w:szCs w:val="22"/>
        </w:rPr>
        <w:t> </w:t>
      </w:r>
      <w:hyperlink r:id="rId172" w:tooltip="Supreme Court" w:history="1">
        <w:r w:rsidRPr="00310D6E">
          <w:rPr>
            <w:rStyle w:val="Hyperlink"/>
            <w:rFonts w:asciiTheme="minorHAnsi" w:hAnsiTheme="minorHAnsi" w:cstheme="minorHAnsi"/>
            <w:color w:val="0B0080"/>
            <w:sz w:val="22"/>
            <w:szCs w:val="22"/>
          </w:rPr>
          <w:t>Supreme Court</w:t>
        </w:r>
      </w:hyperlink>
      <w:r w:rsidRPr="00310D6E">
        <w:rPr>
          <w:rStyle w:val="apple-converted-space"/>
          <w:rFonts w:asciiTheme="minorHAnsi" w:eastAsiaTheme="majorEastAsia" w:hAnsiTheme="minorHAnsi" w:cstheme="minorHAnsi"/>
          <w:color w:val="252525"/>
          <w:sz w:val="22"/>
          <w:szCs w:val="22"/>
        </w:rPr>
        <w:t> </w:t>
      </w:r>
      <w:r w:rsidRPr="00310D6E">
        <w:rPr>
          <w:rFonts w:asciiTheme="minorHAnsi" w:hAnsiTheme="minorHAnsi" w:cstheme="minorHAnsi"/>
          <w:color w:val="252525"/>
          <w:sz w:val="22"/>
          <w:szCs w:val="22"/>
        </w:rPr>
        <w:t xml:space="preserve">decision to do so, and the Maldivian Supreme Court, Prosecutor General and Judicial Services </w:t>
      </w:r>
      <w:r w:rsidRPr="00310D6E">
        <w:rPr>
          <w:rFonts w:asciiTheme="minorHAnsi" w:hAnsiTheme="minorHAnsi" w:cstheme="minorHAnsi"/>
          <w:color w:val="252525"/>
          <w:sz w:val="22"/>
          <w:szCs w:val="22"/>
        </w:rPr>
        <w:lastRenderedPageBreak/>
        <w:t>Commission (JSC), as well as the office of the</w:t>
      </w:r>
      <w:r w:rsidRPr="00310D6E">
        <w:rPr>
          <w:rStyle w:val="apple-converted-space"/>
          <w:rFonts w:asciiTheme="minorHAnsi" w:eastAsiaTheme="majorEastAsia" w:hAnsiTheme="minorHAnsi" w:cstheme="minorHAnsi"/>
          <w:color w:val="252525"/>
          <w:sz w:val="22"/>
          <w:szCs w:val="22"/>
        </w:rPr>
        <w:t> </w:t>
      </w:r>
      <w:hyperlink r:id="rId173" w:tooltip="United Nations High Commissioner for Human Rights" w:history="1">
        <w:r w:rsidRPr="00310D6E">
          <w:rPr>
            <w:rStyle w:val="Hyperlink"/>
            <w:rFonts w:asciiTheme="minorHAnsi" w:hAnsiTheme="minorHAnsi" w:cstheme="minorHAnsi"/>
            <w:color w:val="0B0080"/>
            <w:sz w:val="22"/>
            <w:szCs w:val="22"/>
          </w:rPr>
          <w:t>United Nations High Commissioner for Human Rights</w:t>
        </w:r>
      </w:hyperlink>
      <w:r w:rsidRPr="00310D6E">
        <w:rPr>
          <w:rFonts w:asciiTheme="minorHAnsi" w:hAnsiTheme="minorHAnsi" w:cstheme="minorHAnsi"/>
          <w:color w:val="252525"/>
          <w:sz w:val="22"/>
          <w:szCs w:val="22"/>
        </w:rPr>
        <w:t>, all issued statements declaring the arrest illegal and calling for Mohamed's release.</w:t>
      </w:r>
    </w:p>
    <w:p w14:paraId="52F21562" w14:textId="77777777" w:rsidR="00310D6E" w:rsidRPr="00310D6E" w:rsidRDefault="00310D6E" w:rsidP="00310D6E">
      <w:pPr>
        <w:pStyle w:val="NormalWeb"/>
        <w:shd w:val="clear" w:color="auto" w:fill="FFFFFF"/>
        <w:spacing w:before="120" w:beforeAutospacing="0" w:after="120" w:afterAutospacing="0" w:line="336" w:lineRule="atLeast"/>
        <w:rPr>
          <w:rFonts w:asciiTheme="minorHAnsi" w:hAnsiTheme="minorHAnsi" w:cstheme="minorHAnsi"/>
          <w:color w:val="252525"/>
          <w:sz w:val="22"/>
          <w:szCs w:val="22"/>
        </w:rPr>
      </w:pPr>
      <w:r w:rsidRPr="00310D6E">
        <w:rPr>
          <w:rFonts w:asciiTheme="minorHAnsi" w:hAnsiTheme="minorHAnsi" w:cstheme="minorHAnsi"/>
          <w:color w:val="252525"/>
          <w:sz w:val="22"/>
          <w:szCs w:val="22"/>
        </w:rPr>
        <w:t>The MNDF refused to comply with High Court and Supreme Court orders to release Mohamed, and ignored a High Court order to produce him issued on 26 January.</w:t>
      </w:r>
      <w:hyperlink r:id="rId174" w:anchor="cite_note-9" w:history="1">
        <w:r w:rsidRPr="00310D6E">
          <w:rPr>
            <w:rStyle w:val="Hyperlink"/>
            <w:rFonts w:asciiTheme="minorHAnsi" w:hAnsiTheme="minorHAnsi" w:cstheme="minorHAnsi"/>
            <w:color w:val="0B0080"/>
            <w:sz w:val="22"/>
            <w:szCs w:val="22"/>
            <w:vertAlign w:val="superscript"/>
          </w:rPr>
          <w:t>[9]</w:t>
        </w:r>
      </w:hyperlink>
      <w:hyperlink r:id="rId175" w:anchor="cite_note-10" w:history="1">
        <w:r w:rsidRPr="00310D6E">
          <w:rPr>
            <w:rStyle w:val="Hyperlink"/>
            <w:rFonts w:asciiTheme="minorHAnsi" w:hAnsiTheme="minorHAnsi" w:cstheme="minorHAnsi"/>
            <w:color w:val="0B0080"/>
            <w:sz w:val="22"/>
            <w:szCs w:val="22"/>
            <w:vertAlign w:val="superscript"/>
          </w:rPr>
          <w:t>[10]</w:t>
        </w:r>
      </w:hyperlink>
    </w:p>
    <w:p w14:paraId="2C2B3F0C" w14:textId="38D928DA" w:rsidR="00310D6E" w:rsidRPr="00310D6E" w:rsidRDefault="00310D6E" w:rsidP="00310D6E">
      <w:pPr>
        <w:pStyle w:val="Heading3"/>
        <w:shd w:val="clear" w:color="auto" w:fill="FFFFFF"/>
        <w:spacing w:before="72"/>
        <w:rPr>
          <w:rFonts w:asciiTheme="minorHAnsi" w:hAnsiTheme="minorHAnsi" w:cstheme="minorHAnsi"/>
          <w:color w:val="000000"/>
          <w:sz w:val="22"/>
          <w:szCs w:val="22"/>
        </w:rPr>
      </w:pPr>
      <w:r w:rsidRPr="00310D6E">
        <w:rPr>
          <w:rStyle w:val="mw-headline"/>
          <w:rFonts w:asciiTheme="minorHAnsi" w:hAnsiTheme="minorHAnsi" w:cstheme="minorHAnsi"/>
          <w:color w:val="000000"/>
          <w:sz w:val="22"/>
          <w:szCs w:val="22"/>
        </w:rPr>
        <w:t xml:space="preserve">President </w:t>
      </w:r>
      <w:proofErr w:type="spellStart"/>
      <w:r w:rsidRPr="00310D6E">
        <w:rPr>
          <w:rStyle w:val="mw-headline"/>
          <w:rFonts w:asciiTheme="minorHAnsi" w:hAnsiTheme="minorHAnsi" w:cstheme="minorHAnsi"/>
          <w:color w:val="000000"/>
          <w:sz w:val="22"/>
          <w:szCs w:val="22"/>
        </w:rPr>
        <w:t>Nasheed</w:t>
      </w:r>
      <w:proofErr w:type="spellEnd"/>
      <w:r w:rsidRPr="00310D6E">
        <w:rPr>
          <w:rStyle w:val="mw-headline"/>
          <w:rFonts w:asciiTheme="minorHAnsi" w:hAnsiTheme="minorHAnsi" w:cstheme="minorHAnsi"/>
          <w:color w:val="000000"/>
          <w:sz w:val="22"/>
          <w:szCs w:val="22"/>
        </w:rPr>
        <w:t xml:space="preserve"> resigns</w:t>
      </w:r>
    </w:p>
    <w:p w14:paraId="121E7F29" w14:textId="77777777" w:rsidR="00310D6E" w:rsidRPr="00310D6E" w:rsidRDefault="00310D6E" w:rsidP="00310D6E">
      <w:pPr>
        <w:pStyle w:val="NormalWeb"/>
        <w:shd w:val="clear" w:color="auto" w:fill="FFFFFF"/>
        <w:spacing w:before="120" w:beforeAutospacing="0" w:after="120" w:afterAutospacing="0" w:line="336" w:lineRule="atLeast"/>
        <w:rPr>
          <w:rFonts w:asciiTheme="minorHAnsi" w:hAnsiTheme="minorHAnsi" w:cstheme="minorHAnsi"/>
          <w:color w:val="252525"/>
          <w:sz w:val="22"/>
          <w:szCs w:val="22"/>
        </w:rPr>
      </w:pPr>
      <w:r w:rsidRPr="00310D6E">
        <w:rPr>
          <w:rFonts w:asciiTheme="minorHAnsi" w:hAnsiTheme="minorHAnsi" w:cstheme="minorHAnsi"/>
          <w:color w:val="252525"/>
          <w:sz w:val="22"/>
          <w:szCs w:val="22"/>
        </w:rPr>
        <w:t>President</w:t>
      </w:r>
      <w:r w:rsidRPr="00310D6E">
        <w:rPr>
          <w:rStyle w:val="apple-converted-space"/>
          <w:rFonts w:asciiTheme="minorHAnsi" w:eastAsiaTheme="majorEastAsia" w:hAnsiTheme="minorHAnsi" w:cstheme="minorHAnsi"/>
          <w:color w:val="252525"/>
          <w:sz w:val="22"/>
          <w:szCs w:val="22"/>
        </w:rPr>
        <w:t> </w:t>
      </w:r>
      <w:hyperlink r:id="rId176" w:tooltip="Mohamed Nasheed" w:history="1">
        <w:r w:rsidRPr="00310D6E">
          <w:rPr>
            <w:rStyle w:val="Hyperlink"/>
            <w:rFonts w:asciiTheme="minorHAnsi" w:hAnsiTheme="minorHAnsi" w:cstheme="minorHAnsi"/>
            <w:color w:val="0B0080"/>
            <w:sz w:val="22"/>
            <w:szCs w:val="22"/>
          </w:rPr>
          <w:t xml:space="preserve">Mohamed </w:t>
        </w:r>
        <w:proofErr w:type="spellStart"/>
        <w:r w:rsidRPr="00310D6E">
          <w:rPr>
            <w:rStyle w:val="Hyperlink"/>
            <w:rFonts w:asciiTheme="minorHAnsi" w:hAnsiTheme="minorHAnsi" w:cstheme="minorHAnsi"/>
            <w:color w:val="0B0080"/>
            <w:sz w:val="22"/>
            <w:szCs w:val="22"/>
          </w:rPr>
          <w:t>Nasheed</w:t>
        </w:r>
        <w:proofErr w:type="spellEnd"/>
      </w:hyperlink>
      <w:r w:rsidRPr="00310D6E">
        <w:rPr>
          <w:rStyle w:val="apple-converted-space"/>
          <w:rFonts w:asciiTheme="minorHAnsi" w:eastAsiaTheme="majorEastAsia" w:hAnsiTheme="minorHAnsi" w:cstheme="minorHAnsi"/>
          <w:color w:val="252525"/>
          <w:sz w:val="22"/>
          <w:szCs w:val="22"/>
        </w:rPr>
        <w:t> </w:t>
      </w:r>
      <w:r w:rsidRPr="00310D6E">
        <w:rPr>
          <w:rFonts w:asciiTheme="minorHAnsi" w:hAnsiTheme="minorHAnsi" w:cstheme="minorHAnsi"/>
          <w:color w:val="252525"/>
          <w:sz w:val="22"/>
          <w:szCs w:val="22"/>
        </w:rPr>
        <w:t>resigned on 7 February 2012. After the resignation, he claimed that he was forced to resign by a coup d’état.</w:t>
      </w:r>
      <w:hyperlink r:id="rId177" w:anchor="cite_note-minivannews2-4" w:history="1">
        <w:r w:rsidRPr="00310D6E">
          <w:rPr>
            <w:rStyle w:val="Hyperlink"/>
            <w:rFonts w:asciiTheme="minorHAnsi" w:hAnsiTheme="minorHAnsi" w:cstheme="minorHAnsi"/>
            <w:color w:val="0B0080"/>
            <w:sz w:val="22"/>
            <w:szCs w:val="22"/>
            <w:vertAlign w:val="superscript"/>
          </w:rPr>
          <w:t>[4]</w:t>
        </w:r>
      </w:hyperlink>
      <w:r w:rsidRPr="00310D6E">
        <w:rPr>
          <w:rStyle w:val="apple-converted-space"/>
          <w:rFonts w:asciiTheme="minorHAnsi" w:eastAsiaTheme="majorEastAsia" w:hAnsiTheme="minorHAnsi" w:cstheme="minorHAnsi"/>
          <w:color w:val="252525"/>
          <w:sz w:val="22"/>
          <w:szCs w:val="22"/>
        </w:rPr>
        <w:t> </w:t>
      </w:r>
      <w:r w:rsidRPr="00310D6E">
        <w:rPr>
          <w:rFonts w:asciiTheme="minorHAnsi" w:hAnsiTheme="minorHAnsi" w:cstheme="minorHAnsi"/>
          <w:color w:val="252525"/>
          <w:sz w:val="22"/>
          <w:szCs w:val="22"/>
        </w:rPr>
        <w:t xml:space="preserve">On 30 August, the Maldives' National Commission of Inquiry stated that it had found no evidence to support </w:t>
      </w:r>
      <w:proofErr w:type="spellStart"/>
      <w:r w:rsidRPr="00310D6E">
        <w:rPr>
          <w:rFonts w:asciiTheme="minorHAnsi" w:hAnsiTheme="minorHAnsi" w:cstheme="minorHAnsi"/>
          <w:color w:val="252525"/>
          <w:sz w:val="22"/>
          <w:szCs w:val="22"/>
        </w:rPr>
        <w:t>Nasheed's</w:t>
      </w:r>
      <w:proofErr w:type="spellEnd"/>
      <w:r w:rsidRPr="00310D6E">
        <w:rPr>
          <w:rFonts w:asciiTheme="minorHAnsi" w:hAnsiTheme="minorHAnsi" w:cstheme="minorHAnsi"/>
          <w:color w:val="252525"/>
          <w:sz w:val="22"/>
          <w:szCs w:val="22"/>
        </w:rPr>
        <w:t xml:space="preserve"> version of events, a verdict supported by the US and the</w:t>
      </w:r>
      <w:r w:rsidRPr="00310D6E">
        <w:rPr>
          <w:rStyle w:val="apple-converted-space"/>
          <w:rFonts w:asciiTheme="minorHAnsi" w:eastAsiaTheme="majorEastAsia" w:hAnsiTheme="minorHAnsi" w:cstheme="minorHAnsi"/>
          <w:color w:val="252525"/>
          <w:sz w:val="22"/>
          <w:szCs w:val="22"/>
        </w:rPr>
        <w:t> </w:t>
      </w:r>
      <w:hyperlink r:id="rId178" w:tooltip="Commonwealth of Nations" w:history="1">
        <w:r w:rsidRPr="00310D6E">
          <w:rPr>
            <w:rStyle w:val="Hyperlink"/>
            <w:rFonts w:asciiTheme="minorHAnsi" w:hAnsiTheme="minorHAnsi" w:cstheme="minorHAnsi"/>
            <w:color w:val="0B0080"/>
            <w:sz w:val="22"/>
            <w:szCs w:val="22"/>
          </w:rPr>
          <w:t>Commonwealth of Nations</w:t>
        </w:r>
      </w:hyperlink>
      <w:r w:rsidRPr="00310D6E">
        <w:rPr>
          <w:rFonts w:asciiTheme="minorHAnsi" w:hAnsiTheme="minorHAnsi" w:cstheme="minorHAnsi"/>
          <w:color w:val="252525"/>
          <w:sz w:val="22"/>
          <w:szCs w:val="22"/>
        </w:rPr>
        <w:t>.</w:t>
      </w:r>
      <w:hyperlink r:id="rId179" w:anchor="cite_note-The_Washington_Times-11" w:history="1">
        <w:r w:rsidRPr="00310D6E">
          <w:rPr>
            <w:rStyle w:val="Hyperlink"/>
            <w:rFonts w:asciiTheme="minorHAnsi" w:hAnsiTheme="minorHAnsi" w:cstheme="minorHAnsi"/>
            <w:color w:val="0B0080"/>
            <w:sz w:val="22"/>
            <w:szCs w:val="22"/>
            <w:vertAlign w:val="superscript"/>
          </w:rPr>
          <w:t>[11]</w:t>
        </w:r>
      </w:hyperlink>
    </w:p>
    <w:p w14:paraId="37010C88" w14:textId="77777777" w:rsidR="00310D6E" w:rsidRPr="00310D6E" w:rsidRDefault="00310D6E" w:rsidP="00310D6E">
      <w:pPr>
        <w:rPr>
          <w:rFonts w:cstheme="minorHAnsi"/>
        </w:rPr>
      </w:pPr>
    </w:p>
    <w:p w14:paraId="4B0CC66D" w14:textId="77777777" w:rsidR="00310D6E" w:rsidRPr="00310D6E" w:rsidRDefault="00310D6E" w:rsidP="00310D6E">
      <w:pPr>
        <w:pStyle w:val="Heading1"/>
        <w:spacing w:before="0" w:after="300" w:line="540" w:lineRule="atLeast"/>
        <w:textAlignment w:val="baseline"/>
        <w:rPr>
          <w:rFonts w:asciiTheme="minorHAnsi" w:hAnsiTheme="minorHAnsi" w:cstheme="minorHAnsi"/>
          <w:color w:val="000000"/>
          <w:spacing w:val="-12"/>
          <w:sz w:val="22"/>
          <w:szCs w:val="22"/>
        </w:rPr>
      </w:pPr>
      <w:r w:rsidRPr="00310D6E">
        <w:rPr>
          <w:rFonts w:asciiTheme="minorHAnsi" w:hAnsiTheme="minorHAnsi" w:cstheme="minorHAnsi"/>
          <w:color w:val="000000"/>
          <w:spacing w:val="-12"/>
          <w:sz w:val="22"/>
          <w:szCs w:val="22"/>
        </w:rPr>
        <w:t>Corruption in the courts</w:t>
      </w:r>
    </w:p>
    <w:p w14:paraId="44251AE4" w14:textId="77777777" w:rsidR="00310D6E" w:rsidRPr="00310D6E" w:rsidRDefault="00310D6E" w:rsidP="00310D6E">
      <w:pPr>
        <w:rPr>
          <w:rFonts w:cstheme="minorHAnsi"/>
        </w:rPr>
      </w:pPr>
      <w:r w:rsidRPr="00310D6E">
        <w:rPr>
          <w:rFonts w:cstheme="minorHAnsi"/>
          <w:b/>
          <w:bCs/>
          <w:color w:val="000000"/>
        </w:rPr>
        <w:t xml:space="preserve">Source: </w:t>
      </w:r>
      <w:hyperlink r:id="rId180" w:history="1">
        <w:r w:rsidRPr="00310D6E">
          <w:rPr>
            <w:rStyle w:val="Hyperlink"/>
            <w:rFonts w:cstheme="minorHAnsi"/>
          </w:rPr>
          <w:t>http://www.newlawjournal.co.uk/nlj/content/corruption-courts</w:t>
        </w:r>
      </w:hyperlink>
    </w:p>
    <w:p w14:paraId="3EEA4987" w14:textId="7E011486" w:rsidR="00310D6E" w:rsidRPr="00310D6E" w:rsidRDefault="00310D6E" w:rsidP="00310D6E">
      <w:pPr>
        <w:shd w:val="clear" w:color="auto" w:fill="FFFFFF"/>
        <w:spacing w:line="270" w:lineRule="atLeast"/>
        <w:textAlignment w:val="baseline"/>
        <w:rPr>
          <w:rFonts w:cstheme="minorHAnsi"/>
          <w:color w:val="000000"/>
        </w:rPr>
      </w:pPr>
      <w:r w:rsidRPr="00310D6E">
        <w:rPr>
          <w:rFonts w:cstheme="minorHAnsi"/>
          <w:b/>
          <w:bCs/>
          <w:color w:val="000000"/>
        </w:rPr>
        <w:t>Date: </w:t>
      </w:r>
      <w:r w:rsidRPr="00310D6E">
        <w:rPr>
          <w:rFonts w:cstheme="minorHAnsi"/>
          <w:color w:val="000000"/>
        </w:rPr>
        <w:t>07 August 2013</w:t>
      </w:r>
    </w:p>
    <w:p w14:paraId="3D13A7E5" w14:textId="77777777" w:rsidR="00310D6E" w:rsidRPr="00310D6E" w:rsidRDefault="00310D6E" w:rsidP="00310D6E">
      <w:pPr>
        <w:pStyle w:val="NormalWeb"/>
        <w:spacing w:before="0" w:beforeAutospacing="0" w:after="300" w:afterAutospacing="0" w:line="270" w:lineRule="atLeast"/>
        <w:textAlignment w:val="baseline"/>
        <w:rPr>
          <w:rFonts w:asciiTheme="minorHAnsi" w:hAnsiTheme="minorHAnsi" w:cstheme="minorHAnsi"/>
          <w:color w:val="C20007"/>
          <w:sz w:val="22"/>
          <w:szCs w:val="22"/>
        </w:rPr>
      </w:pPr>
      <w:r w:rsidRPr="00310D6E">
        <w:rPr>
          <w:rFonts w:asciiTheme="minorHAnsi" w:hAnsiTheme="minorHAnsi" w:cstheme="minorHAnsi"/>
          <w:color w:val="C20007"/>
          <w:sz w:val="22"/>
          <w:szCs w:val="22"/>
        </w:rPr>
        <w:t>Survey shows one quarter of people in UK do not trust judiciary</w:t>
      </w:r>
    </w:p>
    <w:p w14:paraId="361CCC97" w14:textId="77777777" w:rsidR="00310D6E" w:rsidRPr="00310D6E" w:rsidRDefault="00310D6E" w:rsidP="00310D6E">
      <w:pPr>
        <w:pStyle w:val="NormalWeb"/>
        <w:spacing w:before="0" w:beforeAutospacing="0" w:after="0" w:afterAutospacing="0" w:line="270" w:lineRule="atLeast"/>
        <w:textAlignment w:val="baseline"/>
        <w:rPr>
          <w:rFonts w:asciiTheme="minorHAnsi" w:hAnsiTheme="minorHAnsi" w:cstheme="minorHAnsi"/>
          <w:color w:val="000000"/>
          <w:sz w:val="22"/>
          <w:szCs w:val="22"/>
        </w:rPr>
      </w:pPr>
      <w:r w:rsidRPr="00310D6E">
        <w:rPr>
          <w:rFonts w:asciiTheme="minorHAnsi" w:hAnsiTheme="minorHAnsi" w:cstheme="minorHAnsi"/>
          <w:color w:val="000000"/>
          <w:sz w:val="22"/>
          <w:szCs w:val="22"/>
          <w:bdr w:val="none" w:sz="0" w:space="0" w:color="auto" w:frame="1"/>
        </w:rPr>
        <w:t>“Astonishing” claims have been made of corruption in the UK courts.</w:t>
      </w:r>
    </w:p>
    <w:p w14:paraId="09E192E0" w14:textId="77777777" w:rsidR="00310D6E" w:rsidRPr="00310D6E" w:rsidRDefault="00310D6E" w:rsidP="00310D6E">
      <w:pPr>
        <w:pStyle w:val="NormalWeb"/>
        <w:spacing w:before="0" w:beforeAutospacing="0" w:after="0" w:afterAutospacing="0" w:line="270" w:lineRule="atLeast"/>
        <w:textAlignment w:val="baseline"/>
        <w:rPr>
          <w:rFonts w:asciiTheme="minorHAnsi" w:hAnsiTheme="minorHAnsi" w:cstheme="minorHAnsi"/>
          <w:color w:val="000000"/>
          <w:sz w:val="22"/>
          <w:szCs w:val="22"/>
        </w:rPr>
      </w:pPr>
      <w:r w:rsidRPr="00310D6E">
        <w:rPr>
          <w:rFonts w:asciiTheme="minorHAnsi" w:hAnsiTheme="minorHAnsi" w:cstheme="minorHAnsi"/>
          <w:color w:val="000000"/>
          <w:sz w:val="22"/>
          <w:szCs w:val="22"/>
        </w:rPr>
        <w:t>One in five people using the courts last year said they or a household member paid a bribe in relation to that, and nearly one quarter of people in the UK believe the courts and judiciary are corrupt, according to anti-corruption group Transparency International’s</w:t>
      </w:r>
      <w:r w:rsidRPr="00310D6E">
        <w:rPr>
          <w:rStyle w:val="apple-converted-space"/>
          <w:rFonts w:asciiTheme="minorHAnsi" w:hAnsiTheme="minorHAnsi" w:cstheme="minorHAnsi"/>
          <w:color w:val="000000"/>
          <w:sz w:val="22"/>
          <w:szCs w:val="22"/>
        </w:rPr>
        <w:t> </w:t>
      </w:r>
      <w:hyperlink r:id="rId181" w:history="1">
        <w:r w:rsidRPr="00310D6E">
          <w:rPr>
            <w:rStyle w:val="Emphasis"/>
            <w:rFonts w:asciiTheme="minorHAnsi" w:hAnsiTheme="minorHAnsi" w:cstheme="minorHAnsi"/>
            <w:color w:val="015697"/>
            <w:sz w:val="22"/>
            <w:szCs w:val="22"/>
            <w:bdr w:val="none" w:sz="0" w:space="0" w:color="auto" w:frame="1"/>
          </w:rPr>
          <w:t>Global Corruption Barometer 2013</w:t>
        </w:r>
        <w:r w:rsidRPr="00310D6E">
          <w:rPr>
            <w:rStyle w:val="Hyperlink"/>
            <w:rFonts w:asciiTheme="minorHAnsi" w:eastAsiaTheme="majorEastAsia" w:hAnsiTheme="minorHAnsi" w:cstheme="minorHAnsi"/>
            <w:color w:val="015697"/>
            <w:sz w:val="22"/>
            <w:szCs w:val="22"/>
            <w:bdr w:val="none" w:sz="0" w:space="0" w:color="auto" w:frame="1"/>
          </w:rPr>
          <w:t>. </w:t>
        </w:r>
      </w:hyperlink>
    </w:p>
    <w:p w14:paraId="2DCC62EF" w14:textId="77777777" w:rsidR="00310D6E" w:rsidRPr="00310D6E" w:rsidRDefault="00310D6E" w:rsidP="00310D6E">
      <w:pPr>
        <w:pStyle w:val="NormalWeb"/>
        <w:spacing w:before="0" w:beforeAutospacing="0" w:after="300" w:afterAutospacing="0" w:line="270" w:lineRule="atLeast"/>
        <w:textAlignment w:val="baseline"/>
        <w:rPr>
          <w:rFonts w:asciiTheme="minorHAnsi" w:hAnsiTheme="minorHAnsi" w:cstheme="minorHAnsi"/>
          <w:color w:val="000000"/>
          <w:sz w:val="22"/>
          <w:szCs w:val="22"/>
        </w:rPr>
      </w:pPr>
      <w:r w:rsidRPr="00310D6E">
        <w:rPr>
          <w:rFonts w:asciiTheme="minorHAnsi" w:hAnsiTheme="minorHAnsi" w:cstheme="minorHAnsi"/>
          <w:color w:val="000000"/>
          <w:sz w:val="22"/>
          <w:szCs w:val="22"/>
        </w:rPr>
        <w:t>The survey was conducted among 1,000 people in each of 107 countries.</w:t>
      </w:r>
    </w:p>
    <w:p w14:paraId="14FC3036" w14:textId="77777777" w:rsidR="00310D6E" w:rsidRPr="00310D6E" w:rsidRDefault="00310D6E" w:rsidP="00310D6E">
      <w:pPr>
        <w:pStyle w:val="NormalWeb"/>
        <w:spacing w:before="0" w:beforeAutospacing="0" w:after="0" w:afterAutospacing="0" w:line="270" w:lineRule="atLeast"/>
        <w:textAlignment w:val="baseline"/>
        <w:rPr>
          <w:rFonts w:asciiTheme="minorHAnsi" w:hAnsiTheme="minorHAnsi" w:cstheme="minorHAnsi"/>
          <w:color w:val="000000"/>
          <w:sz w:val="22"/>
          <w:szCs w:val="22"/>
        </w:rPr>
      </w:pPr>
      <w:r w:rsidRPr="00310D6E">
        <w:rPr>
          <w:rFonts w:asciiTheme="minorHAnsi" w:hAnsiTheme="minorHAnsi" w:cstheme="minorHAnsi"/>
          <w:color w:val="000000"/>
          <w:sz w:val="22"/>
          <w:szCs w:val="22"/>
        </w:rPr>
        <w:t>Dr Lawrence McNamara, deputy director of the</w:t>
      </w:r>
      <w:r w:rsidRPr="00310D6E">
        <w:rPr>
          <w:rStyle w:val="apple-converted-space"/>
          <w:rFonts w:asciiTheme="minorHAnsi" w:hAnsiTheme="minorHAnsi" w:cstheme="minorHAnsi"/>
          <w:color w:val="000000"/>
          <w:sz w:val="22"/>
          <w:szCs w:val="22"/>
        </w:rPr>
        <w:t> </w:t>
      </w:r>
      <w:hyperlink r:id="rId182" w:history="1">
        <w:r w:rsidRPr="00310D6E">
          <w:rPr>
            <w:rStyle w:val="Hyperlink"/>
            <w:rFonts w:asciiTheme="minorHAnsi" w:eastAsiaTheme="majorEastAsia" w:hAnsiTheme="minorHAnsi" w:cstheme="minorHAnsi"/>
            <w:color w:val="015697"/>
            <w:sz w:val="22"/>
            <w:szCs w:val="22"/>
            <w:bdr w:val="none" w:sz="0" w:space="0" w:color="auto" w:frame="1"/>
          </w:rPr>
          <w:t>Bingham Centre for the Rule of Law</w:t>
        </w:r>
      </w:hyperlink>
      <w:r w:rsidRPr="00310D6E">
        <w:rPr>
          <w:rFonts w:asciiTheme="minorHAnsi" w:hAnsiTheme="minorHAnsi" w:cstheme="minorHAnsi"/>
          <w:color w:val="000000"/>
          <w:sz w:val="22"/>
          <w:szCs w:val="22"/>
        </w:rPr>
        <w:t>, writing in</w:t>
      </w:r>
      <w:r w:rsidRPr="00310D6E">
        <w:rPr>
          <w:rStyle w:val="apple-converted-space"/>
          <w:rFonts w:asciiTheme="minorHAnsi" w:hAnsiTheme="minorHAnsi" w:cstheme="minorHAnsi"/>
          <w:color w:val="000000"/>
          <w:sz w:val="22"/>
          <w:szCs w:val="22"/>
        </w:rPr>
        <w:t> </w:t>
      </w:r>
      <w:hyperlink r:id="rId183" w:tgtFrame="_blank" w:history="1">
        <w:r w:rsidRPr="00310D6E">
          <w:rPr>
            <w:rStyle w:val="Hyperlink"/>
            <w:rFonts w:asciiTheme="minorHAnsi" w:eastAsiaTheme="majorEastAsia" w:hAnsiTheme="minorHAnsi" w:cstheme="minorHAnsi"/>
            <w:color w:val="015697"/>
            <w:sz w:val="22"/>
            <w:szCs w:val="22"/>
            <w:bdr w:val="none" w:sz="0" w:space="0" w:color="auto" w:frame="1"/>
          </w:rPr>
          <w:t>this week’s</w:t>
        </w:r>
        <w:r w:rsidRPr="00310D6E">
          <w:rPr>
            <w:rStyle w:val="apple-converted-space"/>
            <w:rFonts w:asciiTheme="minorHAnsi" w:hAnsiTheme="minorHAnsi" w:cstheme="minorHAnsi"/>
            <w:color w:val="015697"/>
            <w:sz w:val="22"/>
            <w:szCs w:val="22"/>
            <w:bdr w:val="none" w:sz="0" w:space="0" w:color="auto" w:frame="1"/>
          </w:rPr>
          <w:t> </w:t>
        </w:r>
        <w:r w:rsidRPr="00310D6E">
          <w:rPr>
            <w:rStyle w:val="Emphasis"/>
            <w:rFonts w:asciiTheme="minorHAnsi" w:hAnsiTheme="minorHAnsi" w:cstheme="minorHAnsi"/>
            <w:color w:val="015697"/>
            <w:sz w:val="22"/>
            <w:szCs w:val="22"/>
            <w:bdr w:val="none" w:sz="0" w:space="0" w:color="auto" w:frame="1"/>
          </w:rPr>
          <w:t>NLJ</w:t>
        </w:r>
      </w:hyperlink>
      <w:r w:rsidRPr="00310D6E">
        <w:rPr>
          <w:rFonts w:asciiTheme="minorHAnsi" w:hAnsiTheme="minorHAnsi" w:cstheme="minorHAnsi"/>
          <w:color w:val="000000"/>
          <w:sz w:val="22"/>
          <w:szCs w:val="22"/>
        </w:rPr>
        <w:t>, said the levels of public perception of corruption were “not out of kilter” with other common law countries, and could be explained by recent scandals in Parliament, the BBC and other institutions.</w:t>
      </w:r>
    </w:p>
    <w:p w14:paraId="29D242BD" w14:textId="77777777" w:rsidR="00310D6E" w:rsidRPr="00310D6E" w:rsidRDefault="00310D6E" w:rsidP="00310D6E">
      <w:pPr>
        <w:pStyle w:val="NormalWeb"/>
        <w:spacing w:before="0" w:beforeAutospacing="0" w:after="300" w:afterAutospacing="0" w:line="270" w:lineRule="atLeast"/>
        <w:textAlignment w:val="baseline"/>
        <w:rPr>
          <w:rFonts w:asciiTheme="minorHAnsi" w:hAnsiTheme="minorHAnsi" w:cstheme="minorHAnsi"/>
          <w:color w:val="000000"/>
          <w:sz w:val="22"/>
          <w:szCs w:val="22"/>
        </w:rPr>
      </w:pPr>
      <w:r w:rsidRPr="00310D6E">
        <w:rPr>
          <w:rFonts w:asciiTheme="minorHAnsi" w:hAnsiTheme="minorHAnsi" w:cstheme="minorHAnsi"/>
          <w:color w:val="000000"/>
          <w:sz w:val="22"/>
          <w:szCs w:val="22"/>
        </w:rPr>
        <w:t>Among the respondents, 75 people had used the courts, of which 15 people reported paying a bribe, he said. Five of these people said the bribe was a thank you gift. Therefore, 10 people paid a bribe to a judge, court employee or lawyer for a cheaper or faster service.</w:t>
      </w:r>
    </w:p>
    <w:p w14:paraId="02570C34" w14:textId="77777777" w:rsidR="00310D6E" w:rsidRPr="00310D6E" w:rsidRDefault="00310D6E" w:rsidP="00310D6E">
      <w:pPr>
        <w:pStyle w:val="NormalWeb"/>
        <w:spacing w:before="0" w:beforeAutospacing="0" w:after="300" w:afterAutospacing="0" w:line="270" w:lineRule="atLeast"/>
        <w:textAlignment w:val="baseline"/>
        <w:rPr>
          <w:rFonts w:asciiTheme="minorHAnsi" w:hAnsiTheme="minorHAnsi" w:cstheme="minorHAnsi"/>
          <w:color w:val="000000"/>
          <w:sz w:val="22"/>
          <w:szCs w:val="22"/>
        </w:rPr>
      </w:pPr>
      <w:r w:rsidRPr="00310D6E">
        <w:rPr>
          <w:rFonts w:asciiTheme="minorHAnsi" w:hAnsiTheme="minorHAnsi" w:cstheme="minorHAnsi"/>
          <w:color w:val="000000"/>
          <w:sz w:val="22"/>
          <w:szCs w:val="22"/>
        </w:rPr>
        <w:t>That would translate to 13% of 3.78 million people using the civil and criminal courts and judiciary last year, or 490,000 people paying bribes, which would be “astonishing”, he said. Evidence of this is “scant”, however, which suggests it is “extremely unlikely”. </w:t>
      </w:r>
    </w:p>
    <w:p w14:paraId="607BDB90" w14:textId="77777777" w:rsidR="00310D6E" w:rsidRPr="00310D6E" w:rsidRDefault="00310D6E" w:rsidP="00310D6E">
      <w:pPr>
        <w:pStyle w:val="NormalWeb"/>
        <w:spacing w:before="0" w:beforeAutospacing="0" w:after="300" w:afterAutospacing="0" w:line="270" w:lineRule="atLeast"/>
        <w:textAlignment w:val="baseline"/>
        <w:rPr>
          <w:rFonts w:asciiTheme="minorHAnsi" w:hAnsiTheme="minorHAnsi" w:cstheme="minorHAnsi"/>
          <w:color w:val="000000"/>
          <w:sz w:val="22"/>
          <w:szCs w:val="22"/>
        </w:rPr>
      </w:pPr>
      <w:r w:rsidRPr="00310D6E">
        <w:rPr>
          <w:rFonts w:asciiTheme="minorHAnsi" w:hAnsiTheme="minorHAnsi" w:cstheme="minorHAnsi"/>
          <w:color w:val="000000"/>
          <w:sz w:val="22"/>
          <w:szCs w:val="22"/>
        </w:rPr>
        <w:t xml:space="preserve">McNamara said the “remarkable” findings did not mean bribery was commonplace in British </w:t>
      </w:r>
      <w:proofErr w:type="gramStart"/>
      <w:r w:rsidRPr="00310D6E">
        <w:rPr>
          <w:rFonts w:asciiTheme="minorHAnsi" w:hAnsiTheme="minorHAnsi" w:cstheme="minorHAnsi"/>
          <w:color w:val="000000"/>
          <w:sz w:val="22"/>
          <w:szCs w:val="22"/>
        </w:rPr>
        <w:t>courtrooms, but</w:t>
      </w:r>
      <w:proofErr w:type="gramEnd"/>
      <w:r w:rsidRPr="00310D6E">
        <w:rPr>
          <w:rFonts w:asciiTheme="minorHAnsi" w:hAnsiTheme="minorHAnsi" w:cstheme="minorHAnsi"/>
          <w:color w:val="000000"/>
          <w:sz w:val="22"/>
          <w:szCs w:val="22"/>
        </w:rPr>
        <w:t xml:space="preserve"> should not be ignored. “It should lead us towards robust monitoring and research which examines rigorously and in depth the possibility that corruption may occur in the administration of justice, as it does in other institutions.”</w:t>
      </w:r>
    </w:p>
    <w:p w14:paraId="0AA317C2" w14:textId="77777777" w:rsidR="00310D6E" w:rsidRPr="00310D6E" w:rsidRDefault="00310D6E" w:rsidP="00310D6E">
      <w:pPr>
        <w:pStyle w:val="NormalWeb"/>
        <w:spacing w:before="0" w:beforeAutospacing="0" w:after="300" w:afterAutospacing="0" w:line="270" w:lineRule="atLeast"/>
        <w:textAlignment w:val="baseline"/>
        <w:rPr>
          <w:rFonts w:asciiTheme="minorHAnsi" w:hAnsiTheme="minorHAnsi" w:cstheme="minorHAnsi"/>
          <w:color w:val="000000"/>
          <w:sz w:val="22"/>
          <w:szCs w:val="22"/>
        </w:rPr>
      </w:pPr>
      <w:r w:rsidRPr="00310D6E">
        <w:rPr>
          <w:rFonts w:asciiTheme="minorHAnsi" w:hAnsiTheme="minorHAnsi" w:cstheme="minorHAnsi"/>
          <w:color w:val="000000"/>
          <w:sz w:val="22"/>
          <w:szCs w:val="22"/>
        </w:rPr>
        <w:t>In 2009, CPS barrister Sarfraz Ibrahim was convicted of accepting a share of a £20,000 bribe to drop a case. The first successful prosecution under the Bribery Act 2010 was against Munir Patel, a clerk at Redbridge Crown Court. Research among the legal profession has also indicated corruption is an issue in the UK justice system.</w:t>
      </w:r>
    </w:p>
    <w:p w14:paraId="2DD31BEF" w14:textId="77777777" w:rsidR="00310D6E" w:rsidRDefault="00310D6E" w:rsidP="00310D6E"/>
    <w:p w14:paraId="3A2FCFF8" w14:textId="77777777" w:rsidR="001E7039" w:rsidRDefault="001E7039">
      <w:pPr>
        <w:sectPr w:rsidR="001E7039" w:rsidSect="00D938A2">
          <w:headerReference w:type="default" r:id="rId184"/>
          <w:pgSz w:w="11906" w:h="16838"/>
          <w:pgMar w:top="720" w:right="720" w:bottom="720" w:left="720" w:header="708" w:footer="708" w:gutter="0"/>
          <w:cols w:space="708"/>
          <w:docGrid w:linePitch="360"/>
        </w:sectPr>
      </w:pPr>
    </w:p>
    <w:p w14:paraId="5B856984" w14:textId="1E22B52C" w:rsidR="001E7039" w:rsidRDefault="001E7039" w:rsidP="001E7039">
      <w:pPr>
        <w:jc w:val="center"/>
        <w:rPr>
          <w:b/>
          <w:lang w:val="en-US"/>
        </w:rPr>
      </w:pPr>
      <w:r w:rsidRPr="003D302A">
        <w:rPr>
          <w:b/>
          <w:lang w:val="en-US"/>
        </w:rPr>
        <w:lastRenderedPageBreak/>
        <w:t>Session 4</w:t>
      </w:r>
      <w:r>
        <w:rPr>
          <w:b/>
          <w:lang w:val="en-US"/>
        </w:rPr>
        <w:t xml:space="preserve"> resources </w:t>
      </w:r>
    </w:p>
    <w:p w14:paraId="181B7E26" w14:textId="562EC697" w:rsidR="001E7039" w:rsidRPr="003D302A" w:rsidRDefault="001E7039" w:rsidP="001E7039">
      <w:pPr>
        <w:jc w:val="center"/>
        <w:rPr>
          <w:b/>
          <w:lang w:val="en-US"/>
        </w:rPr>
      </w:pPr>
      <w:r w:rsidRPr="003D302A">
        <w:rPr>
          <w:b/>
          <w:lang w:val="en-US"/>
        </w:rPr>
        <w:t xml:space="preserve">Wealth Inequality </w:t>
      </w:r>
    </w:p>
    <w:p w14:paraId="71C32CC7" w14:textId="77777777" w:rsidR="001E7039" w:rsidRPr="001E7039" w:rsidRDefault="001E7039" w:rsidP="001E7039">
      <w:pPr>
        <w:spacing w:before="100" w:beforeAutospacing="1" w:after="100" w:afterAutospacing="1" w:line="240" w:lineRule="auto"/>
        <w:rPr>
          <w:rFonts w:ascii="Calibri" w:eastAsia="Times New Roman" w:hAnsi="Calibri" w:cs="Calibri"/>
          <w:b/>
          <w:lang w:val="en-US"/>
        </w:rPr>
      </w:pPr>
      <w:r w:rsidRPr="001E7039">
        <w:rPr>
          <w:rFonts w:ascii="Calibri" w:eastAsia="Times New Roman" w:hAnsi="Calibri" w:cs="Calibri"/>
          <w:b/>
          <w:lang w:val="en-US"/>
        </w:rPr>
        <w:t>Rural poverty in the Republic of Maldives</w:t>
      </w:r>
    </w:p>
    <w:p w14:paraId="6799B83D" w14:textId="77777777" w:rsidR="001E7039" w:rsidRPr="001E7039" w:rsidRDefault="001E7039" w:rsidP="001E7039">
      <w:pPr>
        <w:spacing w:before="100" w:beforeAutospacing="1" w:after="100" w:afterAutospacing="1" w:line="240" w:lineRule="auto"/>
        <w:rPr>
          <w:rFonts w:ascii="Calibri" w:eastAsia="Times New Roman" w:hAnsi="Calibri" w:cs="Calibri"/>
          <w:lang w:val="en-US"/>
        </w:rPr>
      </w:pPr>
      <w:r w:rsidRPr="001E7039">
        <w:rPr>
          <w:rFonts w:ascii="Calibri" w:eastAsia="Times New Roman" w:hAnsi="Calibri" w:cs="Calibri"/>
          <w:lang w:val="en-US"/>
        </w:rPr>
        <w:t xml:space="preserve">Source: </w:t>
      </w:r>
      <w:hyperlink r:id="rId185" w:history="1">
        <w:r w:rsidRPr="001E7039">
          <w:rPr>
            <w:rStyle w:val="Hyperlink"/>
            <w:rFonts w:ascii="Calibri" w:eastAsia="Times New Roman" w:hAnsi="Calibri" w:cs="Calibri"/>
            <w:lang w:val="en-US"/>
          </w:rPr>
          <w:t>http://www.ruralpovertyportal.org/country/home/tags/maldives</w:t>
        </w:r>
      </w:hyperlink>
    </w:p>
    <w:p w14:paraId="0F3DF65F" w14:textId="77777777" w:rsidR="001E7039" w:rsidRPr="001E7039" w:rsidRDefault="001E7039" w:rsidP="001E7039">
      <w:pPr>
        <w:rPr>
          <w:rFonts w:ascii="Calibri" w:hAnsi="Calibri" w:cs="Calibri"/>
          <w:lang w:val="en-US"/>
        </w:rPr>
      </w:pPr>
      <w:r w:rsidRPr="001E7039">
        <w:rPr>
          <w:rFonts w:ascii="Calibri" w:hAnsi="Calibri" w:cs="Calibri"/>
          <w:lang w:val="en-US"/>
        </w:rPr>
        <w:t xml:space="preserve">Maldives has no significant poverty, according to an assessment carried out in 2004 by the government with the support of the World Bank and the United Nations Development </w:t>
      </w:r>
      <w:proofErr w:type="spellStart"/>
      <w:r w:rsidRPr="001E7039">
        <w:rPr>
          <w:rFonts w:ascii="Calibri" w:hAnsi="Calibri" w:cs="Calibri"/>
          <w:lang w:val="en-US"/>
        </w:rPr>
        <w:t>Programme</w:t>
      </w:r>
      <w:proofErr w:type="spellEnd"/>
      <w:r w:rsidRPr="001E7039">
        <w:rPr>
          <w:rFonts w:ascii="Calibri" w:hAnsi="Calibri" w:cs="Calibri"/>
          <w:lang w:val="en-US"/>
        </w:rPr>
        <w:t xml:space="preserve"> (UNDP). Between 1997 and 2004, the number of persons living with incomes below one dollar a day fell from 8,000 to 2,000, less than 1 per cent of the population.</w:t>
      </w:r>
    </w:p>
    <w:p w14:paraId="572157CD" w14:textId="77777777" w:rsidR="001E7039" w:rsidRPr="001E7039" w:rsidRDefault="001E7039" w:rsidP="001E7039">
      <w:pPr>
        <w:rPr>
          <w:rFonts w:ascii="Calibri" w:hAnsi="Calibri" w:cs="Calibri"/>
          <w:lang w:val="en-US"/>
        </w:rPr>
      </w:pPr>
      <w:r w:rsidRPr="001E7039">
        <w:rPr>
          <w:rFonts w:ascii="Calibri" w:hAnsi="Calibri" w:cs="Calibri"/>
          <w:lang w:val="en-US"/>
        </w:rPr>
        <w:t xml:space="preserve">But some segments of the population remain vulnerable. Compared to </w:t>
      </w:r>
      <w:proofErr w:type="spellStart"/>
      <w:r w:rsidRPr="001E7039">
        <w:rPr>
          <w:rFonts w:ascii="Calibri" w:hAnsi="Calibri" w:cs="Calibri"/>
          <w:lang w:val="en-US"/>
        </w:rPr>
        <w:t>neighbouring</w:t>
      </w:r>
      <w:proofErr w:type="spellEnd"/>
      <w:r w:rsidRPr="001E7039">
        <w:rPr>
          <w:rFonts w:ascii="Calibri" w:hAnsi="Calibri" w:cs="Calibri"/>
          <w:lang w:val="en-US"/>
        </w:rPr>
        <w:t xml:space="preserve"> countries, income distribution in Maldives is relatively unequal. Between 1997 and 2005 there was a noteworthy increase in inequality between </w:t>
      </w:r>
      <w:proofErr w:type="spellStart"/>
      <w:r w:rsidRPr="001E7039">
        <w:rPr>
          <w:rFonts w:ascii="Calibri" w:hAnsi="Calibri" w:cs="Calibri"/>
          <w:lang w:val="en-US"/>
        </w:rPr>
        <w:t>Malé</w:t>
      </w:r>
      <w:proofErr w:type="spellEnd"/>
      <w:r w:rsidRPr="001E7039">
        <w:rPr>
          <w:rFonts w:ascii="Calibri" w:hAnsi="Calibri" w:cs="Calibri"/>
          <w:lang w:val="en-US"/>
        </w:rPr>
        <w:t xml:space="preserve">, the capital island, and the atolls. During that period the median per capita income per day in </w:t>
      </w:r>
      <w:proofErr w:type="spellStart"/>
      <w:r w:rsidRPr="001E7039">
        <w:rPr>
          <w:rFonts w:ascii="Calibri" w:hAnsi="Calibri" w:cs="Calibri"/>
          <w:lang w:val="en-US"/>
        </w:rPr>
        <w:t>Malé</w:t>
      </w:r>
      <w:proofErr w:type="spellEnd"/>
      <w:r w:rsidRPr="001E7039">
        <w:rPr>
          <w:rFonts w:ascii="Calibri" w:hAnsi="Calibri" w:cs="Calibri"/>
          <w:lang w:val="en-US"/>
        </w:rPr>
        <w:t xml:space="preserve"> increased from 1.7 times to 2.3 times the income of people living in the atolls.  </w:t>
      </w:r>
    </w:p>
    <w:p w14:paraId="353243A4" w14:textId="77777777" w:rsidR="001E7039" w:rsidRPr="001E7039" w:rsidRDefault="001E7039" w:rsidP="001E7039">
      <w:pPr>
        <w:rPr>
          <w:rFonts w:ascii="Calibri" w:hAnsi="Calibri" w:cs="Calibri"/>
          <w:lang w:val="en-US"/>
        </w:rPr>
      </w:pPr>
      <w:r w:rsidRPr="001E7039">
        <w:rPr>
          <w:rFonts w:ascii="Calibri" w:hAnsi="Calibri" w:cs="Calibri"/>
          <w:lang w:val="en-US"/>
        </w:rPr>
        <w:t>The islands that comprise Maldives are widely dispersed and have a low population density. This increases the cost of living, including transport costs, and the cost of delivering essential social and administrative services to people in the outer, remote atolls.</w:t>
      </w:r>
    </w:p>
    <w:p w14:paraId="6459C131" w14:textId="77777777" w:rsidR="001E7039" w:rsidRPr="001E7039" w:rsidRDefault="001E7039" w:rsidP="001E7039">
      <w:pPr>
        <w:rPr>
          <w:rFonts w:ascii="Calibri" w:hAnsi="Calibri" w:cs="Calibri"/>
          <w:lang w:val="en-US"/>
        </w:rPr>
      </w:pPr>
      <w:r w:rsidRPr="001E7039">
        <w:rPr>
          <w:rFonts w:ascii="Calibri" w:hAnsi="Calibri" w:cs="Calibri"/>
          <w:b/>
          <w:bCs/>
          <w:lang w:val="en-US"/>
        </w:rPr>
        <w:t>Who and where are the country’s disadvantaged people?</w:t>
      </w:r>
    </w:p>
    <w:p w14:paraId="6255741A" w14:textId="77777777" w:rsidR="001E7039" w:rsidRPr="001E7039" w:rsidRDefault="001E7039" w:rsidP="001E7039">
      <w:pPr>
        <w:rPr>
          <w:rFonts w:ascii="Calibri" w:hAnsi="Calibri" w:cs="Calibri"/>
          <w:lang w:val="en-US"/>
        </w:rPr>
      </w:pPr>
      <w:r w:rsidRPr="001E7039">
        <w:rPr>
          <w:rFonts w:ascii="Calibri" w:hAnsi="Calibri" w:cs="Calibri"/>
          <w:lang w:val="en-US"/>
        </w:rPr>
        <w:t>Although the overall incidence of poverty has decreased, some vulnerability persists, and poverty remains high on many farming and fishing islands. Islanders in the northern part of the country have particularly low incomes, and migration of at least one member of the household is a common coping strategy in those areas.</w:t>
      </w:r>
      <w:r w:rsidRPr="001E7039">
        <w:rPr>
          <w:rFonts w:ascii="Calibri" w:hAnsi="Calibri" w:cs="Calibri"/>
          <w:lang w:val="en-US"/>
        </w:rPr>
        <w:br/>
      </w:r>
      <w:r w:rsidRPr="001E7039">
        <w:rPr>
          <w:rFonts w:ascii="Calibri" w:hAnsi="Calibri" w:cs="Calibri"/>
          <w:lang w:val="en-US"/>
        </w:rPr>
        <w:br/>
        <w:t xml:space="preserve">Rural women in general and particularly women who are heads of households are more vulnerable to poverty. They own few, if any, assets and they cannot obtain credit. Women on the islands rarely travel outside their atoll. They are primarily in charge of caring for the home and family, cooking, farming, fish processing and collecting firewood and other necessities. Their role in fishing and marketing of fish is negligible. Inter-island trading by women is virtually non-existent and income-generating activities are limited to rudimentary and small-scale enterprises. Although women make a significant contribution to household income and food security by carrying out practically all fish processing and agricultural activity, their contribution of unpaid </w:t>
      </w:r>
      <w:proofErr w:type="spellStart"/>
      <w:r w:rsidRPr="001E7039">
        <w:rPr>
          <w:rFonts w:ascii="Calibri" w:hAnsi="Calibri" w:cs="Calibri"/>
          <w:lang w:val="en-US"/>
        </w:rPr>
        <w:t>labour</w:t>
      </w:r>
      <w:proofErr w:type="spellEnd"/>
      <w:r w:rsidRPr="001E7039">
        <w:rPr>
          <w:rFonts w:ascii="Calibri" w:hAnsi="Calibri" w:cs="Calibri"/>
          <w:lang w:val="en-US"/>
        </w:rPr>
        <w:t xml:space="preserve"> for the family is taken for granted.</w:t>
      </w:r>
    </w:p>
    <w:p w14:paraId="0353FA97" w14:textId="77777777" w:rsidR="001E7039" w:rsidRPr="001E7039" w:rsidRDefault="001E7039" w:rsidP="001E7039">
      <w:pPr>
        <w:rPr>
          <w:rFonts w:ascii="Calibri" w:hAnsi="Calibri" w:cs="Calibri"/>
          <w:lang w:val="en-US"/>
        </w:rPr>
      </w:pPr>
      <w:r w:rsidRPr="001E7039">
        <w:rPr>
          <w:rFonts w:ascii="Calibri" w:hAnsi="Calibri" w:cs="Calibri"/>
          <w:b/>
          <w:bCs/>
          <w:lang w:val="en-US"/>
        </w:rPr>
        <w:t>Why are they disadvantaged?</w:t>
      </w:r>
      <w:r w:rsidRPr="001E7039">
        <w:rPr>
          <w:rFonts w:ascii="Calibri" w:hAnsi="Calibri" w:cs="Calibri"/>
          <w:lang w:val="en-US"/>
        </w:rPr>
        <w:br/>
      </w:r>
      <w:r w:rsidRPr="001E7039">
        <w:rPr>
          <w:rFonts w:ascii="Calibri" w:hAnsi="Calibri" w:cs="Calibri"/>
          <w:lang w:val="en-US"/>
        </w:rPr>
        <w:br/>
        <w:t>In rural areas of disadvantaged islands, incomes are low because of inadequate production, under-utilized fisheries resources, a lack of value chain development and inadequate credit for small-scale producers and enterprises.  Production is low because of the scarcity of land and water, unsuitable farming practices and the lack of support services.</w:t>
      </w:r>
    </w:p>
    <w:p w14:paraId="47C130F9" w14:textId="77777777" w:rsidR="001E7039" w:rsidRPr="001E7039" w:rsidRDefault="001E7039" w:rsidP="001E7039">
      <w:pPr>
        <w:rPr>
          <w:rFonts w:ascii="Calibri" w:hAnsi="Calibri" w:cs="Calibri"/>
          <w:lang w:val="en-US"/>
        </w:rPr>
      </w:pPr>
    </w:p>
    <w:p w14:paraId="59808A30" w14:textId="77777777" w:rsidR="001E7039" w:rsidRPr="001E7039" w:rsidRDefault="001E7039" w:rsidP="001E7039">
      <w:pPr>
        <w:pStyle w:val="Heading1"/>
        <w:rPr>
          <w:rFonts w:ascii="Calibri" w:hAnsi="Calibri" w:cs="Calibri"/>
          <w:sz w:val="22"/>
          <w:szCs w:val="22"/>
          <w:lang w:val="en"/>
        </w:rPr>
      </w:pPr>
      <w:r w:rsidRPr="001E7039">
        <w:rPr>
          <w:rFonts w:ascii="Calibri" w:hAnsi="Calibri" w:cs="Calibri"/>
          <w:sz w:val="22"/>
          <w:szCs w:val="22"/>
          <w:lang w:val="en"/>
        </w:rPr>
        <w:lastRenderedPageBreak/>
        <w:t>Economy of the Maldives</w:t>
      </w:r>
    </w:p>
    <w:p w14:paraId="33423A17" w14:textId="77777777" w:rsidR="001E7039" w:rsidRPr="001E7039" w:rsidRDefault="001E7039" w:rsidP="001E7039">
      <w:pPr>
        <w:rPr>
          <w:rFonts w:ascii="Calibri" w:hAnsi="Calibri" w:cs="Calibri"/>
        </w:rPr>
      </w:pPr>
      <w:r w:rsidRPr="001E7039">
        <w:rPr>
          <w:rFonts w:ascii="Calibri" w:hAnsi="Calibri" w:cs="Calibri"/>
        </w:rPr>
        <w:t xml:space="preserve">Source: </w:t>
      </w:r>
      <w:hyperlink r:id="rId186" w:anchor="Poverty.2C_Income_and_Gender_Inequality" w:history="1">
        <w:r w:rsidRPr="001E7039">
          <w:rPr>
            <w:rStyle w:val="Hyperlink"/>
            <w:rFonts w:ascii="Calibri" w:hAnsi="Calibri" w:cs="Calibri"/>
          </w:rPr>
          <w:t>https://en.wikipedia.org/wiki/Economy_of_the_Maldives#Poverty.2C_Income_and_Gender_Inequality</w:t>
        </w:r>
      </w:hyperlink>
    </w:p>
    <w:tbl>
      <w:tblPr>
        <w:tblW w:w="4500" w:type="dxa"/>
        <w:tblCellSpacing w:w="15" w:type="dxa"/>
        <w:tblCellMar>
          <w:left w:w="0" w:type="dxa"/>
          <w:right w:w="0" w:type="dxa"/>
        </w:tblCellMar>
        <w:tblLook w:val="04A0" w:firstRow="1" w:lastRow="0" w:firstColumn="1" w:lastColumn="0" w:noHBand="0" w:noVBand="1"/>
      </w:tblPr>
      <w:tblGrid>
        <w:gridCol w:w="1491"/>
        <w:gridCol w:w="3009"/>
      </w:tblGrid>
      <w:tr w:rsidR="001E7039" w:rsidRPr="001E7039" w14:paraId="44393FEC" w14:textId="77777777" w:rsidTr="00C12608">
        <w:trPr>
          <w:tblCellSpacing w:w="15" w:type="dxa"/>
        </w:trPr>
        <w:tc>
          <w:tcPr>
            <w:tcW w:w="0" w:type="auto"/>
            <w:gridSpan w:val="2"/>
            <w:tcBorders>
              <w:top w:val="nil"/>
              <w:left w:val="nil"/>
              <w:bottom w:val="nil"/>
              <w:right w:val="nil"/>
            </w:tcBorders>
            <w:vAlign w:val="center"/>
            <w:hideMark/>
          </w:tcPr>
          <w:p w14:paraId="0EBB585A" w14:textId="77777777" w:rsidR="001E7039" w:rsidRPr="001E7039" w:rsidRDefault="001E7039" w:rsidP="00C12608">
            <w:pPr>
              <w:jc w:val="center"/>
              <w:rPr>
                <w:rFonts w:ascii="Calibri" w:hAnsi="Calibri" w:cs="Calibri"/>
              </w:rPr>
            </w:pPr>
          </w:p>
        </w:tc>
      </w:tr>
      <w:tr w:rsidR="001E7039" w:rsidRPr="001E7039" w14:paraId="7B62B2C2" w14:textId="77777777" w:rsidTr="00C12608">
        <w:trPr>
          <w:tblCellSpacing w:w="15" w:type="dxa"/>
        </w:trPr>
        <w:tc>
          <w:tcPr>
            <w:tcW w:w="0" w:type="auto"/>
            <w:gridSpan w:val="2"/>
            <w:vAlign w:val="center"/>
          </w:tcPr>
          <w:p w14:paraId="635628A8" w14:textId="77777777" w:rsidR="001E7039" w:rsidRPr="001E7039" w:rsidRDefault="001E7039" w:rsidP="00C12608">
            <w:pPr>
              <w:jc w:val="center"/>
              <w:rPr>
                <w:rFonts w:ascii="Calibri" w:hAnsi="Calibri" w:cs="Calibri"/>
              </w:rPr>
            </w:pPr>
          </w:p>
        </w:tc>
      </w:tr>
      <w:tr w:rsidR="001E7039" w:rsidRPr="001E7039" w14:paraId="20522EF4" w14:textId="77777777" w:rsidTr="00C12608">
        <w:trPr>
          <w:tblCellSpacing w:w="15" w:type="dxa"/>
        </w:trPr>
        <w:tc>
          <w:tcPr>
            <w:tcW w:w="0" w:type="auto"/>
            <w:vAlign w:val="center"/>
            <w:hideMark/>
          </w:tcPr>
          <w:p w14:paraId="1470B4BD" w14:textId="77777777" w:rsidR="001E7039" w:rsidRPr="001E7039" w:rsidRDefault="001E7039" w:rsidP="00C12608">
            <w:pPr>
              <w:rPr>
                <w:rFonts w:ascii="Calibri" w:hAnsi="Calibri" w:cs="Calibri"/>
              </w:rPr>
            </w:pPr>
            <w:r w:rsidRPr="001E7039">
              <w:rPr>
                <w:rFonts w:ascii="Calibri" w:hAnsi="Calibri" w:cs="Calibri"/>
              </w:rPr>
              <w:t>Currency</w:t>
            </w:r>
          </w:p>
        </w:tc>
        <w:tc>
          <w:tcPr>
            <w:tcW w:w="0" w:type="auto"/>
            <w:vAlign w:val="center"/>
            <w:hideMark/>
          </w:tcPr>
          <w:p w14:paraId="42D27EAB" w14:textId="77777777" w:rsidR="001E7039" w:rsidRPr="001E7039" w:rsidRDefault="001E7039" w:rsidP="00C12608">
            <w:pPr>
              <w:rPr>
                <w:rFonts w:ascii="Calibri" w:hAnsi="Calibri" w:cs="Calibri"/>
              </w:rPr>
            </w:pPr>
            <w:r w:rsidRPr="001E7039">
              <w:rPr>
                <w:rFonts w:ascii="Calibri" w:hAnsi="Calibri" w:cs="Calibri"/>
              </w:rPr>
              <w:t xml:space="preserve">1 </w:t>
            </w:r>
            <w:hyperlink r:id="rId187" w:tooltip="Maldivian rufiyaa" w:history="1">
              <w:r w:rsidRPr="001E7039">
                <w:rPr>
                  <w:rStyle w:val="Hyperlink"/>
                  <w:rFonts w:ascii="Calibri" w:hAnsi="Calibri" w:cs="Calibri"/>
                </w:rPr>
                <w:t>rufiyaa</w:t>
              </w:r>
            </w:hyperlink>
            <w:r w:rsidRPr="001E7039">
              <w:rPr>
                <w:rFonts w:ascii="Calibri" w:hAnsi="Calibri" w:cs="Calibri"/>
              </w:rPr>
              <w:t xml:space="preserve"> (Rf) = 100 </w:t>
            </w:r>
            <w:hyperlink r:id="rId188" w:tooltip="Maldivian laari" w:history="1">
              <w:r w:rsidRPr="001E7039">
                <w:rPr>
                  <w:rStyle w:val="Hyperlink"/>
                  <w:rFonts w:ascii="Calibri" w:hAnsi="Calibri" w:cs="Calibri"/>
                </w:rPr>
                <w:t>laari</w:t>
              </w:r>
            </w:hyperlink>
          </w:p>
        </w:tc>
      </w:tr>
      <w:tr w:rsidR="001E7039" w:rsidRPr="001E7039" w14:paraId="0CD78D61" w14:textId="77777777" w:rsidTr="00C12608">
        <w:trPr>
          <w:tblCellSpacing w:w="15" w:type="dxa"/>
        </w:trPr>
        <w:tc>
          <w:tcPr>
            <w:tcW w:w="0" w:type="auto"/>
            <w:vAlign w:val="center"/>
            <w:hideMark/>
          </w:tcPr>
          <w:p w14:paraId="0BE00F66" w14:textId="77777777" w:rsidR="001E7039" w:rsidRPr="001E7039" w:rsidRDefault="00DD4B5D" w:rsidP="00C12608">
            <w:pPr>
              <w:rPr>
                <w:rFonts w:ascii="Calibri" w:hAnsi="Calibri" w:cs="Calibri"/>
              </w:rPr>
            </w:pPr>
            <w:hyperlink r:id="rId189" w:tooltip="Fiscal year" w:history="1">
              <w:r w:rsidR="001E7039" w:rsidRPr="001E7039">
                <w:rPr>
                  <w:rStyle w:val="Hyperlink"/>
                  <w:rFonts w:ascii="Calibri" w:hAnsi="Calibri" w:cs="Calibri"/>
                  <w:b/>
                  <w:bCs/>
                </w:rPr>
                <w:t>Fiscal year</w:t>
              </w:r>
            </w:hyperlink>
          </w:p>
        </w:tc>
        <w:tc>
          <w:tcPr>
            <w:tcW w:w="0" w:type="auto"/>
            <w:vAlign w:val="center"/>
            <w:hideMark/>
          </w:tcPr>
          <w:p w14:paraId="2DBB7DD8" w14:textId="77777777" w:rsidR="001E7039" w:rsidRPr="001E7039" w:rsidRDefault="001E7039" w:rsidP="00C12608">
            <w:pPr>
              <w:rPr>
                <w:rFonts w:ascii="Calibri" w:hAnsi="Calibri" w:cs="Calibri"/>
              </w:rPr>
            </w:pPr>
            <w:r w:rsidRPr="001E7039">
              <w:rPr>
                <w:rFonts w:ascii="Calibri" w:hAnsi="Calibri" w:cs="Calibri"/>
              </w:rPr>
              <w:t>Calendar year</w:t>
            </w:r>
          </w:p>
        </w:tc>
      </w:tr>
      <w:tr w:rsidR="001E7039" w:rsidRPr="001E7039" w14:paraId="473AC435" w14:textId="77777777" w:rsidTr="00C12608">
        <w:trPr>
          <w:tblCellSpacing w:w="15" w:type="dxa"/>
        </w:trPr>
        <w:tc>
          <w:tcPr>
            <w:tcW w:w="0" w:type="auto"/>
            <w:vAlign w:val="center"/>
            <w:hideMark/>
          </w:tcPr>
          <w:p w14:paraId="445787C6" w14:textId="77777777" w:rsidR="001E7039" w:rsidRPr="001E7039" w:rsidRDefault="001E7039" w:rsidP="00C12608">
            <w:pPr>
              <w:rPr>
                <w:rFonts w:ascii="Calibri" w:hAnsi="Calibri" w:cs="Calibri"/>
              </w:rPr>
            </w:pPr>
            <w:r w:rsidRPr="001E7039">
              <w:rPr>
                <w:rFonts w:ascii="Calibri" w:hAnsi="Calibri" w:cs="Calibri"/>
              </w:rPr>
              <w:t>Trade organisations</w:t>
            </w:r>
          </w:p>
        </w:tc>
        <w:tc>
          <w:tcPr>
            <w:tcW w:w="0" w:type="auto"/>
            <w:vAlign w:val="center"/>
            <w:hideMark/>
          </w:tcPr>
          <w:p w14:paraId="6D007FFB" w14:textId="77777777" w:rsidR="001E7039" w:rsidRPr="001E7039" w:rsidRDefault="00DD4B5D" w:rsidP="00C12608">
            <w:pPr>
              <w:rPr>
                <w:rFonts w:ascii="Calibri" w:hAnsi="Calibri" w:cs="Calibri"/>
              </w:rPr>
            </w:pPr>
            <w:hyperlink r:id="rId190" w:tooltip="WTO" w:history="1">
              <w:r w:rsidR="001E7039" w:rsidRPr="001E7039">
                <w:rPr>
                  <w:rStyle w:val="Hyperlink"/>
                  <w:rFonts w:ascii="Calibri" w:hAnsi="Calibri" w:cs="Calibri"/>
                </w:rPr>
                <w:t>WTO</w:t>
              </w:r>
            </w:hyperlink>
            <w:r w:rsidR="001E7039" w:rsidRPr="001E7039">
              <w:rPr>
                <w:rFonts w:ascii="Calibri" w:hAnsi="Calibri" w:cs="Calibri"/>
              </w:rPr>
              <w:t xml:space="preserve">, </w:t>
            </w:r>
            <w:hyperlink r:id="rId191" w:tooltip="South Asian Free Trade Area" w:history="1">
              <w:r w:rsidR="001E7039" w:rsidRPr="001E7039">
                <w:rPr>
                  <w:rStyle w:val="Hyperlink"/>
                  <w:rFonts w:ascii="Calibri" w:hAnsi="Calibri" w:cs="Calibri"/>
                </w:rPr>
                <w:t>SAFTA</w:t>
              </w:r>
            </w:hyperlink>
          </w:p>
        </w:tc>
      </w:tr>
      <w:tr w:rsidR="001E7039" w:rsidRPr="001E7039" w14:paraId="13E889C6" w14:textId="77777777" w:rsidTr="00C12608">
        <w:trPr>
          <w:tblCellSpacing w:w="15" w:type="dxa"/>
        </w:trPr>
        <w:tc>
          <w:tcPr>
            <w:tcW w:w="0" w:type="auto"/>
            <w:gridSpan w:val="2"/>
            <w:shd w:val="clear" w:color="auto" w:fill="ADD8E6"/>
            <w:vAlign w:val="center"/>
            <w:hideMark/>
          </w:tcPr>
          <w:p w14:paraId="34860131" w14:textId="77777777" w:rsidR="001E7039" w:rsidRPr="001E7039" w:rsidRDefault="001E7039" w:rsidP="00C12608">
            <w:pPr>
              <w:rPr>
                <w:rFonts w:ascii="Calibri" w:hAnsi="Calibri" w:cs="Calibri"/>
              </w:rPr>
            </w:pPr>
            <w:r w:rsidRPr="001E7039">
              <w:rPr>
                <w:rFonts w:ascii="Calibri" w:hAnsi="Calibri" w:cs="Calibri"/>
              </w:rPr>
              <w:t>Statistics</w:t>
            </w:r>
          </w:p>
        </w:tc>
      </w:tr>
      <w:tr w:rsidR="001E7039" w:rsidRPr="001E7039" w14:paraId="53F3C79F" w14:textId="77777777" w:rsidTr="00C12608">
        <w:trPr>
          <w:tblCellSpacing w:w="15" w:type="dxa"/>
        </w:trPr>
        <w:tc>
          <w:tcPr>
            <w:tcW w:w="0" w:type="auto"/>
            <w:vAlign w:val="center"/>
            <w:hideMark/>
          </w:tcPr>
          <w:p w14:paraId="5AFA23A8" w14:textId="77777777" w:rsidR="001E7039" w:rsidRPr="001E7039" w:rsidRDefault="00DD4B5D" w:rsidP="00C12608">
            <w:pPr>
              <w:rPr>
                <w:rFonts w:ascii="Calibri" w:hAnsi="Calibri" w:cs="Calibri"/>
              </w:rPr>
            </w:pPr>
            <w:hyperlink r:id="rId192" w:tooltip="Gross domestic product" w:history="1">
              <w:r w:rsidR="001E7039" w:rsidRPr="001E7039">
                <w:rPr>
                  <w:rStyle w:val="Hyperlink"/>
                  <w:rFonts w:ascii="Calibri" w:hAnsi="Calibri" w:cs="Calibri"/>
                  <w:b/>
                  <w:bCs/>
                </w:rPr>
                <w:t>GDP</w:t>
              </w:r>
            </w:hyperlink>
          </w:p>
        </w:tc>
        <w:tc>
          <w:tcPr>
            <w:tcW w:w="0" w:type="auto"/>
            <w:vAlign w:val="center"/>
            <w:hideMark/>
          </w:tcPr>
          <w:p w14:paraId="4936BCBF" w14:textId="77777777" w:rsidR="001E7039" w:rsidRPr="001E7039" w:rsidRDefault="001E7039" w:rsidP="00C12608">
            <w:pPr>
              <w:rPr>
                <w:rFonts w:ascii="Calibri" w:hAnsi="Calibri" w:cs="Calibri"/>
              </w:rPr>
            </w:pPr>
            <w:r w:rsidRPr="001E7039">
              <w:rPr>
                <w:rFonts w:ascii="Calibri" w:hAnsi="Calibri" w:cs="Calibri"/>
              </w:rPr>
              <w:t xml:space="preserve">$2.885 billion (nominal: </w:t>
            </w:r>
            <w:hyperlink r:id="rId193" w:tooltip="List of countries by GDP (nominal)" w:history="1">
              <w:r w:rsidRPr="001E7039">
                <w:rPr>
                  <w:rStyle w:val="Hyperlink"/>
                  <w:rFonts w:ascii="Calibri" w:hAnsi="Calibri" w:cs="Calibri"/>
                </w:rPr>
                <w:t>160th</w:t>
              </w:r>
            </w:hyperlink>
            <w:r w:rsidRPr="001E7039">
              <w:rPr>
                <w:rFonts w:ascii="Calibri" w:hAnsi="Calibri" w:cs="Calibri"/>
              </w:rPr>
              <w:t>; 2014 est.)</w:t>
            </w:r>
            <w:r w:rsidRPr="001E7039">
              <w:rPr>
                <w:rFonts w:ascii="Calibri" w:hAnsi="Calibri" w:cs="Calibri"/>
              </w:rPr>
              <w:br/>
              <w:t xml:space="preserve">$4.551 billion (PPP: </w:t>
            </w:r>
            <w:hyperlink r:id="rId194" w:tooltip="List of countries by GDP (PPP)" w:history="1">
              <w:r w:rsidRPr="001E7039">
                <w:rPr>
                  <w:rStyle w:val="Hyperlink"/>
                  <w:rFonts w:ascii="Calibri" w:hAnsi="Calibri" w:cs="Calibri"/>
                </w:rPr>
                <w:t>168th</w:t>
              </w:r>
            </w:hyperlink>
            <w:r w:rsidRPr="001E7039">
              <w:rPr>
                <w:rFonts w:ascii="Calibri" w:hAnsi="Calibri" w:cs="Calibri"/>
              </w:rPr>
              <w:t>; 2014 est.)</w:t>
            </w:r>
          </w:p>
        </w:tc>
      </w:tr>
      <w:tr w:rsidR="001E7039" w:rsidRPr="001E7039" w14:paraId="1C5D6C39" w14:textId="77777777" w:rsidTr="00C12608">
        <w:trPr>
          <w:tblCellSpacing w:w="15" w:type="dxa"/>
        </w:trPr>
        <w:tc>
          <w:tcPr>
            <w:tcW w:w="0" w:type="auto"/>
            <w:vAlign w:val="center"/>
            <w:hideMark/>
          </w:tcPr>
          <w:p w14:paraId="4A3E0F9A" w14:textId="77777777" w:rsidR="001E7039" w:rsidRPr="001E7039" w:rsidRDefault="001E7039" w:rsidP="00C12608">
            <w:pPr>
              <w:rPr>
                <w:rFonts w:ascii="Calibri" w:hAnsi="Calibri" w:cs="Calibri"/>
              </w:rPr>
            </w:pPr>
            <w:r w:rsidRPr="001E7039">
              <w:rPr>
                <w:rFonts w:ascii="Calibri" w:hAnsi="Calibri" w:cs="Calibri"/>
              </w:rPr>
              <w:t>GDP rank</w:t>
            </w:r>
          </w:p>
        </w:tc>
        <w:tc>
          <w:tcPr>
            <w:tcW w:w="0" w:type="auto"/>
            <w:vAlign w:val="center"/>
            <w:hideMark/>
          </w:tcPr>
          <w:p w14:paraId="49E975EA" w14:textId="77777777" w:rsidR="001E7039" w:rsidRPr="001E7039" w:rsidRDefault="00DD4B5D" w:rsidP="00C12608">
            <w:pPr>
              <w:rPr>
                <w:rFonts w:ascii="Calibri" w:hAnsi="Calibri" w:cs="Calibri"/>
              </w:rPr>
            </w:pPr>
            <w:hyperlink r:id="rId195" w:tooltip="List of countries by GDP (nominal)" w:history="1">
              <w:r w:rsidR="001E7039" w:rsidRPr="001E7039">
                <w:rPr>
                  <w:rStyle w:val="Hyperlink"/>
                  <w:rFonts w:ascii="Calibri" w:hAnsi="Calibri" w:cs="Calibri"/>
                </w:rPr>
                <w:t>165th</w:t>
              </w:r>
            </w:hyperlink>
            <w:r w:rsidR="001E7039" w:rsidRPr="001E7039">
              <w:rPr>
                <w:rFonts w:ascii="Calibri" w:hAnsi="Calibri" w:cs="Calibri"/>
              </w:rPr>
              <w:t xml:space="preserve"> (nominal) / </w:t>
            </w:r>
            <w:hyperlink r:id="rId196" w:tooltip="List of countries by GDP (PPP)" w:history="1">
              <w:r w:rsidR="001E7039" w:rsidRPr="001E7039">
                <w:rPr>
                  <w:rStyle w:val="Hyperlink"/>
                  <w:rFonts w:ascii="Calibri" w:hAnsi="Calibri" w:cs="Calibri"/>
                </w:rPr>
                <w:t>168th</w:t>
              </w:r>
            </w:hyperlink>
            <w:r w:rsidR="001E7039" w:rsidRPr="001E7039">
              <w:rPr>
                <w:rFonts w:ascii="Calibri" w:hAnsi="Calibri" w:cs="Calibri"/>
              </w:rPr>
              <w:t xml:space="preserve"> (PPP)</w:t>
            </w:r>
          </w:p>
        </w:tc>
      </w:tr>
      <w:tr w:rsidR="001E7039" w:rsidRPr="001E7039" w14:paraId="009A6FDB" w14:textId="77777777" w:rsidTr="00C12608">
        <w:trPr>
          <w:tblCellSpacing w:w="15" w:type="dxa"/>
        </w:trPr>
        <w:tc>
          <w:tcPr>
            <w:tcW w:w="0" w:type="auto"/>
            <w:vAlign w:val="center"/>
            <w:hideMark/>
          </w:tcPr>
          <w:p w14:paraId="470D94DB" w14:textId="77777777" w:rsidR="001E7039" w:rsidRPr="001E7039" w:rsidRDefault="001E7039" w:rsidP="00C12608">
            <w:pPr>
              <w:rPr>
                <w:rFonts w:ascii="Calibri" w:hAnsi="Calibri" w:cs="Calibri"/>
              </w:rPr>
            </w:pPr>
            <w:r w:rsidRPr="001E7039">
              <w:rPr>
                <w:rFonts w:ascii="Calibri" w:hAnsi="Calibri" w:cs="Calibri"/>
              </w:rPr>
              <w:t>GDP growth</w:t>
            </w:r>
          </w:p>
        </w:tc>
        <w:tc>
          <w:tcPr>
            <w:tcW w:w="0" w:type="auto"/>
            <w:vAlign w:val="center"/>
            <w:hideMark/>
          </w:tcPr>
          <w:p w14:paraId="6F1480B4" w14:textId="77777777" w:rsidR="001E7039" w:rsidRPr="001E7039" w:rsidRDefault="001E7039" w:rsidP="00C12608">
            <w:pPr>
              <w:rPr>
                <w:rFonts w:ascii="Calibri" w:hAnsi="Calibri" w:cs="Calibri"/>
              </w:rPr>
            </w:pPr>
            <w:r w:rsidRPr="001E7039">
              <w:rPr>
                <w:rFonts w:ascii="Calibri" w:hAnsi="Calibri" w:cs="Calibri"/>
              </w:rPr>
              <w:t>6.1% (2014 est.)</w:t>
            </w:r>
          </w:p>
        </w:tc>
      </w:tr>
      <w:tr w:rsidR="001E7039" w:rsidRPr="001E7039" w14:paraId="21FE1691" w14:textId="77777777" w:rsidTr="00C12608">
        <w:trPr>
          <w:tblCellSpacing w:w="15" w:type="dxa"/>
        </w:trPr>
        <w:tc>
          <w:tcPr>
            <w:tcW w:w="0" w:type="auto"/>
            <w:vAlign w:val="center"/>
            <w:hideMark/>
          </w:tcPr>
          <w:p w14:paraId="3FC1DEC7" w14:textId="77777777" w:rsidR="001E7039" w:rsidRPr="001E7039" w:rsidRDefault="001E7039" w:rsidP="00C12608">
            <w:pPr>
              <w:rPr>
                <w:rFonts w:ascii="Calibri" w:hAnsi="Calibri" w:cs="Calibri"/>
              </w:rPr>
            </w:pPr>
            <w:r w:rsidRPr="001E7039">
              <w:rPr>
                <w:rFonts w:ascii="Calibri" w:hAnsi="Calibri" w:cs="Calibri"/>
              </w:rPr>
              <w:t>GDP per capita</w:t>
            </w:r>
          </w:p>
        </w:tc>
        <w:tc>
          <w:tcPr>
            <w:tcW w:w="0" w:type="auto"/>
            <w:vAlign w:val="center"/>
            <w:hideMark/>
          </w:tcPr>
          <w:p w14:paraId="0B8C574F" w14:textId="77777777" w:rsidR="001E7039" w:rsidRPr="001E7039" w:rsidRDefault="001E7039" w:rsidP="00C12608">
            <w:pPr>
              <w:rPr>
                <w:rFonts w:ascii="Calibri" w:hAnsi="Calibri" w:cs="Calibri"/>
              </w:rPr>
            </w:pPr>
            <w:r w:rsidRPr="001E7039">
              <w:rPr>
                <w:rFonts w:ascii="Calibri" w:hAnsi="Calibri" w:cs="Calibri"/>
              </w:rPr>
              <w:t>$13,300 (2014 est.)</w:t>
            </w:r>
          </w:p>
        </w:tc>
      </w:tr>
      <w:tr w:rsidR="001E7039" w:rsidRPr="001E7039" w14:paraId="4A2505F0" w14:textId="77777777" w:rsidTr="00C12608">
        <w:trPr>
          <w:tblCellSpacing w:w="15" w:type="dxa"/>
        </w:trPr>
        <w:tc>
          <w:tcPr>
            <w:tcW w:w="0" w:type="auto"/>
            <w:vAlign w:val="center"/>
            <w:hideMark/>
          </w:tcPr>
          <w:p w14:paraId="2BB47A3D" w14:textId="77777777" w:rsidR="001E7039" w:rsidRPr="001E7039" w:rsidRDefault="001E7039" w:rsidP="00C12608">
            <w:pPr>
              <w:rPr>
                <w:rFonts w:ascii="Calibri" w:hAnsi="Calibri" w:cs="Calibri"/>
              </w:rPr>
            </w:pPr>
            <w:r w:rsidRPr="001E7039">
              <w:rPr>
                <w:rFonts w:ascii="Calibri" w:hAnsi="Calibri" w:cs="Calibri"/>
              </w:rPr>
              <w:t>GDP by sector</w:t>
            </w:r>
          </w:p>
        </w:tc>
        <w:tc>
          <w:tcPr>
            <w:tcW w:w="0" w:type="auto"/>
            <w:vAlign w:val="center"/>
            <w:hideMark/>
          </w:tcPr>
          <w:p w14:paraId="45C24D87" w14:textId="77777777" w:rsidR="001E7039" w:rsidRPr="001E7039" w:rsidRDefault="001E7039" w:rsidP="00C12608">
            <w:pPr>
              <w:rPr>
                <w:rFonts w:ascii="Calibri" w:hAnsi="Calibri" w:cs="Calibri"/>
              </w:rPr>
            </w:pPr>
            <w:r w:rsidRPr="001E7039">
              <w:rPr>
                <w:rFonts w:ascii="Calibri" w:hAnsi="Calibri" w:cs="Calibri"/>
              </w:rPr>
              <w:t>agriculture (4%), industry (23%), services (73%) (2012 est.)</w:t>
            </w:r>
          </w:p>
        </w:tc>
      </w:tr>
      <w:tr w:rsidR="001E7039" w:rsidRPr="001E7039" w14:paraId="676BDB85" w14:textId="77777777" w:rsidTr="00C12608">
        <w:trPr>
          <w:tblCellSpacing w:w="15" w:type="dxa"/>
        </w:trPr>
        <w:tc>
          <w:tcPr>
            <w:tcW w:w="0" w:type="auto"/>
            <w:vAlign w:val="center"/>
            <w:hideMark/>
          </w:tcPr>
          <w:p w14:paraId="0961B67C" w14:textId="77777777" w:rsidR="001E7039" w:rsidRPr="001E7039" w:rsidRDefault="00DD4B5D" w:rsidP="00C12608">
            <w:pPr>
              <w:rPr>
                <w:rFonts w:ascii="Calibri" w:hAnsi="Calibri" w:cs="Calibri"/>
              </w:rPr>
            </w:pPr>
            <w:hyperlink r:id="rId197" w:tooltip="Inflation" w:history="1">
              <w:r w:rsidR="001E7039" w:rsidRPr="001E7039">
                <w:rPr>
                  <w:rStyle w:val="Hyperlink"/>
                  <w:rFonts w:ascii="Calibri" w:hAnsi="Calibri" w:cs="Calibri"/>
                  <w:b/>
                  <w:bCs/>
                </w:rPr>
                <w:t>Inflation</w:t>
              </w:r>
            </w:hyperlink>
            <w:r w:rsidR="001E7039" w:rsidRPr="001E7039">
              <w:rPr>
                <w:rFonts w:ascii="Calibri" w:hAnsi="Calibri" w:cs="Calibri"/>
              </w:rPr>
              <w:t xml:space="preserve"> (</w:t>
            </w:r>
            <w:hyperlink r:id="rId198" w:tooltip="Consumer price index" w:history="1">
              <w:r w:rsidR="001E7039" w:rsidRPr="001E7039">
                <w:rPr>
                  <w:rStyle w:val="Hyperlink"/>
                  <w:rFonts w:ascii="Calibri" w:hAnsi="Calibri" w:cs="Calibri"/>
                  <w:b/>
                  <w:bCs/>
                </w:rPr>
                <w:t>CPI</w:t>
              </w:r>
            </w:hyperlink>
            <w:r w:rsidR="001E7039" w:rsidRPr="001E7039">
              <w:rPr>
                <w:rFonts w:ascii="Calibri" w:hAnsi="Calibri" w:cs="Calibri"/>
              </w:rPr>
              <w:t>)</w:t>
            </w:r>
          </w:p>
        </w:tc>
        <w:tc>
          <w:tcPr>
            <w:tcW w:w="0" w:type="auto"/>
            <w:vAlign w:val="center"/>
            <w:hideMark/>
          </w:tcPr>
          <w:p w14:paraId="04A274EA" w14:textId="77777777" w:rsidR="001E7039" w:rsidRPr="001E7039" w:rsidRDefault="001E7039" w:rsidP="00C12608">
            <w:pPr>
              <w:rPr>
                <w:rFonts w:ascii="Calibri" w:hAnsi="Calibri" w:cs="Calibri"/>
              </w:rPr>
            </w:pPr>
            <w:r w:rsidRPr="001E7039">
              <w:rPr>
                <w:rFonts w:ascii="Calibri" w:hAnsi="Calibri" w:cs="Calibri"/>
              </w:rPr>
              <w:t>2.5% (2014 est.)</w:t>
            </w:r>
          </w:p>
        </w:tc>
      </w:tr>
      <w:tr w:rsidR="001E7039" w:rsidRPr="001E7039" w14:paraId="5C8B72F1" w14:textId="77777777" w:rsidTr="00C12608">
        <w:trPr>
          <w:tblCellSpacing w:w="15" w:type="dxa"/>
        </w:trPr>
        <w:tc>
          <w:tcPr>
            <w:tcW w:w="0" w:type="auto"/>
            <w:vAlign w:val="center"/>
            <w:hideMark/>
          </w:tcPr>
          <w:p w14:paraId="2FD16518" w14:textId="77777777" w:rsidR="001E7039" w:rsidRPr="001E7039" w:rsidRDefault="001E7039" w:rsidP="00C12608">
            <w:pPr>
              <w:rPr>
                <w:rFonts w:ascii="Calibri" w:hAnsi="Calibri" w:cs="Calibri"/>
              </w:rPr>
            </w:pPr>
            <w:r w:rsidRPr="001E7039">
              <w:rPr>
                <w:rFonts w:ascii="Calibri" w:hAnsi="Calibri" w:cs="Calibri"/>
              </w:rPr>
              <w:t xml:space="preserve">Population below </w:t>
            </w:r>
            <w:hyperlink r:id="rId199" w:tooltip="Poverty threshold" w:history="1">
              <w:r w:rsidRPr="001E7039">
                <w:rPr>
                  <w:rStyle w:val="Hyperlink"/>
                  <w:rFonts w:ascii="Calibri" w:hAnsi="Calibri" w:cs="Calibri"/>
                  <w:b/>
                  <w:bCs/>
                </w:rPr>
                <w:t>poverty line</w:t>
              </w:r>
            </w:hyperlink>
          </w:p>
        </w:tc>
        <w:tc>
          <w:tcPr>
            <w:tcW w:w="0" w:type="auto"/>
            <w:vAlign w:val="center"/>
            <w:hideMark/>
          </w:tcPr>
          <w:p w14:paraId="0F201327" w14:textId="77777777" w:rsidR="001E7039" w:rsidRPr="001E7039" w:rsidRDefault="001E7039" w:rsidP="00C12608">
            <w:pPr>
              <w:rPr>
                <w:rFonts w:ascii="Calibri" w:hAnsi="Calibri" w:cs="Calibri"/>
              </w:rPr>
            </w:pPr>
            <w:r w:rsidRPr="001E7039">
              <w:rPr>
                <w:rFonts w:ascii="Calibri" w:hAnsi="Calibri" w:cs="Calibri"/>
              </w:rPr>
              <w:t>16% (2008 est.)</w:t>
            </w:r>
          </w:p>
        </w:tc>
      </w:tr>
      <w:tr w:rsidR="001E7039" w:rsidRPr="001E7039" w14:paraId="5DA7A1B5" w14:textId="77777777" w:rsidTr="00C12608">
        <w:trPr>
          <w:tblCellSpacing w:w="15" w:type="dxa"/>
        </w:trPr>
        <w:tc>
          <w:tcPr>
            <w:tcW w:w="0" w:type="auto"/>
            <w:vAlign w:val="center"/>
            <w:hideMark/>
          </w:tcPr>
          <w:p w14:paraId="6CC57518" w14:textId="77777777" w:rsidR="001E7039" w:rsidRPr="001E7039" w:rsidRDefault="001E7039" w:rsidP="00C12608">
            <w:pPr>
              <w:rPr>
                <w:rFonts w:ascii="Calibri" w:hAnsi="Calibri" w:cs="Calibri"/>
              </w:rPr>
            </w:pPr>
            <w:r w:rsidRPr="001E7039">
              <w:rPr>
                <w:rFonts w:ascii="Calibri" w:hAnsi="Calibri" w:cs="Calibri"/>
              </w:rPr>
              <w:t>Labour force</w:t>
            </w:r>
          </w:p>
        </w:tc>
        <w:tc>
          <w:tcPr>
            <w:tcW w:w="0" w:type="auto"/>
            <w:vAlign w:val="center"/>
            <w:hideMark/>
          </w:tcPr>
          <w:p w14:paraId="6E2A08FC" w14:textId="77777777" w:rsidR="001E7039" w:rsidRPr="001E7039" w:rsidRDefault="001E7039" w:rsidP="00C12608">
            <w:pPr>
              <w:rPr>
                <w:rFonts w:ascii="Calibri" w:hAnsi="Calibri" w:cs="Calibri"/>
              </w:rPr>
            </w:pPr>
            <w:r w:rsidRPr="001E7039">
              <w:rPr>
                <w:rFonts w:ascii="Calibri" w:hAnsi="Calibri" w:cs="Calibri"/>
              </w:rPr>
              <w:t>110,000 (2010 est.)</w:t>
            </w:r>
          </w:p>
        </w:tc>
      </w:tr>
      <w:tr w:rsidR="001E7039" w:rsidRPr="001E7039" w14:paraId="6C360512" w14:textId="77777777" w:rsidTr="00C12608">
        <w:trPr>
          <w:tblCellSpacing w:w="15" w:type="dxa"/>
        </w:trPr>
        <w:tc>
          <w:tcPr>
            <w:tcW w:w="0" w:type="auto"/>
            <w:vAlign w:val="center"/>
            <w:hideMark/>
          </w:tcPr>
          <w:p w14:paraId="02F387D5" w14:textId="77777777" w:rsidR="001E7039" w:rsidRPr="001E7039" w:rsidRDefault="001E7039" w:rsidP="00C12608">
            <w:pPr>
              <w:rPr>
                <w:rFonts w:ascii="Calibri" w:hAnsi="Calibri" w:cs="Calibri"/>
              </w:rPr>
            </w:pPr>
            <w:r w:rsidRPr="001E7039">
              <w:rPr>
                <w:rFonts w:ascii="Calibri" w:hAnsi="Calibri" w:cs="Calibri"/>
              </w:rPr>
              <w:t>Main industries</w:t>
            </w:r>
          </w:p>
        </w:tc>
        <w:tc>
          <w:tcPr>
            <w:tcW w:w="0" w:type="auto"/>
            <w:vAlign w:val="center"/>
            <w:hideMark/>
          </w:tcPr>
          <w:p w14:paraId="53AE9925" w14:textId="77777777" w:rsidR="001E7039" w:rsidRPr="001E7039" w:rsidRDefault="00DD4B5D" w:rsidP="00C12608">
            <w:pPr>
              <w:rPr>
                <w:rFonts w:ascii="Calibri" w:hAnsi="Calibri" w:cs="Calibri"/>
              </w:rPr>
            </w:pPr>
            <w:hyperlink r:id="rId200" w:tooltip="Fish processing" w:history="1">
              <w:r w:rsidR="001E7039" w:rsidRPr="001E7039">
                <w:rPr>
                  <w:rStyle w:val="Hyperlink"/>
                  <w:rFonts w:ascii="Calibri" w:hAnsi="Calibri" w:cs="Calibri"/>
                </w:rPr>
                <w:t>fish processing</w:t>
              </w:r>
            </w:hyperlink>
            <w:r w:rsidR="001E7039" w:rsidRPr="001E7039">
              <w:rPr>
                <w:rFonts w:ascii="Calibri" w:hAnsi="Calibri" w:cs="Calibri"/>
              </w:rPr>
              <w:t xml:space="preserve">, </w:t>
            </w:r>
            <w:hyperlink r:id="rId201" w:tooltip="Tourism" w:history="1">
              <w:r w:rsidR="001E7039" w:rsidRPr="001E7039">
                <w:rPr>
                  <w:rStyle w:val="Hyperlink"/>
                  <w:rFonts w:ascii="Calibri" w:hAnsi="Calibri" w:cs="Calibri"/>
                </w:rPr>
                <w:t>tourism</w:t>
              </w:r>
            </w:hyperlink>
            <w:r w:rsidR="001E7039" w:rsidRPr="001E7039">
              <w:rPr>
                <w:rFonts w:ascii="Calibri" w:hAnsi="Calibri" w:cs="Calibri"/>
              </w:rPr>
              <w:t xml:space="preserve">, </w:t>
            </w:r>
            <w:hyperlink r:id="rId202" w:tooltip="Shipping" w:history="1">
              <w:r w:rsidR="001E7039" w:rsidRPr="001E7039">
                <w:rPr>
                  <w:rStyle w:val="Hyperlink"/>
                  <w:rFonts w:ascii="Calibri" w:hAnsi="Calibri" w:cs="Calibri"/>
                </w:rPr>
                <w:t>shipping</w:t>
              </w:r>
            </w:hyperlink>
            <w:r w:rsidR="001E7039" w:rsidRPr="001E7039">
              <w:rPr>
                <w:rFonts w:ascii="Calibri" w:hAnsi="Calibri" w:cs="Calibri"/>
              </w:rPr>
              <w:t xml:space="preserve">, </w:t>
            </w:r>
            <w:hyperlink r:id="rId203" w:tooltip="Boat building" w:history="1">
              <w:r w:rsidR="001E7039" w:rsidRPr="001E7039">
                <w:rPr>
                  <w:rStyle w:val="Hyperlink"/>
                  <w:rFonts w:ascii="Calibri" w:hAnsi="Calibri" w:cs="Calibri"/>
                </w:rPr>
                <w:t>boat building</w:t>
              </w:r>
            </w:hyperlink>
            <w:r w:rsidR="001E7039" w:rsidRPr="001E7039">
              <w:rPr>
                <w:rFonts w:ascii="Calibri" w:hAnsi="Calibri" w:cs="Calibri"/>
              </w:rPr>
              <w:t xml:space="preserve">, </w:t>
            </w:r>
            <w:hyperlink r:id="rId204" w:tooltip="Coconut" w:history="1">
              <w:r w:rsidR="001E7039" w:rsidRPr="001E7039">
                <w:rPr>
                  <w:rStyle w:val="Hyperlink"/>
                  <w:rFonts w:ascii="Calibri" w:hAnsi="Calibri" w:cs="Calibri"/>
                </w:rPr>
                <w:t>coconut processing</w:t>
              </w:r>
            </w:hyperlink>
            <w:r w:rsidR="001E7039" w:rsidRPr="001E7039">
              <w:rPr>
                <w:rFonts w:ascii="Calibri" w:hAnsi="Calibri" w:cs="Calibri"/>
              </w:rPr>
              <w:t xml:space="preserve">, </w:t>
            </w:r>
            <w:hyperlink r:id="rId205" w:tooltip="Garments" w:history="1">
              <w:r w:rsidR="001E7039" w:rsidRPr="001E7039">
                <w:rPr>
                  <w:rStyle w:val="Hyperlink"/>
                  <w:rFonts w:ascii="Calibri" w:hAnsi="Calibri" w:cs="Calibri"/>
                </w:rPr>
                <w:t>garments</w:t>
              </w:r>
            </w:hyperlink>
            <w:r w:rsidR="001E7039" w:rsidRPr="001E7039">
              <w:rPr>
                <w:rFonts w:ascii="Calibri" w:hAnsi="Calibri" w:cs="Calibri"/>
              </w:rPr>
              <w:t xml:space="preserve">, </w:t>
            </w:r>
            <w:hyperlink r:id="rId206" w:tooltip="Mat" w:history="1">
              <w:r w:rsidR="001E7039" w:rsidRPr="001E7039">
                <w:rPr>
                  <w:rStyle w:val="Hyperlink"/>
                  <w:rFonts w:ascii="Calibri" w:hAnsi="Calibri" w:cs="Calibri"/>
                </w:rPr>
                <w:t>woven mats</w:t>
              </w:r>
            </w:hyperlink>
            <w:r w:rsidR="001E7039" w:rsidRPr="001E7039">
              <w:rPr>
                <w:rFonts w:ascii="Calibri" w:hAnsi="Calibri" w:cs="Calibri"/>
              </w:rPr>
              <w:t xml:space="preserve">, </w:t>
            </w:r>
            <w:hyperlink r:id="rId207" w:tooltip="Rope" w:history="1">
              <w:r w:rsidR="001E7039" w:rsidRPr="001E7039">
                <w:rPr>
                  <w:rStyle w:val="Hyperlink"/>
                  <w:rFonts w:ascii="Calibri" w:hAnsi="Calibri" w:cs="Calibri"/>
                </w:rPr>
                <w:t>rope</w:t>
              </w:r>
            </w:hyperlink>
            <w:r w:rsidR="001E7039" w:rsidRPr="001E7039">
              <w:rPr>
                <w:rFonts w:ascii="Calibri" w:hAnsi="Calibri" w:cs="Calibri"/>
              </w:rPr>
              <w:t xml:space="preserve">, </w:t>
            </w:r>
            <w:hyperlink r:id="rId208" w:tooltip="Handicrafts" w:history="1">
              <w:r w:rsidR="001E7039" w:rsidRPr="001E7039">
                <w:rPr>
                  <w:rStyle w:val="Hyperlink"/>
                  <w:rFonts w:ascii="Calibri" w:hAnsi="Calibri" w:cs="Calibri"/>
                </w:rPr>
                <w:t>handicrafts</w:t>
              </w:r>
            </w:hyperlink>
            <w:r w:rsidR="001E7039" w:rsidRPr="001E7039">
              <w:rPr>
                <w:rFonts w:ascii="Calibri" w:hAnsi="Calibri" w:cs="Calibri"/>
              </w:rPr>
              <w:t xml:space="preserve">, </w:t>
            </w:r>
            <w:hyperlink r:id="rId209" w:tooltip="Coral" w:history="1">
              <w:r w:rsidR="001E7039" w:rsidRPr="001E7039">
                <w:rPr>
                  <w:rStyle w:val="Hyperlink"/>
                  <w:rFonts w:ascii="Calibri" w:hAnsi="Calibri" w:cs="Calibri"/>
                </w:rPr>
                <w:t>coral</w:t>
              </w:r>
            </w:hyperlink>
            <w:r w:rsidR="001E7039" w:rsidRPr="001E7039">
              <w:rPr>
                <w:rFonts w:ascii="Calibri" w:hAnsi="Calibri" w:cs="Calibri"/>
              </w:rPr>
              <w:t xml:space="preserve">, </w:t>
            </w:r>
            <w:hyperlink r:id="rId210" w:tooltip="Sand mining" w:history="1">
              <w:r w:rsidR="001E7039" w:rsidRPr="001E7039">
                <w:rPr>
                  <w:rStyle w:val="Hyperlink"/>
                  <w:rFonts w:ascii="Calibri" w:hAnsi="Calibri" w:cs="Calibri"/>
                </w:rPr>
                <w:t>sand mining</w:t>
              </w:r>
            </w:hyperlink>
          </w:p>
        </w:tc>
      </w:tr>
      <w:tr w:rsidR="001E7039" w:rsidRPr="001E7039" w14:paraId="54C34008" w14:textId="77777777" w:rsidTr="00C12608">
        <w:trPr>
          <w:tblCellSpacing w:w="15" w:type="dxa"/>
        </w:trPr>
        <w:tc>
          <w:tcPr>
            <w:tcW w:w="0" w:type="auto"/>
            <w:gridSpan w:val="2"/>
            <w:shd w:val="clear" w:color="auto" w:fill="ADD8E6"/>
            <w:vAlign w:val="center"/>
            <w:hideMark/>
          </w:tcPr>
          <w:p w14:paraId="6F6D7235" w14:textId="77777777" w:rsidR="001E7039" w:rsidRPr="001E7039" w:rsidRDefault="001E7039" w:rsidP="00C12608">
            <w:pPr>
              <w:rPr>
                <w:rFonts w:ascii="Calibri" w:hAnsi="Calibri" w:cs="Calibri"/>
              </w:rPr>
            </w:pPr>
            <w:r w:rsidRPr="001E7039">
              <w:rPr>
                <w:rFonts w:ascii="Calibri" w:hAnsi="Calibri" w:cs="Calibri"/>
              </w:rPr>
              <w:t>External</w:t>
            </w:r>
          </w:p>
        </w:tc>
      </w:tr>
      <w:tr w:rsidR="001E7039" w:rsidRPr="001E7039" w14:paraId="320C2C91" w14:textId="77777777" w:rsidTr="00C12608">
        <w:trPr>
          <w:tblCellSpacing w:w="15" w:type="dxa"/>
        </w:trPr>
        <w:tc>
          <w:tcPr>
            <w:tcW w:w="0" w:type="auto"/>
            <w:vAlign w:val="center"/>
            <w:hideMark/>
          </w:tcPr>
          <w:p w14:paraId="617C5895" w14:textId="77777777" w:rsidR="001E7039" w:rsidRPr="001E7039" w:rsidRDefault="001E7039" w:rsidP="00C12608">
            <w:pPr>
              <w:rPr>
                <w:rFonts w:ascii="Calibri" w:hAnsi="Calibri" w:cs="Calibri"/>
              </w:rPr>
            </w:pPr>
            <w:r w:rsidRPr="001E7039">
              <w:rPr>
                <w:rFonts w:ascii="Calibri" w:hAnsi="Calibri" w:cs="Calibri"/>
              </w:rPr>
              <w:lastRenderedPageBreak/>
              <w:t>Exports</w:t>
            </w:r>
          </w:p>
        </w:tc>
        <w:tc>
          <w:tcPr>
            <w:tcW w:w="0" w:type="auto"/>
            <w:vAlign w:val="center"/>
            <w:hideMark/>
          </w:tcPr>
          <w:p w14:paraId="7A5F389F" w14:textId="77777777" w:rsidR="001E7039" w:rsidRPr="001E7039" w:rsidRDefault="001E7039" w:rsidP="00C12608">
            <w:pPr>
              <w:rPr>
                <w:rFonts w:ascii="Calibri" w:hAnsi="Calibri" w:cs="Calibri"/>
              </w:rPr>
            </w:pPr>
            <w:r w:rsidRPr="001E7039">
              <w:rPr>
                <w:rFonts w:ascii="Calibri" w:hAnsi="Calibri" w:cs="Calibri"/>
              </w:rPr>
              <w:t>$163 million (2009 est.)</w:t>
            </w:r>
          </w:p>
        </w:tc>
      </w:tr>
      <w:tr w:rsidR="001E7039" w:rsidRPr="001E7039" w14:paraId="2C00FAF0" w14:textId="77777777" w:rsidTr="00C12608">
        <w:trPr>
          <w:tblCellSpacing w:w="15" w:type="dxa"/>
        </w:trPr>
        <w:tc>
          <w:tcPr>
            <w:tcW w:w="0" w:type="auto"/>
            <w:vAlign w:val="center"/>
            <w:hideMark/>
          </w:tcPr>
          <w:p w14:paraId="18167372" w14:textId="77777777" w:rsidR="001E7039" w:rsidRPr="001E7039" w:rsidRDefault="001E7039" w:rsidP="00C12608">
            <w:pPr>
              <w:rPr>
                <w:rFonts w:ascii="Calibri" w:hAnsi="Calibri" w:cs="Calibri"/>
              </w:rPr>
            </w:pPr>
            <w:r w:rsidRPr="001E7039">
              <w:rPr>
                <w:rFonts w:ascii="Calibri" w:hAnsi="Calibri" w:cs="Calibri"/>
              </w:rPr>
              <w:t>Export goods</w:t>
            </w:r>
          </w:p>
        </w:tc>
        <w:tc>
          <w:tcPr>
            <w:tcW w:w="0" w:type="auto"/>
            <w:vAlign w:val="center"/>
            <w:hideMark/>
          </w:tcPr>
          <w:p w14:paraId="30579BCE" w14:textId="77777777" w:rsidR="001E7039" w:rsidRPr="001E7039" w:rsidRDefault="00DD4B5D" w:rsidP="00C12608">
            <w:pPr>
              <w:rPr>
                <w:rFonts w:ascii="Calibri" w:hAnsi="Calibri" w:cs="Calibri"/>
              </w:rPr>
            </w:pPr>
            <w:hyperlink r:id="rId211" w:tooltip="Fish" w:history="1">
              <w:r w:rsidR="001E7039" w:rsidRPr="001E7039">
                <w:rPr>
                  <w:rStyle w:val="Hyperlink"/>
                  <w:rFonts w:ascii="Calibri" w:hAnsi="Calibri" w:cs="Calibri"/>
                </w:rPr>
                <w:t>fish</w:t>
              </w:r>
            </w:hyperlink>
          </w:p>
        </w:tc>
      </w:tr>
      <w:tr w:rsidR="001E7039" w:rsidRPr="001E7039" w14:paraId="3F1B4782" w14:textId="77777777" w:rsidTr="00C12608">
        <w:trPr>
          <w:tblCellSpacing w:w="15" w:type="dxa"/>
        </w:trPr>
        <w:tc>
          <w:tcPr>
            <w:tcW w:w="0" w:type="auto"/>
            <w:vAlign w:val="center"/>
            <w:hideMark/>
          </w:tcPr>
          <w:p w14:paraId="3CA79F81" w14:textId="77777777" w:rsidR="001E7039" w:rsidRPr="001E7039" w:rsidRDefault="001E7039" w:rsidP="00C12608">
            <w:pPr>
              <w:rPr>
                <w:rFonts w:ascii="Calibri" w:hAnsi="Calibri" w:cs="Calibri"/>
              </w:rPr>
            </w:pPr>
            <w:r w:rsidRPr="001E7039">
              <w:rPr>
                <w:rFonts w:ascii="Calibri" w:hAnsi="Calibri" w:cs="Calibri"/>
              </w:rPr>
              <w:t>Main export partners</w:t>
            </w:r>
          </w:p>
        </w:tc>
        <w:tc>
          <w:tcPr>
            <w:tcW w:w="0" w:type="auto"/>
            <w:vAlign w:val="center"/>
            <w:hideMark/>
          </w:tcPr>
          <w:p w14:paraId="059EFB4C" w14:textId="77777777" w:rsidR="001E7039" w:rsidRPr="001E7039" w:rsidRDefault="001E7039" w:rsidP="00C12608">
            <w:pPr>
              <w:rPr>
                <w:rFonts w:ascii="Calibri" w:hAnsi="Calibri" w:cs="Calibri"/>
              </w:rPr>
            </w:pPr>
            <w:r w:rsidRPr="001E7039">
              <w:rPr>
                <w:rFonts w:ascii="Calibri" w:hAnsi="Calibri" w:cs="Calibri"/>
                <w:noProof/>
                <w:lang w:eastAsia="en-GB"/>
              </w:rPr>
              <w:drawing>
                <wp:inline distT="0" distB="0" distL="0" distR="0" wp14:anchorId="6EB1314F" wp14:editId="1EBD98E4">
                  <wp:extent cx="222250" cy="114300"/>
                  <wp:effectExtent l="0" t="0" r="6350" b="0"/>
                  <wp:docPr id="22" name="Picture 22" descr="https://upload.wikimedia.org/wikipedia/commons/thumb/c/cb/Flag_of_the_United_Arab_Emirates.svg/23px-Flag_of_the_United_Arab_Emir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b/Flag_of_the_United_Arab_Emirates.svg/23px-Flag_of_the_United_Arab_Emirates.svg.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22250" cy="114300"/>
                          </a:xfrm>
                          <a:prstGeom prst="rect">
                            <a:avLst/>
                          </a:prstGeom>
                          <a:noFill/>
                          <a:ln>
                            <a:noFill/>
                          </a:ln>
                        </pic:spPr>
                      </pic:pic>
                    </a:graphicData>
                  </a:graphic>
                </wp:inline>
              </w:drawing>
            </w:r>
            <w:r w:rsidRPr="001E7039">
              <w:rPr>
                <w:rStyle w:val="flagicon"/>
                <w:rFonts w:ascii="Calibri" w:hAnsi="Calibri" w:cs="Calibri"/>
              </w:rPr>
              <w:t> </w:t>
            </w:r>
            <w:hyperlink r:id="rId213" w:tooltip="United Arab Emirates" w:history="1">
              <w:r w:rsidRPr="001E7039">
                <w:rPr>
                  <w:rStyle w:val="Hyperlink"/>
                  <w:rFonts w:ascii="Calibri" w:hAnsi="Calibri" w:cs="Calibri"/>
                </w:rPr>
                <w:t>United Arab Emirates</w:t>
              </w:r>
            </w:hyperlink>
            <w:r w:rsidRPr="001E7039">
              <w:rPr>
                <w:rFonts w:ascii="Calibri" w:hAnsi="Calibri" w:cs="Calibri"/>
              </w:rPr>
              <w:t xml:space="preserve"> 28%</w:t>
            </w:r>
            <w:r w:rsidRPr="001E7039">
              <w:rPr>
                <w:rFonts w:ascii="Calibri" w:hAnsi="Calibri" w:cs="Calibri"/>
              </w:rPr>
              <w:br/>
            </w:r>
            <w:r w:rsidRPr="001E7039">
              <w:rPr>
                <w:rFonts w:ascii="Calibri" w:hAnsi="Calibri" w:cs="Calibri"/>
                <w:noProof/>
                <w:lang w:eastAsia="en-GB"/>
              </w:rPr>
              <w:drawing>
                <wp:inline distT="0" distB="0" distL="0" distR="0" wp14:anchorId="6A9F1999" wp14:editId="74A5FA51">
                  <wp:extent cx="222250" cy="139700"/>
                  <wp:effectExtent l="0" t="0" r="6350" b="0"/>
                  <wp:docPr id="23" name="Picture 23" descr="https://upload.wikimedia.org/wikipedia/commons/thumb/4/48/Flag_of_Singapore.svg/23px-Flag_of_Singapo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4/48/Flag_of_Singapore.svg/23px-Flag_of_Singapore.svg.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22250" cy="139700"/>
                          </a:xfrm>
                          <a:prstGeom prst="rect">
                            <a:avLst/>
                          </a:prstGeom>
                          <a:noFill/>
                          <a:ln>
                            <a:noFill/>
                          </a:ln>
                        </pic:spPr>
                      </pic:pic>
                    </a:graphicData>
                  </a:graphic>
                </wp:inline>
              </w:drawing>
            </w:r>
            <w:r w:rsidRPr="001E7039">
              <w:rPr>
                <w:rStyle w:val="flagicon"/>
                <w:rFonts w:ascii="Calibri" w:hAnsi="Calibri" w:cs="Calibri"/>
              </w:rPr>
              <w:t> </w:t>
            </w:r>
            <w:hyperlink r:id="rId215" w:tooltip="Singapore" w:history="1">
              <w:r w:rsidRPr="001E7039">
                <w:rPr>
                  <w:rStyle w:val="Hyperlink"/>
                  <w:rFonts w:ascii="Calibri" w:hAnsi="Calibri" w:cs="Calibri"/>
                </w:rPr>
                <w:t>Singapore</w:t>
              </w:r>
            </w:hyperlink>
            <w:r w:rsidRPr="001E7039">
              <w:rPr>
                <w:rFonts w:ascii="Calibri" w:hAnsi="Calibri" w:cs="Calibri"/>
              </w:rPr>
              <w:t xml:space="preserve"> 16%</w:t>
            </w:r>
            <w:r w:rsidRPr="001E7039">
              <w:rPr>
                <w:rFonts w:ascii="Calibri" w:hAnsi="Calibri" w:cs="Calibri"/>
              </w:rPr>
              <w:br/>
            </w:r>
            <w:r w:rsidRPr="001E7039">
              <w:rPr>
                <w:rFonts w:ascii="Calibri" w:hAnsi="Calibri" w:cs="Calibri"/>
                <w:noProof/>
                <w:lang w:eastAsia="en-GB"/>
              </w:rPr>
              <w:drawing>
                <wp:inline distT="0" distB="0" distL="0" distR="0" wp14:anchorId="1E80D94F" wp14:editId="501D641F">
                  <wp:extent cx="222250" cy="139700"/>
                  <wp:effectExtent l="0" t="0" r="6350" b="0"/>
                  <wp:docPr id="24" name="Picture 24" descr="https://upload.wikimedia.org/wikipedia/en/thumb/4/41/Flag_of_India.svg/23px-Flag_of_Ind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en/thumb/4/41/Flag_of_India.svg/23px-Flag_of_India.svg.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2250" cy="139700"/>
                          </a:xfrm>
                          <a:prstGeom prst="rect">
                            <a:avLst/>
                          </a:prstGeom>
                          <a:noFill/>
                          <a:ln>
                            <a:noFill/>
                          </a:ln>
                        </pic:spPr>
                      </pic:pic>
                    </a:graphicData>
                  </a:graphic>
                </wp:inline>
              </w:drawing>
            </w:r>
            <w:r w:rsidRPr="001E7039">
              <w:rPr>
                <w:rStyle w:val="flagicon"/>
                <w:rFonts w:ascii="Calibri" w:hAnsi="Calibri" w:cs="Calibri"/>
              </w:rPr>
              <w:t> </w:t>
            </w:r>
            <w:hyperlink r:id="rId217" w:tooltip="India" w:history="1">
              <w:r w:rsidRPr="001E7039">
                <w:rPr>
                  <w:rStyle w:val="Hyperlink"/>
                  <w:rFonts w:ascii="Calibri" w:hAnsi="Calibri" w:cs="Calibri"/>
                </w:rPr>
                <w:t>India</w:t>
              </w:r>
            </w:hyperlink>
            <w:r w:rsidRPr="001E7039">
              <w:rPr>
                <w:rFonts w:ascii="Calibri" w:hAnsi="Calibri" w:cs="Calibri"/>
              </w:rPr>
              <w:t xml:space="preserve"> 9%</w:t>
            </w:r>
            <w:r w:rsidRPr="001E7039">
              <w:rPr>
                <w:rFonts w:ascii="Calibri" w:hAnsi="Calibri" w:cs="Calibri"/>
              </w:rPr>
              <w:br/>
            </w:r>
            <w:r w:rsidRPr="001E7039">
              <w:rPr>
                <w:rFonts w:ascii="Calibri" w:hAnsi="Calibri" w:cs="Calibri"/>
                <w:noProof/>
                <w:lang w:eastAsia="en-GB"/>
              </w:rPr>
              <w:drawing>
                <wp:inline distT="0" distB="0" distL="0" distR="0" wp14:anchorId="1296CA7D" wp14:editId="3DE2CCFD">
                  <wp:extent cx="222250" cy="114300"/>
                  <wp:effectExtent l="0" t="0" r="6350" b="0"/>
                  <wp:docPr id="25" name="Picture 25" descr="https://upload.wikimedia.org/wikipedia/commons/thumb/1/11/Flag_of_Sri_Lanka.svg/23px-Flag_of_Sri_Lank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1/11/Flag_of_Sri_Lanka.svg/23px-Flag_of_Sri_Lanka.svg.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2250" cy="114300"/>
                          </a:xfrm>
                          <a:prstGeom prst="rect">
                            <a:avLst/>
                          </a:prstGeom>
                          <a:noFill/>
                          <a:ln>
                            <a:noFill/>
                          </a:ln>
                        </pic:spPr>
                      </pic:pic>
                    </a:graphicData>
                  </a:graphic>
                </wp:inline>
              </w:drawing>
            </w:r>
            <w:r w:rsidRPr="001E7039">
              <w:rPr>
                <w:rStyle w:val="flagicon"/>
                <w:rFonts w:ascii="Calibri" w:hAnsi="Calibri" w:cs="Calibri"/>
              </w:rPr>
              <w:t> </w:t>
            </w:r>
            <w:hyperlink r:id="rId219" w:tooltip="Sri Lanka" w:history="1">
              <w:r w:rsidRPr="001E7039">
                <w:rPr>
                  <w:rStyle w:val="Hyperlink"/>
                  <w:rFonts w:ascii="Calibri" w:hAnsi="Calibri" w:cs="Calibri"/>
                </w:rPr>
                <w:t>Sri Lanka</w:t>
              </w:r>
            </w:hyperlink>
            <w:r w:rsidRPr="001E7039">
              <w:rPr>
                <w:rFonts w:ascii="Calibri" w:hAnsi="Calibri" w:cs="Calibri"/>
              </w:rPr>
              <w:t xml:space="preserve"> 6%</w:t>
            </w:r>
            <w:r w:rsidRPr="001E7039">
              <w:rPr>
                <w:rFonts w:ascii="Calibri" w:hAnsi="Calibri" w:cs="Calibri"/>
              </w:rPr>
              <w:br/>
            </w:r>
            <w:r w:rsidRPr="001E7039">
              <w:rPr>
                <w:rFonts w:ascii="Calibri" w:hAnsi="Calibri" w:cs="Calibri"/>
                <w:noProof/>
                <w:lang w:eastAsia="en-GB"/>
              </w:rPr>
              <w:drawing>
                <wp:inline distT="0" distB="0" distL="0" distR="0" wp14:anchorId="40DEECDD" wp14:editId="4331A3CA">
                  <wp:extent cx="222250" cy="139700"/>
                  <wp:effectExtent l="0" t="0" r="6350" b="0"/>
                  <wp:docPr id="26" name="Picture 26" descr="https://upload.wikimedia.org/wikipedia/commons/thumb/a/a9/Flag_of_Thailand.svg/23px-Flag_of_Thai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a/a9/Flag_of_Thailand.svg/23px-Flag_of_Thailand.svg.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22250" cy="139700"/>
                          </a:xfrm>
                          <a:prstGeom prst="rect">
                            <a:avLst/>
                          </a:prstGeom>
                          <a:noFill/>
                          <a:ln>
                            <a:noFill/>
                          </a:ln>
                        </pic:spPr>
                      </pic:pic>
                    </a:graphicData>
                  </a:graphic>
                </wp:inline>
              </w:drawing>
            </w:r>
            <w:r w:rsidRPr="001E7039">
              <w:rPr>
                <w:rStyle w:val="flagicon"/>
                <w:rFonts w:ascii="Calibri" w:hAnsi="Calibri" w:cs="Calibri"/>
              </w:rPr>
              <w:t> </w:t>
            </w:r>
            <w:hyperlink r:id="rId221" w:tooltip="Thailand" w:history="1">
              <w:r w:rsidRPr="001E7039">
                <w:rPr>
                  <w:rStyle w:val="Hyperlink"/>
                  <w:rFonts w:ascii="Calibri" w:hAnsi="Calibri" w:cs="Calibri"/>
                </w:rPr>
                <w:t>Thailand</w:t>
              </w:r>
            </w:hyperlink>
            <w:r w:rsidRPr="001E7039">
              <w:rPr>
                <w:rFonts w:ascii="Calibri" w:hAnsi="Calibri" w:cs="Calibri"/>
              </w:rPr>
              <w:t xml:space="preserve"> 5% (2013 est.)</w:t>
            </w:r>
            <w:hyperlink r:id="rId222" w:anchor="cite_note-1" w:history="1">
              <w:r w:rsidRPr="001E7039">
                <w:rPr>
                  <w:rStyle w:val="Hyperlink"/>
                  <w:rFonts w:ascii="Calibri" w:hAnsi="Calibri" w:cs="Calibri"/>
                  <w:vertAlign w:val="superscript"/>
                </w:rPr>
                <w:t>[1]</w:t>
              </w:r>
            </w:hyperlink>
          </w:p>
        </w:tc>
      </w:tr>
      <w:tr w:rsidR="001E7039" w:rsidRPr="001E7039" w14:paraId="6B42BDE1" w14:textId="77777777" w:rsidTr="00C12608">
        <w:trPr>
          <w:tblCellSpacing w:w="15" w:type="dxa"/>
        </w:trPr>
        <w:tc>
          <w:tcPr>
            <w:tcW w:w="0" w:type="auto"/>
            <w:vAlign w:val="center"/>
            <w:hideMark/>
          </w:tcPr>
          <w:p w14:paraId="14932936" w14:textId="77777777" w:rsidR="001E7039" w:rsidRPr="001E7039" w:rsidRDefault="001E7039" w:rsidP="00C12608">
            <w:pPr>
              <w:rPr>
                <w:rFonts w:ascii="Calibri" w:hAnsi="Calibri" w:cs="Calibri"/>
              </w:rPr>
            </w:pPr>
            <w:r w:rsidRPr="001E7039">
              <w:rPr>
                <w:rFonts w:ascii="Calibri" w:hAnsi="Calibri" w:cs="Calibri"/>
              </w:rPr>
              <w:t>Imports</w:t>
            </w:r>
          </w:p>
        </w:tc>
        <w:tc>
          <w:tcPr>
            <w:tcW w:w="0" w:type="auto"/>
            <w:vAlign w:val="center"/>
            <w:hideMark/>
          </w:tcPr>
          <w:p w14:paraId="6CA0AE11" w14:textId="77777777" w:rsidR="001E7039" w:rsidRPr="001E7039" w:rsidRDefault="001E7039" w:rsidP="00C12608">
            <w:pPr>
              <w:rPr>
                <w:rFonts w:ascii="Calibri" w:hAnsi="Calibri" w:cs="Calibri"/>
              </w:rPr>
            </w:pPr>
            <w:r w:rsidRPr="001E7039">
              <w:rPr>
                <w:rFonts w:ascii="Calibri" w:hAnsi="Calibri" w:cs="Calibri"/>
              </w:rPr>
              <w:t>$967 million (2009 est.)</w:t>
            </w:r>
          </w:p>
        </w:tc>
      </w:tr>
      <w:tr w:rsidR="001E7039" w:rsidRPr="001E7039" w14:paraId="00B04D2B" w14:textId="77777777" w:rsidTr="00C12608">
        <w:trPr>
          <w:tblCellSpacing w:w="15" w:type="dxa"/>
        </w:trPr>
        <w:tc>
          <w:tcPr>
            <w:tcW w:w="0" w:type="auto"/>
            <w:vAlign w:val="center"/>
            <w:hideMark/>
          </w:tcPr>
          <w:p w14:paraId="7A7B5CBE" w14:textId="77777777" w:rsidR="001E7039" w:rsidRPr="001E7039" w:rsidRDefault="001E7039" w:rsidP="00C12608">
            <w:pPr>
              <w:rPr>
                <w:rFonts w:ascii="Calibri" w:hAnsi="Calibri" w:cs="Calibri"/>
              </w:rPr>
            </w:pPr>
            <w:r w:rsidRPr="001E7039">
              <w:rPr>
                <w:rFonts w:ascii="Calibri" w:hAnsi="Calibri" w:cs="Calibri"/>
              </w:rPr>
              <w:t>Import goods</w:t>
            </w:r>
          </w:p>
        </w:tc>
        <w:tc>
          <w:tcPr>
            <w:tcW w:w="0" w:type="auto"/>
            <w:vAlign w:val="center"/>
            <w:hideMark/>
          </w:tcPr>
          <w:p w14:paraId="69A1D68A" w14:textId="77777777" w:rsidR="001E7039" w:rsidRPr="001E7039" w:rsidRDefault="00DD4B5D" w:rsidP="00C12608">
            <w:pPr>
              <w:rPr>
                <w:rFonts w:ascii="Calibri" w:hAnsi="Calibri" w:cs="Calibri"/>
              </w:rPr>
            </w:pPr>
            <w:hyperlink r:id="rId223" w:tooltip="Petroleum products" w:history="1">
              <w:r w:rsidR="001E7039" w:rsidRPr="001E7039">
                <w:rPr>
                  <w:rStyle w:val="Hyperlink"/>
                  <w:rFonts w:ascii="Calibri" w:hAnsi="Calibri" w:cs="Calibri"/>
                </w:rPr>
                <w:t>petroleum products</w:t>
              </w:r>
            </w:hyperlink>
            <w:r w:rsidR="001E7039" w:rsidRPr="001E7039">
              <w:rPr>
                <w:rFonts w:ascii="Calibri" w:hAnsi="Calibri" w:cs="Calibri"/>
              </w:rPr>
              <w:t xml:space="preserve">, </w:t>
            </w:r>
            <w:hyperlink r:id="rId224" w:tooltip="Ships" w:history="1">
              <w:r w:rsidR="001E7039" w:rsidRPr="001E7039">
                <w:rPr>
                  <w:rStyle w:val="Hyperlink"/>
                  <w:rFonts w:ascii="Calibri" w:hAnsi="Calibri" w:cs="Calibri"/>
                </w:rPr>
                <w:t>ships</w:t>
              </w:r>
            </w:hyperlink>
            <w:r w:rsidR="001E7039" w:rsidRPr="001E7039">
              <w:rPr>
                <w:rFonts w:ascii="Calibri" w:hAnsi="Calibri" w:cs="Calibri"/>
              </w:rPr>
              <w:t xml:space="preserve">, </w:t>
            </w:r>
            <w:hyperlink r:id="rId225" w:tooltip="Foodstuffs" w:history="1">
              <w:r w:rsidR="001E7039" w:rsidRPr="001E7039">
                <w:rPr>
                  <w:rStyle w:val="Hyperlink"/>
                  <w:rFonts w:ascii="Calibri" w:hAnsi="Calibri" w:cs="Calibri"/>
                </w:rPr>
                <w:t>foodstuffs</w:t>
              </w:r>
            </w:hyperlink>
            <w:r w:rsidR="001E7039" w:rsidRPr="001E7039">
              <w:rPr>
                <w:rFonts w:ascii="Calibri" w:hAnsi="Calibri" w:cs="Calibri"/>
              </w:rPr>
              <w:t xml:space="preserve">, </w:t>
            </w:r>
            <w:hyperlink r:id="rId226" w:tooltip="Clothing" w:history="1">
              <w:r w:rsidR="001E7039" w:rsidRPr="001E7039">
                <w:rPr>
                  <w:rStyle w:val="Hyperlink"/>
                  <w:rFonts w:ascii="Calibri" w:hAnsi="Calibri" w:cs="Calibri"/>
                </w:rPr>
                <w:t>clothing</w:t>
              </w:r>
            </w:hyperlink>
            <w:r w:rsidR="001E7039" w:rsidRPr="001E7039">
              <w:rPr>
                <w:rFonts w:ascii="Calibri" w:hAnsi="Calibri" w:cs="Calibri"/>
              </w:rPr>
              <w:t>, intermediate and capital goods</w:t>
            </w:r>
          </w:p>
        </w:tc>
      </w:tr>
      <w:tr w:rsidR="001E7039" w:rsidRPr="001E7039" w14:paraId="2522406E" w14:textId="77777777" w:rsidTr="00C12608">
        <w:trPr>
          <w:tblCellSpacing w:w="15" w:type="dxa"/>
        </w:trPr>
        <w:tc>
          <w:tcPr>
            <w:tcW w:w="0" w:type="auto"/>
            <w:vAlign w:val="center"/>
            <w:hideMark/>
          </w:tcPr>
          <w:p w14:paraId="068D26B8" w14:textId="77777777" w:rsidR="001E7039" w:rsidRPr="001E7039" w:rsidRDefault="001E7039" w:rsidP="00C12608">
            <w:pPr>
              <w:rPr>
                <w:rFonts w:ascii="Calibri" w:hAnsi="Calibri" w:cs="Calibri"/>
              </w:rPr>
            </w:pPr>
            <w:r w:rsidRPr="001E7039">
              <w:rPr>
                <w:rFonts w:ascii="Calibri" w:hAnsi="Calibri" w:cs="Calibri"/>
              </w:rPr>
              <w:t>Main import partners</w:t>
            </w:r>
          </w:p>
        </w:tc>
        <w:tc>
          <w:tcPr>
            <w:tcW w:w="0" w:type="auto"/>
            <w:vAlign w:val="center"/>
            <w:hideMark/>
          </w:tcPr>
          <w:p w14:paraId="701307E1" w14:textId="77777777" w:rsidR="001E7039" w:rsidRPr="001E7039" w:rsidRDefault="001E7039" w:rsidP="00C12608">
            <w:pPr>
              <w:rPr>
                <w:rFonts w:ascii="Calibri" w:hAnsi="Calibri" w:cs="Calibri"/>
                <w:lang w:val="es-ES"/>
              </w:rPr>
            </w:pPr>
            <w:r w:rsidRPr="001E7039">
              <w:rPr>
                <w:rFonts w:ascii="Calibri" w:hAnsi="Calibri" w:cs="Calibri"/>
                <w:noProof/>
                <w:lang w:eastAsia="en-GB"/>
              </w:rPr>
              <w:drawing>
                <wp:inline distT="0" distB="0" distL="0" distR="0" wp14:anchorId="62655D7D" wp14:editId="65C06DD5">
                  <wp:extent cx="222250" cy="139700"/>
                  <wp:effectExtent l="0" t="0" r="6350" b="0"/>
                  <wp:docPr id="27" name="Picture 27" descr="https://upload.wikimedia.org/wikipedia/commons/thumb/4/48/Flag_of_Singapore.svg/23px-Flag_of_Singapo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4/48/Flag_of_Singapore.svg/23px-Flag_of_Singapore.svg.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22250" cy="139700"/>
                          </a:xfrm>
                          <a:prstGeom prst="rect">
                            <a:avLst/>
                          </a:prstGeom>
                          <a:noFill/>
                          <a:ln>
                            <a:noFill/>
                          </a:ln>
                        </pic:spPr>
                      </pic:pic>
                    </a:graphicData>
                  </a:graphic>
                </wp:inline>
              </w:drawing>
            </w:r>
            <w:r w:rsidRPr="001E7039">
              <w:rPr>
                <w:rStyle w:val="flagicon"/>
                <w:rFonts w:ascii="Calibri" w:hAnsi="Calibri" w:cs="Calibri"/>
                <w:lang w:val="es-ES"/>
              </w:rPr>
              <w:t> </w:t>
            </w:r>
            <w:proofErr w:type="spellStart"/>
            <w:r w:rsidRPr="001E7039">
              <w:rPr>
                <w:rFonts w:ascii="Calibri" w:hAnsi="Calibri" w:cs="Calibri"/>
              </w:rPr>
              <w:fldChar w:fldCharType="begin"/>
            </w:r>
            <w:r w:rsidRPr="001E7039">
              <w:rPr>
                <w:rFonts w:ascii="Calibri" w:hAnsi="Calibri" w:cs="Calibri"/>
                <w:lang w:val="es-ES"/>
              </w:rPr>
              <w:instrText xml:space="preserve"> HYPERLINK "https://en.wikipedia.org/wiki/Singapore" \o "Singapore" </w:instrText>
            </w:r>
            <w:r w:rsidRPr="001E7039">
              <w:rPr>
                <w:rFonts w:ascii="Calibri" w:hAnsi="Calibri" w:cs="Calibri"/>
              </w:rPr>
              <w:fldChar w:fldCharType="separate"/>
            </w:r>
            <w:r w:rsidRPr="001E7039">
              <w:rPr>
                <w:rStyle w:val="Hyperlink"/>
                <w:rFonts w:ascii="Calibri" w:hAnsi="Calibri" w:cs="Calibri"/>
                <w:lang w:val="es-ES"/>
              </w:rPr>
              <w:t>Singapore</w:t>
            </w:r>
            <w:proofErr w:type="spellEnd"/>
            <w:r w:rsidRPr="001E7039">
              <w:rPr>
                <w:rFonts w:ascii="Calibri" w:hAnsi="Calibri" w:cs="Calibri"/>
              </w:rPr>
              <w:fldChar w:fldCharType="end"/>
            </w:r>
            <w:r w:rsidRPr="001E7039">
              <w:rPr>
                <w:rFonts w:ascii="Calibri" w:hAnsi="Calibri" w:cs="Calibri"/>
                <w:lang w:val="es-ES"/>
              </w:rPr>
              <w:t xml:space="preserve"> 18%</w:t>
            </w:r>
            <w:r w:rsidRPr="001E7039">
              <w:rPr>
                <w:rFonts w:ascii="Calibri" w:hAnsi="Calibri" w:cs="Calibri"/>
                <w:lang w:val="es-ES"/>
              </w:rPr>
              <w:br/>
            </w:r>
            <w:r w:rsidRPr="001E7039">
              <w:rPr>
                <w:rFonts w:ascii="Calibri" w:hAnsi="Calibri" w:cs="Calibri"/>
                <w:noProof/>
                <w:lang w:eastAsia="en-GB"/>
              </w:rPr>
              <w:drawing>
                <wp:inline distT="0" distB="0" distL="0" distR="0" wp14:anchorId="22427406" wp14:editId="6A69D661">
                  <wp:extent cx="222250" cy="114300"/>
                  <wp:effectExtent l="0" t="0" r="6350" b="0"/>
                  <wp:docPr id="28" name="Picture 28" descr="https://upload.wikimedia.org/wikipedia/commons/thumb/c/cb/Flag_of_the_United_Arab_Emirates.svg/23px-Flag_of_the_United_Arab_Emir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c/cb/Flag_of_the_United_Arab_Emirates.svg/23px-Flag_of_the_United_Arab_Emirates.svg.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22250" cy="114300"/>
                          </a:xfrm>
                          <a:prstGeom prst="rect">
                            <a:avLst/>
                          </a:prstGeom>
                          <a:noFill/>
                          <a:ln>
                            <a:noFill/>
                          </a:ln>
                        </pic:spPr>
                      </pic:pic>
                    </a:graphicData>
                  </a:graphic>
                </wp:inline>
              </w:drawing>
            </w:r>
            <w:r w:rsidRPr="001E7039">
              <w:rPr>
                <w:rStyle w:val="flagicon"/>
                <w:rFonts w:ascii="Calibri" w:hAnsi="Calibri" w:cs="Calibri"/>
                <w:lang w:val="es-ES"/>
              </w:rPr>
              <w:t> </w:t>
            </w:r>
            <w:hyperlink r:id="rId227" w:tooltip="United Arab Emirates" w:history="1">
              <w:r w:rsidRPr="001E7039">
                <w:rPr>
                  <w:rStyle w:val="Hyperlink"/>
                  <w:rFonts w:ascii="Calibri" w:hAnsi="Calibri" w:cs="Calibri"/>
                  <w:lang w:val="es-ES"/>
                </w:rPr>
                <w:t>UAE</w:t>
              </w:r>
            </w:hyperlink>
            <w:r w:rsidRPr="001E7039">
              <w:rPr>
                <w:rFonts w:ascii="Calibri" w:hAnsi="Calibri" w:cs="Calibri"/>
                <w:lang w:val="es-ES"/>
              </w:rPr>
              <w:t xml:space="preserve"> 18%</w:t>
            </w:r>
            <w:r w:rsidRPr="001E7039">
              <w:rPr>
                <w:rFonts w:ascii="Calibri" w:hAnsi="Calibri" w:cs="Calibri"/>
                <w:lang w:val="es-ES"/>
              </w:rPr>
              <w:br/>
            </w:r>
            <w:r w:rsidRPr="001E7039">
              <w:rPr>
                <w:rFonts w:ascii="Calibri" w:hAnsi="Calibri" w:cs="Calibri"/>
                <w:noProof/>
                <w:lang w:eastAsia="en-GB"/>
              </w:rPr>
              <w:drawing>
                <wp:inline distT="0" distB="0" distL="0" distR="0" wp14:anchorId="79523D06" wp14:editId="62FBFDB2">
                  <wp:extent cx="222250" cy="139700"/>
                  <wp:effectExtent l="0" t="0" r="6350" b="0"/>
                  <wp:docPr id="29" name="Picture 29" descr="https://upload.wikimedia.org/wikipedia/en/thumb/4/41/Flag_of_India.svg/23px-Flag_of_Ind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en/thumb/4/41/Flag_of_India.svg/23px-Flag_of_India.svg.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2250" cy="139700"/>
                          </a:xfrm>
                          <a:prstGeom prst="rect">
                            <a:avLst/>
                          </a:prstGeom>
                          <a:noFill/>
                          <a:ln>
                            <a:noFill/>
                          </a:ln>
                        </pic:spPr>
                      </pic:pic>
                    </a:graphicData>
                  </a:graphic>
                </wp:inline>
              </w:drawing>
            </w:r>
            <w:r w:rsidRPr="001E7039">
              <w:rPr>
                <w:rStyle w:val="flagicon"/>
                <w:rFonts w:ascii="Calibri" w:hAnsi="Calibri" w:cs="Calibri"/>
                <w:lang w:val="es-ES"/>
              </w:rPr>
              <w:t> </w:t>
            </w:r>
            <w:hyperlink r:id="rId228" w:tooltip="India" w:history="1">
              <w:r w:rsidRPr="001E7039">
                <w:rPr>
                  <w:rStyle w:val="Hyperlink"/>
                  <w:rFonts w:ascii="Calibri" w:hAnsi="Calibri" w:cs="Calibri"/>
                  <w:lang w:val="es-ES"/>
                </w:rPr>
                <w:t>India</w:t>
              </w:r>
            </w:hyperlink>
            <w:r w:rsidRPr="001E7039">
              <w:rPr>
                <w:rFonts w:ascii="Calibri" w:hAnsi="Calibri" w:cs="Calibri"/>
                <w:lang w:val="es-ES"/>
              </w:rPr>
              <w:t xml:space="preserve"> 9%</w:t>
            </w:r>
            <w:r w:rsidRPr="001E7039">
              <w:rPr>
                <w:rFonts w:ascii="Calibri" w:hAnsi="Calibri" w:cs="Calibri"/>
                <w:lang w:val="es-ES"/>
              </w:rPr>
              <w:br/>
            </w:r>
            <w:r w:rsidRPr="001E7039">
              <w:rPr>
                <w:rFonts w:ascii="Calibri" w:hAnsi="Calibri" w:cs="Calibri"/>
                <w:noProof/>
                <w:lang w:eastAsia="en-GB"/>
              </w:rPr>
              <w:drawing>
                <wp:inline distT="0" distB="0" distL="0" distR="0" wp14:anchorId="784092DE" wp14:editId="604F3C7E">
                  <wp:extent cx="222250" cy="114300"/>
                  <wp:effectExtent l="0" t="0" r="6350" b="0"/>
                  <wp:docPr id="30" name="Picture 30" descr="https://upload.wikimedia.org/wikipedia/commons/thumb/6/66/Flag_of_Malaysia.svg/23px-Flag_of_Malay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6/66/Flag_of_Malaysia.svg/23px-Flag_of_Malaysia.svg.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22250" cy="114300"/>
                          </a:xfrm>
                          <a:prstGeom prst="rect">
                            <a:avLst/>
                          </a:prstGeom>
                          <a:noFill/>
                          <a:ln>
                            <a:noFill/>
                          </a:ln>
                        </pic:spPr>
                      </pic:pic>
                    </a:graphicData>
                  </a:graphic>
                </wp:inline>
              </w:drawing>
            </w:r>
            <w:r w:rsidRPr="001E7039">
              <w:rPr>
                <w:rStyle w:val="flagicon"/>
                <w:rFonts w:ascii="Calibri" w:hAnsi="Calibri" w:cs="Calibri"/>
                <w:lang w:val="es-ES"/>
              </w:rPr>
              <w:t> </w:t>
            </w:r>
            <w:hyperlink r:id="rId230" w:tooltip="Malaysia" w:history="1">
              <w:r w:rsidRPr="001E7039">
                <w:rPr>
                  <w:rStyle w:val="Hyperlink"/>
                  <w:rFonts w:ascii="Calibri" w:hAnsi="Calibri" w:cs="Calibri"/>
                  <w:lang w:val="es-ES"/>
                </w:rPr>
                <w:t>Malaysia</w:t>
              </w:r>
            </w:hyperlink>
            <w:r w:rsidRPr="001E7039">
              <w:rPr>
                <w:rFonts w:ascii="Calibri" w:hAnsi="Calibri" w:cs="Calibri"/>
                <w:lang w:val="es-ES"/>
              </w:rPr>
              <w:t xml:space="preserve"> 8.3%</w:t>
            </w:r>
            <w:r w:rsidRPr="001E7039">
              <w:rPr>
                <w:rFonts w:ascii="Calibri" w:hAnsi="Calibri" w:cs="Calibri"/>
                <w:lang w:val="es-ES"/>
              </w:rPr>
              <w:br/>
            </w:r>
            <w:r w:rsidRPr="001E7039">
              <w:rPr>
                <w:rFonts w:ascii="Calibri" w:hAnsi="Calibri" w:cs="Calibri"/>
                <w:noProof/>
                <w:lang w:eastAsia="en-GB"/>
              </w:rPr>
              <w:drawing>
                <wp:inline distT="0" distB="0" distL="0" distR="0" wp14:anchorId="5AD092B3" wp14:editId="0E98D092">
                  <wp:extent cx="222250" cy="139700"/>
                  <wp:effectExtent l="0" t="0" r="6350" b="0"/>
                  <wp:docPr id="31" name="Picture 31" descr="https://upload.wikimedia.org/wikipedia/commons/thumb/f/fa/Flag_of_the_People%27s_Republic_of_China.svg/23px-Flag_of_the_People%27s_Republic_of_Ch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f/fa/Flag_of_the_People%27s_Republic_of_China.svg/23px-Flag_of_the_People%27s_Republic_of_China.svg.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22250" cy="139700"/>
                          </a:xfrm>
                          <a:prstGeom prst="rect">
                            <a:avLst/>
                          </a:prstGeom>
                          <a:noFill/>
                          <a:ln>
                            <a:noFill/>
                          </a:ln>
                        </pic:spPr>
                      </pic:pic>
                    </a:graphicData>
                  </a:graphic>
                </wp:inline>
              </w:drawing>
            </w:r>
            <w:r w:rsidRPr="001E7039">
              <w:rPr>
                <w:rStyle w:val="flagicon"/>
                <w:rFonts w:ascii="Calibri" w:hAnsi="Calibri" w:cs="Calibri"/>
                <w:lang w:val="es-ES"/>
              </w:rPr>
              <w:t> </w:t>
            </w:r>
            <w:hyperlink r:id="rId232" w:tooltip="China" w:history="1">
              <w:r w:rsidRPr="001E7039">
                <w:rPr>
                  <w:rStyle w:val="Hyperlink"/>
                  <w:rFonts w:ascii="Calibri" w:hAnsi="Calibri" w:cs="Calibri"/>
                  <w:lang w:val="es-ES"/>
                </w:rPr>
                <w:t>China</w:t>
              </w:r>
            </w:hyperlink>
            <w:r w:rsidRPr="001E7039">
              <w:rPr>
                <w:rFonts w:ascii="Calibri" w:hAnsi="Calibri" w:cs="Calibri"/>
                <w:lang w:val="es-ES"/>
              </w:rPr>
              <w:t xml:space="preserve"> 6.7% (2014 </w:t>
            </w:r>
            <w:proofErr w:type="spellStart"/>
            <w:r w:rsidRPr="001E7039">
              <w:rPr>
                <w:rFonts w:ascii="Calibri" w:hAnsi="Calibri" w:cs="Calibri"/>
                <w:lang w:val="es-ES"/>
              </w:rPr>
              <w:t>est</w:t>
            </w:r>
            <w:proofErr w:type="spellEnd"/>
            <w:r w:rsidRPr="001E7039">
              <w:rPr>
                <w:rFonts w:ascii="Calibri" w:hAnsi="Calibri" w:cs="Calibri"/>
                <w:lang w:val="es-ES"/>
              </w:rPr>
              <w:t>.)</w:t>
            </w:r>
            <w:hyperlink r:id="rId233" w:anchor="cite_note-2" w:history="1">
              <w:r w:rsidRPr="001E7039">
                <w:rPr>
                  <w:rStyle w:val="Hyperlink"/>
                  <w:rFonts w:ascii="Calibri" w:hAnsi="Calibri" w:cs="Calibri"/>
                  <w:vertAlign w:val="superscript"/>
                  <w:lang w:val="es-ES"/>
                </w:rPr>
                <w:t>[2]</w:t>
              </w:r>
            </w:hyperlink>
          </w:p>
        </w:tc>
      </w:tr>
      <w:tr w:rsidR="001E7039" w:rsidRPr="001E7039" w14:paraId="588C8F97" w14:textId="77777777" w:rsidTr="00C12608">
        <w:trPr>
          <w:tblCellSpacing w:w="15" w:type="dxa"/>
        </w:trPr>
        <w:tc>
          <w:tcPr>
            <w:tcW w:w="0" w:type="auto"/>
            <w:vAlign w:val="center"/>
            <w:hideMark/>
          </w:tcPr>
          <w:p w14:paraId="2E0E6F97" w14:textId="77777777" w:rsidR="001E7039" w:rsidRPr="001E7039" w:rsidRDefault="001E7039" w:rsidP="00C12608">
            <w:pPr>
              <w:rPr>
                <w:rFonts w:ascii="Calibri" w:hAnsi="Calibri" w:cs="Calibri"/>
              </w:rPr>
            </w:pPr>
            <w:r w:rsidRPr="001E7039">
              <w:rPr>
                <w:rFonts w:ascii="Calibri" w:hAnsi="Calibri" w:cs="Calibri"/>
              </w:rPr>
              <w:t xml:space="preserve">Gross </w:t>
            </w:r>
            <w:hyperlink r:id="rId234" w:tooltip="External debt" w:history="1">
              <w:r w:rsidRPr="001E7039">
                <w:rPr>
                  <w:rStyle w:val="wrap"/>
                  <w:rFonts w:ascii="Calibri" w:hAnsi="Calibri" w:cs="Calibri"/>
                  <w:b/>
                  <w:bCs/>
                  <w:color w:val="0000FF"/>
                  <w:u w:val="single"/>
                </w:rPr>
                <w:t>external debt</w:t>
              </w:r>
            </w:hyperlink>
          </w:p>
        </w:tc>
        <w:tc>
          <w:tcPr>
            <w:tcW w:w="0" w:type="auto"/>
            <w:vAlign w:val="center"/>
            <w:hideMark/>
          </w:tcPr>
          <w:p w14:paraId="7ADBAD19" w14:textId="77777777" w:rsidR="001E7039" w:rsidRPr="001E7039" w:rsidRDefault="001E7039" w:rsidP="00C12608">
            <w:pPr>
              <w:rPr>
                <w:rFonts w:ascii="Calibri" w:hAnsi="Calibri" w:cs="Calibri"/>
              </w:rPr>
            </w:pPr>
            <w:r w:rsidRPr="001E7039">
              <w:rPr>
                <w:rFonts w:ascii="Calibri" w:hAnsi="Calibri" w:cs="Calibri"/>
              </w:rPr>
              <w:t>$943 million (2010 est.)</w:t>
            </w:r>
          </w:p>
        </w:tc>
      </w:tr>
      <w:tr w:rsidR="001E7039" w:rsidRPr="001E7039" w14:paraId="3C37E7BF" w14:textId="77777777" w:rsidTr="00C12608">
        <w:trPr>
          <w:tblCellSpacing w:w="15" w:type="dxa"/>
        </w:trPr>
        <w:tc>
          <w:tcPr>
            <w:tcW w:w="0" w:type="auto"/>
            <w:gridSpan w:val="2"/>
            <w:shd w:val="clear" w:color="auto" w:fill="ADD8E6"/>
            <w:vAlign w:val="center"/>
            <w:hideMark/>
          </w:tcPr>
          <w:p w14:paraId="236D8945" w14:textId="77777777" w:rsidR="001E7039" w:rsidRPr="001E7039" w:rsidRDefault="001E7039" w:rsidP="00C12608">
            <w:pPr>
              <w:rPr>
                <w:rFonts w:ascii="Calibri" w:hAnsi="Calibri" w:cs="Calibri"/>
              </w:rPr>
            </w:pPr>
            <w:r w:rsidRPr="001E7039">
              <w:rPr>
                <w:rFonts w:ascii="Calibri" w:hAnsi="Calibri" w:cs="Calibri"/>
              </w:rPr>
              <w:t>Public finances</w:t>
            </w:r>
          </w:p>
        </w:tc>
      </w:tr>
      <w:tr w:rsidR="001E7039" w:rsidRPr="001E7039" w14:paraId="5A4312CF" w14:textId="77777777" w:rsidTr="00C12608">
        <w:trPr>
          <w:tblCellSpacing w:w="15" w:type="dxa"/>
        </w:trPr>
        <w:tc>
          <w:tcPr>
            <w:tcW w:w="0" w:type="auto"/>
            <w:vAlign w:val="center"/>
            <w:hideMark/>
          </w:tcPr>
          <w:p w14:paraId="47C24F65" w14:textId="77777777" w:rsidR="001E7039" w:rsidRPr="001E7039" w:rsidRDefault="00DD4B5D" w:rsidP="00C12608">
            <w:pPr>
              <w:rPr>
                <w:rFonts w:ascii="Calibri" w:hAnsi="Calibri" w:cs="Calibri"/>
              </w:rPr>
            </w:pPr>
            <w:hyperlink r:id="rId235" w:tooltip="List of countries by public debt" w:history="1">
              <w:r w:rsidR="001E7039" w:rsidRPr="001E7039">
                <w:rPr>
                  <w:rStyle w:val="wrap"/>
                  <w:rFonts w:ascii="Calibri" w:hAnsi="Calibri" w:cs="Calibri"/>
                  <w:b/>
                  <w:bCs/>
                  <w:color w:val="0000FF"/>
                  <w:u w:val="single"/>
                </w:rPr>
                <w:t>Public debt</w:t>
              </w:r>
            </w:hyperlink>
          </w:p>
        </w:tc>
        <w:tc>
          <w:tcPr>
            <w:tcW w:w="0" w:type="auto"/>
            <w:vAlign w:val="center"/>
            <w:hideMark/>
          </w:tcPr>
          <w:p w14:paraId="046CBAB3" w14:textId="77777777" w:rsidR="001E7039" w:rsidRPr="001E7039" w:rsidRDefault="001E7039" w:rsidP="00C12608">
            <w:pPr>
              <w:rPr>
                <w:rFonts w:ascii="Calibri" w:hAnsi="Calibri" w:cs="Calibri"/>
              </w:rPr>
            </w:pPr>
            <w:r w:rsidRPr="001E7039">
              <w:rPr>
                <w:rFonts w:ascii="Calibri" w:hAnsi="Calibri" w:cs="Calibri"/>
              </w:rPr>
              <w:t>$316 million (2004 est.)</w:t>
            </w:r>
          </w:p>
        </w:tc>
      </w:tr>
      <w:tr w:rsidR="001E7039" w:rsidRPr="001E7039" w14:paraId="484CAEB6" w14:textId="77777777" w:rsidTr="00C12608">
        <w:trPr>
          <w:tblCellSpacing w:w="15" w:type="dxa"/>
        </w:trPr>
        <w:tc>
          <w:tcPr>
            <w:tcW w:w="0" w:type="auto"/>
            <w:vAlign w:val="center"/>
            <w:hideMark/>
          </w:tcPr>
          <w:p w14:paraId="5A35685D" w14:textId="77777777" w:rsidR="001E7039" w:rsidRPr="001E7039" w:rsidRDefault="001E7039" w:rsidP="00C12608">
            <w:pPr>
              <w:rPr>
                <w:rFonts w:ascii="Calibri" w:hAnsi="Calibri" w:cs="Calibri"/>
              </w:rPr>
            </w:pPr>
            <w:r w:rsidRPr="001E7039">
              <w:rPr>
                <w:rFonts w:ascii="Calibri" w:hAnsi="Calibri" w:cs="Calibri"/>
              </w:rPr>
              <w:t>Revenues</w:t>
            </w:r>
          </w:p>
        </w:tc>
        <w:tc>
          <w:tcPr>
            <w:tcW w:w="0" w:type="auto"/>
            <w:vAlign w:val="center"/>
            <w:hideMark/>
          </w:tcPr>
          <w:p w14:paraId="4DF19778" w14:textId="77777777" w:rsidR="001E7039" w:rsidRPr="001E7039" w:rsidRDefault="001E7039" w:rsidP="00C12608">
            <w:pPr>
              <w:rPr>
                <w:rFonts w:ascii="Calibri" w:hAnsi="Calibri" w:cs="Calibri"/>
              </w:rPr>
            </w:pPr>
            <w:r w:rsidRPr="001E7039">
              <w:rPr>
                <w:rFonts w:ascii="Calibri" w:hAnsi="Calibri" w:cs="Calibri"/>
              </w:rPr>
              <w:t>$758 million (2010 est.)</w:t>
            </w:r>
          </w:p>
        </w:tc>
      </w:tr>
      <w:tr w:rsidR="001E7039" w:rsidRPr="001E7039" w14:paraId="7D25311A" w14:textId="77777777" w:rsidTr="00C12608">
        <w:trPr>
          <w:tblCellSpacing w:w="15" w:type="dxa"/>
        </w:trPr>
        <w:tc>
          <w:tcPr>
            <w:tcW w:w="0" w:type="auto"/>
            <w:vAlign w:val="center"/>
            <w:hideMark/>
          </w:tcPr>
          <w:p w14:paraId="40D746F9" w14:textId="77777777" w:rsidR="001E7039" w:rsidRPr="001E7039" w:rsidRDefault="001E7039" w:rsidP="00C12608">
            <w:pPr>
              <w:rPr>
                <w:rFonts w:ascii="Calibri" w:hAnsi="Calibri" w:cs="Calibri"/>
              </w:rPr>
            </w:pPr>
            <w:r w:rsidRPr="001E7039">
              <w:rPr>
                <w:rFonts w:ascii="Calibri" w:hAnsi="Calibri" w:cs="Calibri"/>
              </w:rPr>
              <w:t>Expenses</w:t>
            </w:r>
          </w:p>
        </w:tc>
        <w:tc>
          <w:tcPr>
            <w:tcW w:w="0" w:type="auto"/>
            <w:vAlign w:val="center"/>
            <w:hideMark/>
          </w:tcPr>
          <w:p w14:paraId="1DCA838B" w14:textId="77777777" w:rsidR="001E7039" w:rsidRPr="001E7039" w:rsidRDefault="001E7039" w:rsidP="00C12608">
            <w:pPr>
              <w:rPr>
                <w:rFonts w:ascii="Calibri" w:hAnsi="Calibri" w:cs="Calibri"/>
              </w:rPr>
            </w:pPr>
            <w:r w:rsidRPr="001E7039">
              <w:rPr>
                <w:rFonts w:ascii="Calibri" w:hAnsi="Calibri" w:cs="Calibri"/>
              </w:rPr>
              <w:t>$362 million; including capital expenditures of $80 million (2004 est.)</w:t>
            </w:r>
          </w:p>
        </w:tc>
      </w:tr>
      <w:tr w:rsidR="001E7039" w:rsidRPr="001E7039" w14:paraId="19782F89" w14:textId="77777777" w:rsidTr="00C12608">
        <w:trPr>
          <w:tblCellSpacing w:w="15" w:type="dxa"/>
        </w:trPr>
        <w:tc>
          <w:tcPr>
            <w:tcW w:w="0" w:type="auto"/>
            <w:vAlign w:val="center"/>
            <w:hideMark/>
          </w:tcPr>
          <w:p w14:paraId="16D9A8D6" w14:textId="77777777" w:rsidR="001E7039" w:rsidRPr="001E7039" w:rsidRDefault="001E7039" w:rsidP="00C12608">
            <w:pPr>
              <w:rPr>
                <w:rFonts w:ascii="Calibri" w:hAnsi="Calibri" w:cs="Calibri"/>
              </w:rPr>
            </w:pPr>
            <w:r w:rsidRPr="001E7039">
              <w:rPr>
                <w:rFonts w:ascii="Calibri" w:hAnsi="Calibri" w:cs="Calibri"/>
              </w:rPr>
              <w:t>Economic aid</w:t>
            </w:r>
          </w:p>
        </w:tc>
        <w:tc>
          <w:tcPr>
            <w:tcW w:w="0" w:type="auto"/>
            <w:vAlign w:val="center"/>
            <w:hideMark/>
          </w:tcPr>
          <w:p w14:paraId="372ECCEB" w14:textId="77777777" w:rsidR="001E7039" w:rsidRPr="001E7039" w:rsidRDefault="001E7039" w:rsidP="00C12608">
            <w:pPr>
              <w:rPr>
                <w:rFonts w:ascii="Calibri" w:hAnsi="Calibri" w:cs="Calibri"/>
              </w:rPr>
            </w:pPr>
            <w:r w:rsidRPr="001E7039">
              <w:rPr>
                <w:rFonts w:ascii="Calibri" w:hAnsi="Calibri" w:cs="Calibri"/>
              </w:rPr>
              <w:t>N/A</w:t>
            </w:r>
          </w:p>
        </w:tc>
      </w:tr>
      <w:tr w:rsidR="001E7039" w:rsidRPr="001E7039" w14:paraId="6A9803F0" w14:textId="77777777" w:rsidTr="00C12608">
        <w:trPr>
          <w:tblCellSpacing w:w="15" w:type="dxa"/>
        </w:trPr>
        <w:tc>
          <w:tcPr>
            <w:tcW w:w="0" w:type="auto"/>
            <w:vAlign w:val="center"/>
            <w:hideMark/>
          </w:tcPr>
          <w:p w14:paraId="32C45E48" w14:textId="77777777" w:rsidR="001E7039" w:rsidRPr="001E7039" w:rsidRDefault="001E7039" w:rsidP="00C12608">
            <w:pPr>
              <w:rPr>
                <w:rFonts w:ascii="Calibri" w:hAnsi="Calibri" w:cs="Calibri"/>
              </w:rPr>
            </w:pPr>
            <w:r w:rsidRPr="001E7039">
              <w:rPr>
                <w:rFonts w:ascii="Calibri" w:hAnsi="Calibri" w:cs="Calibri"/>
              </w:rPr>
              <w:t>Foreign reserves</w:t>
            </w:r>
          </w:p>
        </w:tc>
        <w:tc>
          <w:tcPr>
            <w:tcW w:w="0" w:type="auto"/>
            <w:vAlign w:val="center"/>
            <w:hideMark/>
          </w:tcPr>
          <w:p w14:paraId="3261BCE2" w14:textId="77777777" w:rsidR="001E7039" w:rsidRPr="001E7039" w:rsidRDefault="001E7039" w:rsidP="00C12608">
            <w:pPr>
              <w:rPr>
                <w:rFonts w:ascii="Calibri" w:hAnsi="Calibri" w:cs="Calibri"/>
              </w:rPr>
            </w:pPr>
            <w:r w:rsidRPr="001E7039">
              <w:rPr>
                <w:rFonts w:ascii="Calibri" w:hAnsi="Calibri" w:cs="Calibri"/>
              </w:rPr>
              <w:t>$368.3 million (31 December 2013 est.)</w:t>
            </w:r>
          </w:p>
        </w:tc>
      </w:tr>
      <w:tr w:rsidR="001E7039" w:rsidRPr="001E7039" w14:paraId="67E79218" w14:textId="77777777" w:rsidTr="00C12608">
        <w:trPr>
          <w:tblCellSpacing w:w="15" w:type="dxa"/>
        </w:trPr>
        <w:tc>
          <w:tcPr>
            <w:tcW w:w="0" w:type="auto"/>
            <w:gridSpan w:val="2"/>
            <w:shd w:val="clear" w:color="auto" w:fill="ADD8E6"/>
            <w:vAlign w:val="center"/>
            <w:hideMark/>
          </w:tcPr>
          <w:p w14:paraId="64DC0638" w14:textId="77777777" w:rsidR="001E7039" w:rsidRPr="001E7039" w:rsidRDefault="001E7039" w:rsidP="00C12608">
            <w:pPr>
              <w:rPr>
                <w:rFonts w:ascii="Calibri" w:hAnsi="Calibri" w:cs="Calibri"/>
              </w:rPr>
            </w:pPr>
            <w:r w:rsidRPr="001E7039">
              <w:rPr>
                <w:rStyle w:val="nowrap"/>
                <w:rFonts w:ascii="Calibri" w:hAnsi="Calibri" w:cs="Calibri"/>
              </w:rPr>
              <w:t>Main data source:</w:t>
            </w:r>
            <w:r w:rsidRPr="001E7039">
              <w:rPr>
                <w:rFonts w:ascii="Calibri" w:hAnsi="Calibri" w:cs="Calibri"/>
              </w:rPr>
              <w:t xml:space="preserve"> </w:t>
            </w:r>
            <w:hyperlink r:id="rId236" w:history="1">
              <w:r w:rsidRPr="001E7039">
                <w:rPr>
                  <w:rStyle w:val="Hyperlink"/>
                  <w:rFonts w:ascii="Calibri" w:hAnsi="Calibri" w:cs="Calibri"/>
                  <w:b/>
                  <w:bCs/>
                </w:rPr>
                <w:t>CIA World Fact Book</w:t>
              </w:r>
            </w:hyperlink>
            <w:r w:rsidRPr="001E7039">
              <w:rPr>
                <w:rFonts w:ascii="Calibri" w:hAnsi="Calibri" w:cs="Calibri"/>
              </w:rPr>
              <w:br/>
            </w:r>
            <w:r w:rsidRPr="001E7039">
              <w:rPr>
                <w:rFonts w:ascii="Calibri" w:hAnsi="Calibri" w:cs="Calibri"/>
                <w:i/>
                <w:iCs/>
              </w:rPr>
              <w:t xml:space="preserve">All values, unless otherwise stated, are in </w:t>
            </w:r>
            <w:hyperlink r:id="rId237" w:tooltip="United States dollar" w:history="1">
              <w:r w:rsidRPr="001E7039">
                <w:rPr>
                  <w:rStyle w:val="Hyperlink"/>
                  <w:rFonts w:ascii="Calibri" w:hAnsi="Calibri" w:cs="Calibri"/>
                  <w:i/>
                  <w:iCs/>
                </w:rPr>
                <w:t>US dollars</w:t>
              </w:r>
            </w:hyperlink>
            <w:r w:rsidRPr="001E7039">
              <w:rPr>
                <w:rFonts w:ascii="Calibri" w:hAnsi="Calibri" w:cs="Calibri"/>
                <w:i/>
                <w:iCs/>
              </w:rPr>
              <w:t>.</w:t>
            </w:r>
          </w:p>
        </w:tc>
      </w:tr>
    </w:tbl>
    <w:p w14:paraId="39DC974F" w14:textId="77777777" w:rsidR="001E7039" w:rsidRPr="001E7039" w:rsidRDefault="001E7039" w:rsidP="001E7039">
      <w:pPr>
        <w:rPr>
          <w:rFonts w:ascii="Calibri" w:hAnsi="Calibri" w:cs="Calibri"/>
          <w:lang w:val="en"/>
        </w:rPr>
      </w:pPr>
      <w:r w:rsidRPr="001E7039">
        <w:rPr>
          <w:rFonts w:ascii="Calibri" w:hAnsi="Calibri" w:cs="Calibri"/>
          <w:lang w:val="en"/>
        </w:rPr>
        <w:lastRenderedPageBreak/>
        <w:t xml:space="preserve">In ancient times the </w:t>
      </w:r>
      <w:hyperlink r:id="rId238" w:tooltip="Maldives" w:history="1">
        <w:r w:rsidRPr="001E7039">
          <w:rPr>
            <w:rStyle w:val="Hyperlink"/>
            <w:rFonts w:ascii="Calibri" w:hAnsi="Calibri" w:cs="Calibri"/>
            <w:lang w:val="en"/>
          </w:rPr>
          <w:t>Maldives</w:t>
        </w:r>
      </w:hyperlink>
      <w:r w:rsidRPr="001E7039">
        <w:rPr>
          <w:rFonts w:ascii="Calibri" w:hAnsi="Calibri" w:cs="Calibri"/>
          <w:lang w:val="en"/>
        </w:rPr>
        <w:t xml:space="preserve"> were renowned for </w:t>
      </w:r>
      <w:hyperlink r:id="rId239" w:tooltip="Cowries" w:history="1">
        <w:r w:rsidRPr="001E7039">
          <w:rPr>
            <w:rStyle w:val="Hyperlink"/>
            <w:rFonts w:ascii="Calibri" w:hAnsi="Calibri" w:cs="Calibri"/>
            <w:lang w:val="en"/>
          </w:rPr>
          <w:t>cowries</w:t>
        </w:r>
      </w:hyperlink>
      <w:r w:rsidRPr="001E7039">
        <w:rPr>
          <w:rFonts w:ascii="Calibri" w:hAnsi="Calibri" w:cs="Calibri"/>
          <w:lang w:val="en"/>
        </w:rPr>
        <w:t xml:space="preserve">, </w:t>
      </w:r>
      <w:hyperlink r:id="rId240" w:tooltip="Coir" w:history="1">
        <w:r w:rsidRPr="001E7039">
          <w:rPr>
            <w:rStyle w:val="Hyperlink"/>
            <w:rFonts w:ascii="Calibri" w:hAnsi="Calibri" w:cs="Calibri"/>
            <w:lang w:val="en"/>
          </w:rPr>
          <w:t>coir</w:t>
        </w:r>
      </w:hyperlink>
      <w:r w:rsidRPr="001E7039">
        <w:rPr>
          <w:rFonts w:ascii="Calibri" w:hAnsi="Calibri" w:cs="Calibri"/>
          <w:lang w:val="en"/>
        </w:rPr>
        <w:t xml:space="preserve"> rope, dried </w:t>
      </w:r>
      <w:hyperlink r:id="rId241" w:tooltip="Tuna" w:history="1">
        <w:r w:rsidRPr="001E7039">
          <w:rPr>
            <w:rStyle w:val="Hyperlink"/>
            <w:rFonts w:ascii="Calibri" w:hAnsi="Calibri" w:cs="Calibri"/>
            <w:lang w:val="en"/>
          </w:rPr>
          <w:t>tuna</w:t>
        </w:r>
      </w:hyperlink>
      <w:r w:rsidRPr="001E7039">
        <w:rPr>
          <w:rFonts w:ascii="Calibri" w:hAnsi="Calibri" w:cs="Calibri"/>
          <w:lang w:val="en"/>
        </w:rPr>
        <w:t xml:space="preserve"> fish (</w:t>
      </w:r>
      <w:proofErr w:type="spellStart"/>
      <w:r w:rsidRPr="001E7039">
        <w:rPr>
          <w:rFonts w:ascii="Calibri" w:hAnsi="Calibri" w:cs="Calibri"/>
          <w:lang w:val="en"/>
        </w:rPr>
        <w:t>Maldive</w:t>
      </w:r>
      <w:proofErr w:type="spellEnd"/>
      <w:r w:rsidRPr="001E7039">
        <w:rPr>
          <w:rFonts w:ascii="Calibri" w:hAnsi="Calibri" w:cs="Calibri"/>
          <w:lang w:val="en"/>
        </w:rPr>
        <w:t xml:space="preserve"> fish), </w:t>
      </w:r>
      <w:hyperlink r:id="rId242" w:tooltip="Ambergris" w:history="1">
        <w:r w:rsidRPr="001E7039">
          <w:rPr>
            <w:rStyle w:val="Hyperlink"/>
            <w:rFonts w:ascii="Calibri" w:hAnsi="Calibri" w:cs="Calibri"/>
            <w:lang w:val="en"/>
          </w:rPr>
          <w:t>ambergris</w:t>
        </w:r>
      </w:hyperlink>
      <w:r w:rsidRPr="001E7039">
        <w:rPr>
          <w:rFonts w:ascii="Calibri" w:hAnsi="Calibri" w:cs="Calibri"/>
          <w:lang w:val="en"/>
        </w:rPr>
        <w:t xml:space="preserve"> (</w:t>
      </w:r>
      <w:proofErr w:type="spellStart"/>
      <w:r w:rsidRPr="001E7039">
        <w:rPr>
          <w:rFonts w:ascii="Calibri" w:hAnsi="Calibri" w:cs="Calibri"/>
          <w:i/>
          <w:iCs/>
          <w:lang w:val="en"/>
        </w:rPr>
        <w:t>maavaharu</w:t>
      </w:r>
      <w:proofErr w:type="spellEnd"/>
      <w:r w:rsidRPr="001E7039">
        <w:rPr>
          <w:rFonts w:ascii="Calibri" w:hAnsi="Calibri" w:cs="Calibri"/>
          <w:lang w:val="en"/>
        </w:rPr>
        <w:t xml:space="preserve">) and </w:t>
      </w:r>
      <w:hyperlink r:id="rId243" w:tooltip="Coco de mer" w:history="1">
        <w:r w:rsidRPr="001E7039">
          <w:rPr>
            <w:rStyle w:val="Hyperlink"/>
            <w:rFonts w:ascii="Calibri" w:hAnsi="Calibri" w:cs="Calibri"/>
            <w:lang w:val="en"/>
          </w:rPr>
          <w:t xml:space="preserve">coco de </w:t>
        </w:r>
        <w:proofErr w:type="spellStart"/>
        <w:r w:rsidRPr="001E7039">
          <w:rPr>
            <w:rStyle w:val="Hyperlink"/>
            <w:rFonts w:ascii="Calibri" w:hAnsi="Calibri" w:cs="Calibri"/>
            <w:lang w:val="en"/>
          </w:rPr>
          <w:t>mer</w:t>
        </w:r>
        <w:proofErr w:type="spellEnd"/>
      </w:hyperlink>
      <w:r w:rsidRPr="001E7039">
        <w:rPr>
          <w:rFonts w:ascii="Calibri" w:hAnsi="Calibri" w:cs="Calibri"/>
          <w:lang w:val="en"/>
        </w:rPr>
        <w:t xml:space="preserve"> (</w:t>
      </w:r>
      <w:proofErr w:type="spellStart"/>
      <w:r w:rsidRPr="001E7039">
        <w:rPr>
          <w:rFonts w:ascii="Calibri" w:hAnsi="Calibri" w:cs="Calibri"/>
          <w:i/>
          <w:iCs/>
          <w:lang w:val="en"/>
        </w:rPr>
        <w:t>tavakkaashi</w:t>
      </w:r>
      <w:proofErr w:type="spellEnd"/>
      <w:r w:rsidRPr="001E7039">
        <w:rPr>
          <w:rFonts w:ascii="Calibri" w:hAnsi="Calibri" w:cs="Calibri"/>
          <w:lang w:val="en"/>
        </w:rPr>
        <w:t>). Local and foreign trading ships used to load these products in the Maldives and bring them abroad.</w:t>
      </w:r>
    </w:p>
    <w:p w14:paraId="5EA57D73" w14:textId="77777777" w:rsidR="001E7039" w:rsidRPr="001E7039" w:rsidRDefault="001E7039" w:rsidP="001E7039">
      <w:pPr>
        <w:rPr>
          <w:rFonts w:ascii="Calibri" w:hAnsi="Calibri" w:cs="Calibri"/>
          <w:lang w:val="en"/>
        </w:rPr>
      </w:pPr>
      <w:r w:rsidRPr="001E7039">
        <w:rPr>
          <w:rFonts w:ascii="Calibri" w:hAnsi="Calibri" w:cs="Calibri"/>
          <w:lang w:val="en"/>
        </w:rPr>
        <w:t xml:space="preserve">Nowadays, the </w:t>
      </w:r>
      <w:hyperlink r:id="rId244" w:tooltip="Mixed economy" w:history="1">
        <w:r w:rsidRPr="001E7039">
          <w:rPr>
            <w:rStyle w:val="Hyperlink"/>
            <w:rFonts w:ascii="Calibri" w:hAnsi="Calibri" w:cs="Calibri"/>
            <w:lang w:val="en"/>
          </w:rPr>
          <w:t>mixed economy</w:t>
        </w:r>
      </w:hyperlink>
      <w:r w:rsidRPr="001E7039">
        <w:rPr>
          <w:rFonts w:ascii="Calibri" w:hAnsi="Calibri" w:cs="Calibri"/>
          <w:lang w:val="en"/>
        </w:rPr>
        <w:t xml:space="preserve"> of the Maldives is based on the principal activities of </w:t>
      </w:r>
      <w:hyperlink r:id="rId245" w:tooltip="Tourism" w:history="1">
        <w:r w:rsidRPr="001E7039">
          <w:rPr>
            <w:rStyle w:val="Hyperlink"/>
            <w:rFonts w:ascii="Calibri" w:hAnsi="Calibri" w:cs="Calibri"/>
            <w:lang w:val="en"/>
          </w:rPr>
          <w:t>tourism</w:t>
        </w:r>
      </w:hyperlink>
      <w:r w:rsidRPr="001E7039">
        <w:rPr>
          <w:rFonts w:ascii="Calibri" w:hAnsi="Calibri" w:cs="Calibri"/>
          <w:lang w:val="en"/>
        </w:rPr>
        <w:t xml:space="preserve">, </w:t>
      </w:r>
      <w:hyperlink r:id="rId246" w:tooltip="Fishing" w:history="1">
        <w:r w:rsidRPr="001E7039">
          <w:rPr>
            <w:rStyle w:val="Hyperlink"/>
            <w:rFonts w:ascii="Calibri" w:hAnsi="Calibri" w:cs="Calibri"/>
            <w:lang w:val="en"/>
          </w:rPr>
          <w:t>fishing</w:t>
        </w:r>
      </w:hyperlink>
      <w:r w:rsidRPr="001E7039">
        <w:rPr>
          <w:rFonts w:ascii="Calibri" w:hAnsi="Calibri" w:cs="Calibri"/>
          <w:lang w:val="en"/>
        </w:rPr>
        <w:t xml:space="preserve"> and </w:t>
      </w:r>
      <w:hyperlink r:id="rId247" w:tooltip="Shipping" w:history="1">
        <w:r w:rsidRPr="001E7039">
          <w:rPr>
            <w:rStyle w:val="Hyperlink"/>
            <w:rFonts w:ascii="Calibri" w:hAnsi="Calibri" w:cs="Calibri"/>
            <w:lang w:val="en"/>
          </w:rPr>
          <w:t>shipping</w:t>
        </w:r>
      </w:hyperlink>
      <w:r w:rsidRPr="001E7039">
        <w:rPr>
          <w:rFonts w:ascii="Calibri" w:hAnsi="Calibri" w:cs="Calibri"/>
          <w:lang w:val="en"/>
        </w:rPr>
        <w:t>.</w:t>
      </w:r>
    </w:p>
    <w:p w14:paraId="0DCA971F" w14:textId="77777777" w:rsidR="001E7039" w:rsidRPr="001E7039" w:rsidRDefault="001E7039" w:rsidP="001E7039">
      <w:pPr>
        <w:rPr>
          <w:rFonts w:ascii="Calibri" w:hAnsi="Calibri" w:cs="Calibri"/>
          <w:lang w:val="en"/>
        </w:rPr>
      </w:pPr>
      <w:r w:rsidRPr="001E7039">
        <w:rPr>
          <w:rFonts w:ascii="Calibri" w:hAnsi="Calibri" w:cs="Calibri"/>
          <w:lang w:val="en"/>
        </w:rPr>
        <w:t xml:space="preserve">Tourism is the largest industry in the Maldives, accounting for 28% of GDP and more than 60% of the Maldives' foreign exchange receipts. It powered the </w:t>
      </w:r>
      <w:hyperlink r:id="rId248" w:history="1">
        <w:r w:rsidRPr="001E7039">
          <w:rPr>
            <w:rStyle w:val="Hyperlink"/>
            <w:rFonts w:ascii="Calibri" w:hAnsi="Calibri" w:cs="Calibri"/>
            <w:lang w:val="en"/>
          </w:rPr>
          <w:t>current GDP per capita</w:t>
        </w:r>
      </w:hyperlink>
      <w:r w:rsidRPr="001E7039">
        <w:rPr>
          <w:rFonts w:ascii="Calibri" w:hAnsi="Calibri" w:cs="Calibri"/>
          <w:lang w:val="en"/>
        </w:rPr>
        <w:t xml:space="preserve"> to expand 265% in the 1980s and a further 115% in the 1990s. Over 90% of government tax revenue flows in from import duties and tourism-related taxes.</w:t>
      </w:r>
    </w:p>
    <w:p w14:paraId="30143AC8" w14:textId="77777777" w:rsidR="001E7039" w:rsidRPr="001E7039" w:rsidRDefault="001E7039" w:rsidP="001E7039">
      <w:pPr>
        <w:rPr>
          <w:rFonts w:ascii="Calibri" w:hAnsi="Calibri" w:cs="Calibri"/>
          <w:lang w:val="en"/>
        </w:rPr>
      </w:pPr>
      <w:r w:rsidRPr="001E7039">
        <w:rPr>
          <w:rFonts w:ascii="Calibri" w:hAnsi="Calibri" w:cs="Calibri"/>
          <w:lang w:val="en"/>
        </w:rPr>
        <w:t>Fishing is the second leading sector in the Maldives. The economic reform program by the government in 1989 lifted import quotas and opened some exports to the private sector. Subsequently, it has liberalized regulations to allow more foreign investment.</w:t>
      </w:r>
    </w:p>
    <w:p w14:paraId="131FDF2E" w14:textId="77777777" w:rsidR="001E7039" w:rsidRPr="001E7039" w:rsidRDefault="001E7039" w:rsidP="001E7039">
      <w:pPr>
        <w:rPr>
          <w:rFonts w:ascii="Calibri" w:hAnsi="Calibri" w:cs="Calibri"/>
          <w:lang w:val="en"/>
        </w:rPr>
      </w:pPr>
      <w:r w:rsidRPr="001E7039">
        <w:rPr>
          <w:rFonts w:ascii="Calibri" w:hAnsi="Calibri" w:cs="Calibri"/>
          <w:lang w:val="en"/>
        </w:rPr>
        <w:t xml:space="preserve">Agriculture and manufacturing play a minor role in the economy, constrained by the limited availability of cultivable land and shortage of domestic </w:t>
      </w:r>
      <w:proofErr w:type="spellStart"/>
      <w:r w:rsidRPr="001E7039">
        <w:rPr>
          <w:rFonts w:ascii="Calibri" w:hAnsi="Calibri" w:cs="Calibri"/>
          <w:lang w:val="en"/>
        </w:rPr>
        <w:t>labour</w:t>
      </w:r>
      <w:proofErr w:type="spellEnd"/>
      <w:r w:rsidRPr="001E7039">
        <w:rPr>
          <w:rFonts w:ascii="Calibri" w:hAnsi="Calibri" w:cs="Calibri"/>
          <w:lang w:val="en"/>
        </w:rPr>
        <w:t>. Most staple foods are imported.</w:t>
      </w:r>
    </w:p>
    <w:p w14:paraId="48C196FE" w14:textId="77777777" w:rsidR="001E7039" w:rsidRPr="001E7039" w:rsidRDefault="001E7039" w:rsidP="001E7039">
      <w:pPr>
        <w:rPr>
          <w:rFonts w:ascii="Calibri" w:hAnsi="Calibri" w:cs="Calibri"/>
          <w:lang w:val="en"/>
        </w:rPr>
      </w:pPr>
      <w:r w:rsidRPr="001E7039">
        <w:rPr>
          <w:rFonts w:ascii="Calibri" w:hAnsi="Calibri" w:cs="Calibri"/>
          <w:lang w:val="en"/>
        </w:rPr>
        <w:t>Industry in the Maldives consists mainly of garment production, boat building, and handicrafts. It accounts for around 18% of GDP. Maldivian authorities are concerned about the impact of erosion and possible global warming in the low-lying country.</w:t>
      </w:r>
    </w:p>
    <w:p w14:paraId="45CA595A" w14:textId="77777777" w:rsidR="001E7039" w:rsidRPr="001E7039" w:rsidRDefault="001E7039" w:rsidP="001E7039">
      <w:pPr>
        <w:rPr>
          <w:rFonts w:ascii="Calibri" w:hAnsi="Calibri" w:cs="Calibri"/>
          <w:lang w:val="en"/>
        </w:rPr>
      </w:pPr>
      <w:r w:rsidRPr="001E7039">
        <w:rPr>
          <w:rFonts w:ascii="Calibri" w:hAnsi="Calibri" w:cs="Calibri"/>
          <w:lang w:val="en"/>
        </w:rPr>
        <w:t xml:space="preserve">Among the 1,900 islands in the Maldives, only 198 are inhabited. The population is scattered throughout the country, and the greatest concentration is on the capital island, </w:t>
      </w:r>
      <w:hyperlink r:id="rId249" w:tooltip="Malé" w:history="1">
        <w:proofErr w:type="spellStart"/>
        <w:r w:rsidRPr="001E7039">
          <w:rPr>
            <w:rStyle w:val="Hyperlink"/>
            <w:rFonts w:ascii="Calibri" w:hAnsi="Calibri" w:cs="Calibri"/>
            <w:lang w:val="en"/>
          </w:rPr>
          <w:t>Malé</w:t>
        </w:r>
        <w:proofErr w:type="spellEnd"/>
      </w:hyperlink>
      <w:r w:rsidRPr="001E7039">
        <w:rPr>
          <w:rFonts w:ascii="Calibri" w:hAnsi="Calibri" w:cs="Calibri"/>
          <w:lang w:val="en"/>
        </w:rPr>
        <w:t xml:space="preserve">. Limitations on </w:t>
      </w:r>
      <w:hyperlink r:id="rId250" w:tooltip="Drinking water" w:history="1">
        <w:r w:rsidRPr="001E7039">
          <w:rPr>
            <w:rStyle w:val="Hyperlink"/>
            <w:rFonts w:ascii="Calibri" w:hAnsi="Calibri" w:cs="Calibri"/>
            <w:lang w:val="en"/>
          </w:rPr>
          <w:t>potable water</w:t>
        </w:r>
      </w:hyperlink>
      <w:r w:rsidRPr="001E7039">
        <w:rPr>
          <w:rFonts w:ascii="Calibri" w:hAnsi="Calibri" w:cs="Calibri"/>
          <w:lang w:val="en"/>
        </w:rPr>
        <w:t xml:space="preserve"> and </w:t>
      </w:r>
      <w:hyperlink r:id="rId251" w:tooltip="Arable land" w:history="1">
        <w:r w:rsidRPr="001E7039">
          <w:rPr>
            <w:rStyle w:val="Hyperlink"/>
            <w:rFonts w:ascii="Calibri" w:hAnsi="Calibri" w:cs="Calibri"/>
            <w:lang w:val="en"/>
          </w:rPr>
          <w:t>arable land</w:t>
        </w:r>
      </w:hyperlink>
      <w:r w:rsidRPr="001E7039">
        <w:rPr>
          <w:rFonts w:ascii="Calibri" w:hAnsi="Calibri" w:cs="Calibri"/>
          <w:lang w:val="en"/>
        </w:rPr>
        <w:t xml:space="preserve">, plus the added difficulty of congestion are some of the problems faced by households in </w:t>
      </w:r>
      <w:hyperlink r:id="rId252" w:tooltip="Malé" w:history="1">
        <w:proofErr w:type="spellStart"/>
        <w:r w:rsidRPr="001E7039">
          <w:rPr>
            <w:rStyle w:val="Hyperlink"/>
            <w:rFonts w:ascii="Calibri" w:hAnsi="Calibri" w:cs="Calibri"/>
            <w:lang w:val="en"/>
          </w:rPr>
          <w:t>Malé</w:t>
        </w:r>
        <w:proofErr w:type="spellEnd"/>
      </w:hyperlink>
      <w:r w:rsidRPr="001E7039">
        <w:rPr>
          <w:rFonts w:ascii="Calibri" w:hAnsi="Calibri" w:cs="Calibri"/>
          <w:lang w:val="en"/>
        </w:rPr>
        <w:t>.</w:t>
      </w:r>
    </w:p>
    <w:p w14:paraId="7ED2ABAE" w14:textId="77777777" w:rsidR="001E7039" w:rsidRPr="001E7039" w:rsidRDefault="001E7039" w:rsidP="001E7039">
      <w:pPr>
        <w:rPr>
          <w:rFonts w:ascii="Calibri" w:hAnsi="Calibri" w:cs="Calibri"/>
          <w:lang w:val="en"/>
        </w:rPr>
      </w:pPr>
      <w:r w:rsidRPr="001E7039">
        <w:rPr>
          <w:rFonts w:ascii="Calibri" w:hAnsi="Calibri" w:cs="Calibri"/>
          <w:lang w:val="en"/>
        </w:rPr>
        <w:t>Development of the infrastructure in the Maldives is mainly dependent on the tourism industry and its complementary tertiary sectors, transport, distribution, real estate, construction, and government. Taxes on the tourist industry have been plowed into infrastructure and it is used to improve technology in the agricultural sector.</w:t>
      </w:r>
    </w:p>
    <w:p w14:paraId="7311382E" w14:textId="77777777" w:rsidR="001E7039" w:rsidRPr="001E7039" w:rsidRDefault="001E7039" w:rsidP="001E7039">
      <w:pPr>
        <w:rPr>
          <w:rFonts w:ascii="Calibri" w:hAnsi="Calibri" w:cs="Calibri"/>
          <w:lang w:val="en"/>
        </w:rPr>
      </w:pPr>
    </w:p>
    <w:p w14:paraId="76A53438" w14:textId="77777777" w:rsidR="001E7039" w:rsidRPr="001E7039" w:rsidRDefault="001E7039" w:rsidP="001E7039">
      <w:pPr>
        <w:rPr>
          <w:rFonts w:ascii="Calibri" w:hAnsi="Calibri" w:cs="Calibri"/>
          <w:lang w:val="en-US"/>
        </w:rPr>
      </w:pPr>
      <w:r w:rsidRPr="001E7039">
        <w:rPr>
          <w:rStyle w:val="mw-headline"/>
          <w:rFonts w:ascii="Calibri" w:hAnsi="Calibri" w:cs="Calibri"/>
        </w:rPr>
        <w:t>Poverty, Income and Gender Inequality</w:t>
      </w:r>
    </w:p>
    <w:p w14:paraId="3AD13DC2" w14:textId="77777777" w:rsidR="001E7039" w:rsidRPr="001E7039" w:rsidRDefault="001E7039" w:rsidP="001E7039">
      <w:pPr>
        <w:rPr>
          <w:rFonts w:ascii="Calibri" w:hAnsi="Calibri" w:cs="Calibri"/>
        </w:rPr>
      </w:pPr>
      <w:r w:rsidRPr="001E7039">
        <w:rPr>
          <w:rFonts w:ascii="Calibri" w:hAnsi="Calibri" w:cs="Calibri"/>
        </w:rPr>
        <w:t>Maldives has successfully achieved their Millennium Development Goal (MDG) of halving the proportion of people living under the poverty line to a mere 1% as of 2011.</w:t>
      </w:r>
      <w:hyperlink r:id="rId253" w:anchor="cite_note-UNDP.2Cpoverty-11" w:history="1">
        <w:r w:rsidRPr="001E7039">
          <w:rPr>
            <w:rStyle w:val="Hyperlink"/>
            <w:rFonts w:ascii="Calibri" w:hAnsi="Calibri" w:cs="Calibri"/>
            <w:vertAlign w:val="superscript"/>
          </w:rPr>
          <w:t>[11]</w:t>
        </w:r>
      </w:hyperlink>
      <w:r w:rsidRPr="001E7039">
        <w:rPr>
          <w:rFonts w:ascii="Calibri" w:hAnsi="Calibri" w:cs="Calibri"/>
        </w:rPr>
        <w:t xml:space="preserve"> Starvation is non-existent, HIV rates have fallen and malaria has been eradicated.</w:t>
      </w:r>
      <w:hyperlink r:id="rId254" w:anchor="cite_note-poverty-12" w:history="1">
        <w:r w:rsidRPr="001E7039">
          <w:rPr>
            <w:rStyle w:val="Hyperlink"/>
            <w:rFonts w:ascii="Calibri" w:hAnsi="Calibri" w:cs="Calibri"/>
            <w:vertAlign w:val="superscript"/>
          </w:rPr>
          <w:t>[12]</w:t>
        </w:r>
      </w:hyperlink>
      <w:r w:rsidRPr="001E7039">
        <w:rPr>
          <w:rFonts w:ascii="Calibri" w:hAnsi="Calibri" w:cs="Calibri"/>
        </w:rPr>
        <w:t xml:space="preserve"> Despite these accomplishments and progressive economic growth, developmental issues remain. In particular, the country needs to address income and gender disparities.</w:t>
      </w:r>
      <w:hyperlink r:id="rId255" w:anchor="cite_note-UNDP_response-13" w:history="1">
        <w:r w:rsidRPr="001E7039">
          <w:rPr>
            <w:rStyle w:val="Hyperlink"/>
            <w:rFonts w:ascii="Calibri" w:hAnsi="Calibri" w:cs="Calibri"/>
            <w:vertAlign w:val="superscript"/>
          </w:rPr>
          <w:t>[13]</w:t>
        </w:r>
      </w:hyperlink>
      <w:r w:rsidRPr="001E7039">
        <w:rPr>
          <w:rFonts w:ascii="Calibri" w:hAnsi="Calibri" w:cs="Calibri"/>
        </w:rPr>
        <w:t xml:space="preserve"> Development in Maldives has occurred predominantly in the capital </w:t>
      </w:r>
      <w:proofErr w:type="spellStart"/>
      <w:r w:rsidRPr="001E7039">
        <w:rPr>
          <w:rFonts w:ascii="Calibri" w:hAnsi="Calibri" w:cs="Calibri"/>
        </w:rPr>
        <w:t>Malé</w:t>
      </w:r>
      <w:proofErr w:type="spellEnd"/>
      <w:r w:rsidRPr="001E7039">
        <w:rPr>
          <w:rFonts w:ascii="Calibri" w:hAnsi="Calibri" w:cs="Calibri"/>
        </w:rPr>
        <w:t>; islands outside the capital continue to encounter high poverty vulnerability, lower per-capita income, lower employment and limited access to social services.</w:t>
      </w:r>
      <w:hyperlink r:id="rId256" w:anchor="cite_note-UNDP_response-13" w:history="1">
        <w:r w:rsidRPr="001E7039">
          <w:rPr>
            <w:rStyle w:val="Hyperlink"/>
            <w:rFonts w:ascii="Calibri" w:hAnsi="Calibri" w:cs="Calibri"/>
            <w:vertAlign w:val="superscript"/>
          </w:rPr>
          <w:t>[13]</w:t>
        </w:r>
      </w:hyperlink>
      <w:r w:rsidRPr="001E7039">
        <w:rPr>
          <w:rFonts w:ascii="Calibri" w:hAnsi="Calibri" w:cs="Calibri"/>
        </w:rPr>
        <w:t xml:space="preserve"> A country-wide household income survey in 1997-1998 showed that the average income in the capital </w:t>
      </w:r>
      <w:proofErr w:type="spellStart"/>
      <w:r w:rsidRPr="001E7039">
        <w:rPr>
          <w:rFonts w:ascii="Calibri" w:hAnsi="Calibri" w:cs="Calibri"/>
        </w:rPr>
        <w:t>Malé</w:t>
      </w:r>
      <w:proofErr w:type="spellEnd"/>
      <w:r w:rsidRPr="001E7039">
        <w:rPr>
          <w:rFonts w:ascii="Calibri" w:hAnsi="Calibri" w:cs="Calibri"/>
        </w:rPr>
        <w:t xml:space="preserve"> was 75% higher than in surrounding islands.</w:t>
      </w:r>
      <w:hyperlink r:id="rId257" w:anchor="cite_note-poverty-12" w:history="1">
        <w:r w:rsidRPr="001E7039">
          <w:rPr>
            <w:rStyle w:val="Hyperlink"/>
            <w:rFonts w:ascii="Calibri" w:hAnsi="Calibri" w:cs="Calibri"/>
            <w:vertAlign w:val="superscript"/>
          </w:rPr>
          <w:t>[12]</w:t>
        </w:r>
      </w:hyperlink>
      <w:r w:rsidRPr="001E7039">
        <w:rPr>
          <w:rFonts w:ascii="Calibri" w:hAnsi="Calibri" w:cs="Calibri"/>
        </w:rPr>
        <w:t xml:space="preserve"> Maldives’s Gini co-efficient stands at 0.41.</w:t>
      </w:r>
      <w:hyperlink r:id="rId258" w:anchor="cite_note-14" w:history="1">
        <w:r w:rsidRPr="001E7039">
          <w:rPr>
            <w:rStyle w:val="Hyperlink"/>
            <w:rFonts w:ascii="Calibri" w:hAnsi="Calibri" w:cs="Calibri"/>
            <w:vertAlign w:val="superscript"/>
          </w:rPr>
          <w:t>[14]</w:t>
        </w:r>
      </w:hyperlink>
    </w:p>
    <w:p w14:paraId="083B073C" w14:textId="77777777" w:rsidR="001E7039" w:rsidRPr="001E7039" w:rsidRDefault="001E7039" w:rsidP="001E7039">
      <w:pPr>
        <w:rPr>
          <w:rFonts w:ascii="Calibri" w:hAnsi="Calibri" w:cs="Calibri"/>
        </w:rPr>
      </w:pPr>
      <w:r w:rsidRPr="001E7039">
        <w:rPr>
          <w:rStyle w:val="mw-headline"/>
          <w:rFonts w:ascii="Calibri" w:hAnsi="Calibri" w:cs="Calibri"/>
        </w:rPr>
        <w:t>Poverty and Income Disparity</w:t>
      </w:r>
    </w:p>
    <w:p w14:paraId="5B912E69" w14:textId="77777777" w:rsidR="001E7039" w:rsidRPr="001E7039" w:rsidRDefault="001E7039" w:rsidP="001E7039">
      <w:pPr>
        <w:rPr>
          <w:rFonts w:ascii="Calibri" w:hAnsi="Calibri" w:cs="Calibri"/>
        </w:rPr>
      </w:pPr>
      <w:r w:rsidRPr="001E7039">
        <w:rPr>
          <w:rFonts w:ascii="Calibri" w:hAnsi="Calibri" w:cs="Calibri"/>
        </w:rPr>
        <w:t>The factors that have led to Maldivians falling into or remaining in poverty are:</w:t>
      </w:r>
      <w:hyperlink r:id="rId259" w:anchor="cite_note-poverty-12" w:history="1">
        <w:r w:rsidRPr="001E7039">
          <w:rPr>
            <w:rStyle w:val="Hyperlink"/>
            <w:rFonts w:ascii="Calibri" w:hAnsi="Calibri" w:cs="Calibri"/>
            <w:vertAlign w:val="superscript"/>
          </w:rPr>
          <w:t>[12]</w:t>
        </w:r>
      </w:hyperlink>
    </w:p>
    <w:p w14:paraId="6BAE5306" w14:textId="77777777" w:rsidR="001E7039" w:rsidRPr="001E7039" w:rsidRDefault="001E7039" w:rsidP="001E7039">
      <w:pPr>
        <w:rPr>
          <w:rFonts w:ascii="Calibri" w:hAnsi="Calibri" w:cs="Calibri"/>
        </w:rPr>
      </w:pPr>
      <w:r w:rsidRPr="001E7039">
        <w:rPr>
          <w:rFonts w:ascii="Calibri" w:hAnsi="Calibri" w:cs="Calibri"/>
        </w:rPr>
        <w:lastRenderedPageBreak/>
        <w:t>Geography: Residents of the northern regions of Maldives tend to remain in poverty more than other regions due to the relatively lower level of development in the North;</w:t>
      </w:r>
    </w:p>
    <w:p w14:paraId="19B40811" w14:textId="77777777" w:rsidR="001E7039" w:rsidRPr="001E7039" w:rsidRDefault="001E7039" w:rsidP="001E7039">
      <w:pPr>
        <w:rPr>
          <w:rFonts w:ascii="Calibri" w:hAnsi="Calibri" w:cs="Calibri"/>
        </w:rPr>
      </w:pPr>
      <w:r w:rsidRPr="001E7039">
        <w:rPr>
          <w:rFonts w:ascii="Calibri" w:hAnsi="Calibri" w:cs="Calibri"/>
        </w:rPr>
        <w:t>Health: Maldivians who do not work due to poor health remain in poverty possibly on account of lower accessibility to health services in the country;</w:t>
      </w:r>
    </w:p>
    <w:p w14:paraId="2AA62375" w14:textId="77777777" w:rsidR="001E7039" w:rsidRPr="001E7039" w:rsidRDefault="001E7039" w:rsidP="001E7039">
      <w:pPr>
        <w:rPr>
          <w:rFonts w:ascii="Calibri" w:hAnsi="Calibri" w:cs="Calibri"/>
        </w:rPr>
      </w:pPr>
      <w:r w:rsidRPr="001E7039">
        <w:rPr>
          <w:rFonts w:ascii="Calibri" w:hAnsi="Calibri" w:cs="Calibri"/>
        </w:rPr>
        <w:t>Young household members: Larger proportion of young family members results in a lower overall household income;</w:t>
      </w:r>
    </w:p>
    <w:p w14:paraId="42AB0A95" w14:textId="77777777" w:rsidR="001E7039" w:rsidRPr="001E7039" w:rsidRDefault="001E7039" w:rsidP="001E7039">
      <w:pPr>
        <w:rPr>
          <w:rFonts w:ascii="Calibri" w:hAnsi="Calibri" w:cs="Calibri"/>
        </w:rPr>
      </w:pPr>
      <w:r w:rsidRPr="001E7039">
        <w:rPr>
          <w:rFonts w:ascii="Calibri" w:hAnsi="Calibri" w:cs="Calibri"/>
        </w:rPr>
        <w:t>Female household members: Lower female labour participation rate and therefore, households with a greater proportion of females will have lower household income.</w:t>
      </w:r>
    </w:p>
    <w:p w14:paraId="36C1D01E" w14:textId="77777777" w:rsidR="001E7039" w:rsidRPr="001E7039" w:rsidRDefault="001E7039" w:rsidP="001E7039">
      <w:pPr>
        <w:rPr>
          <w:rFonts w:ascii="Calibri" w:hAnsi="Calibri" w:cs="Calibri"/>
        </w:rPr>
      </w:pPr>
      <w:r w:rsidRPr="001E7039">
        <w:rPr>
          <w:rFonts w:ascii="Calibri" w:hAnsi="Calibri" w:cs="Calibri"/>
        </w:rPr>
        <w:t>The difficulty of accessing social services and infrastructure in the outer atolls has meant that geography is a key reason for poverty and income disparity in Maldives.</w:t>
      </w:r>
      <w:hyperlink r:id="rId260" w:anchor="cite_note-poverty-12" w:history="1">
        <w:r w:rsidRPr="001E7039">
          <w:rPr>
            <w:rStyle w:val="Hyperlink"/>
            <w:rFonts w:ascii="Calibri" w:hAnsi="Calibri" w:cs="Calibri"/>
            <w:vertAlign w:val="superscript"/>
          </w:rPr>
          <w:t>[12]</w:t>
        </w:r>
      </w:hyperlink>
      <w:r w:rsidRPr="001E7039">
        <w:rPr>
          <w:rFonts w:ascii="Calibri" w:hAnsi="Calibri" w:cs="Calibri"/>
        </w:rPr>
        <w:t xml:space="preserve"> In islands far from the capital, there tends to be lack of production, inadequate use of fishery resources, low value chain development and insufficient credit for small-scale producers and entrepreneurs.</w:t>
      </w:r>
      <w:hyperlink r:id="rId261" w:anchor="cite_note-Rural-15" w:history="1">
        <w:r w:rsidRPr="001E7039">
          <w:rPr>
            <w:rStyle w:val="Hyperlink"/>
            <w:rFonts w:ascii="Calibri" w:hAnsi="Calibri" w:cs="Calibri"/>
            <w:vertAlign w:val="superscript"/>
          </w:rPr>
          <w:t>[15]</w:t>
        </w:r>
      </w:hyperlink>
      <w:r w:rsidRPr="001E7039">
        <w:rPr>
          <w:rFonts w:ascii="Calibri" w:hAnsi="Calibri" w:cs="Calibri"/>
        </w:rPr>
        <w:t xml:space="preserve"> The scarcity of land and water, the underdeveloped farming practices and absence of support services in atolls has meant low production and thus low incomes in these regions.</w:t>
      </w:r>
      <w:hyperlink r:id="rId262" w:anchor="cite_note-Rural-15" w:history="1">
        <w:r w:rsidRPr="001E7039">
          <w:rPr>
            <w:rStyle w:val="Hyperlink"/>
            <w:rFonts w:ascii="Calibri" w:hAnsi="Calibri" w:cs="Calibri"/>
            <w:vertAlign w:val="superscript"/>
          </w:rPr>
          <w:t>[15]</w:t>
        </w:r>
      </w:hyperlink>
    </w:p>
    <w:p w14:paraId="4459EE82" w14:textId="77777777" w:rsidR="001E7039" w:rsidRPr="001E7039" w:rsidRDefault="001E7039" w:rsidP="001E7039">
      <w:pPr>
        <w:rPr>
          <w:rFonts w:ascii="Calibri" w:hAnsi="Calibri" w:cs="Calibri"/>
        </w:rPr>
      </w:pPr>
      <w:r w:rsidRPr="001E7039">
        <w:rPr>
          <w:rStyle w:val="mw-headline"/>
          <w:rFonts w:ascii="Calibri" w:hAnsi="Calibri" w:cs="Calibri"/>
        </w:rPr>
        <w:t>Gender Inequality</w:t>
      </w:r>
    </w:p>
    <w:p w14:paraId="491FC260" w14:textId="77777777" w:rsidR="001E7039" w:rsidRPr="001E7039" w:rsidRDefault="001E7039" w:rsidP="001E7039">
      <w:pPr>
        <w:rPr>
          <w:rFonts w:ascii="Calibri" w:hAnsi="Calibri" w:cs="Calibri"/>
        </w:rPr>
      </w:pPr>
      <w:r w:rsidRPr="001E7039">
        <w:rPr>
          <w:rFonts w:ascii="Calibri" w:hAnsi="Calibri" w:cs="Calibri"/>
        </w:rPr>
        <w:t>Maldives also faces gender inequality. In a nationwide survey in 2007, it was established that one in every three Maldivian women between the ages of 15-39 has been a victim of domestic violence.</w:t>
      </w:r>
      <w:hyperlink r:id="rId263" w:anchor="cite_note-news-16" w:history="1">
        <w:r w:rsidRPr="001E7039">
          <w:rPr>
            <w:rStyle w:val="Hyperlink"/>
            <w:rFonts w:ascii="Calibri" w:hAnsi="Calibri" w:cs="Calibri"/>
            <w:vertAlign w:val="superscript"/>
          </w:rPr>
          <w:t>[16]</w:t>
        </w:r>
      </w:hyperlink>
      <w:r w:rsidRPr="001E7039">
        <w:rPr>
          <w:rFonts w:ascii="Calibri" w:hAnsi="Calibri" w:cs="Calibri"/>
        </w:rPr>
        <w:t xml:space="preserve"> The labour force participation rate of women decreased from 60% in 1978 to 37% in 2005.</w:t>
      </w:r>
      <w:hyperlink r:id="rId264" w:anchor="cite_note-assessment-17" w:history="1">
        <w:r w:rsidRPr="001E7039">
          <w:rPr>
            <w:rStyle w:val="Hyperlink"/>
            <w:rFonts w:ascii="Calibri" w:hAnsi="Calibri" w:cs="Calibri"/>
            <w:vertAlign w:val="superscript"/>
          </w:rPr>
          <w:t>[17]</w:t>
        </w:r>
      </w:hyperlink>
      <w:r w:rsidRPr="001E7039">
        <w:rPr>
          <w:rFonts w:ascii="Calibri" w:hAnsi="Calibri" w:cs="Calibri"/>
        </w:rPr>
        <w:t xml:space="preserve"> Maldives faces skill shortages and human resource development constraints causing fewer women to be employed.</w:t>
      </w:r>
      <w:hyperlink r:id="rId265" w:anchor="cite_note-assessment-17" w:history="1">
        <w:r w:rsidRPr="001E7039">
          <w:rPr>
            <w:rStyle w:val="Hyperlink"/>
            <w:rFonts w:ascii="Calibri" w:hAnsi="Calibri" w:cs="Calibri"/>
            <w:vertAlign w:val="superscript"/>
          </w:rPr>
          <w:t>[17]</w:t>
        </w:r>
      </w:hyperlink>
    </w:p>
    <w:p w14:paraId="6270ABD9" w14:textId="77777777" w:rsidR="001E7039" w:rsidRPr="001E7039" w:rsidRDefault="001E7039" w:rsidP="001E7039">
      <w:pPr>
        <w:rPr>
          <w:rFonts w:ascii="Calibri" w:hAnsi="Calibri" w:cs="Calibri"/>
        </w:rPr>
      </w:pPr>
      <w:r w:rsidRPr="001E7039">
        <w:rPr>
          <w:rStyle w:val="mw-headline"/>
          <w:rFonts w:ascii="Calibri" w:hAnsi="Calibri" w:cs="Calibri"/>
        </w:rPr>
        <w:t>Current Efforts</w:t>
      </w:r>
    </w:p>
    <w:p w14:paraId="177D8EE8" w14:textId="77777777" w:rsidR="001E7039" w:rsidRPr="001E7039" w:rsidRDefault="001E7039" w:rsidP="001E7039">
      <w:pPr>
        <w:rPr>
          <w:rFonts w:ascii="Calibri" w:hAnsi="Calibri" w:cs="Calibri"/>
        </w:rPr>
      </w:pPr>
      <w:r w:rsidRPr="001E7039">
        <w:rPr>
          <w:rFonts w:ascii="Calibri" w:hAnsi="Calibri" w:cs="Calibri"/>
        </w:rPr>
        <w:t>The government has recognized these issues of income and gender disparities and with the United Nations Development Programme (UNDP), Maldives has implemented policies that directly address these issues.</w:t>
      </w:r>
      <w:hyperlink r:id="rId266" w:anchor="cite_note-18" w:history="1">
        <w:r w:rsidRPr="001E7039">
          <w:rPr>
            <w:rStyle w:val="Hyperlink"/>
            <w:rFonts w:ascii="Calibri" w:hAnsi="Calibri" w:cs="Calibri"/>
            <w:vertAlign w:val="superscript"/>
          </w:rPr>
          <w:t>[18]</w:t>
        </w:r>
      </w:hyperlink>
      <w:hyperlink r:id="rId267" w:anchor="cite_note-19" w:history="1">
        <w:r w:rsidRPr="001E7039">
          <w:rPr>
            <w:rStyle w:val="Hyperlink"/>
            <w:rFonts w:ascii="Calibri" w:hAnsi="Calibri" w:cs="Calibri"/>
            <w:vertAlign w:val="superscript"/>
          </w:rPr>
          <w:t>[19]</w:t>
        </w:r>
      </w:hyperlink>
      <w:r w:rsidRPr="001E7039">
        <w:rPr>
          <w:rFonts w:ascii="Calibri" w:hAnsi="Calibri" w:cs="Calibri"/>
        </w:rPr>
        <w:t xml:space="preserve"> In 2011, President </w:t>
      </w:r>
      <w:proofErr w:type="spellStart"/>
      <w:r w:rsidRPr="001E7039">
        <w:rPr>
          <w:rFonts w:ascii="Calibri" w:hAnsi="Calibri" w:cs="Calibri"/>
        </w:rPr>
        <w:t>Nasheed</w:t>
      </w:r>
      <w:proofErr w:type="spellEnd"/>
      <w:r w:rsidRPr="001E7039">
        <w:rPr>
          <w:rFonts w:ascii="Calibri" w:hAnsi="Calibri" w:cs="Calibri"/>
        </w:rPr>
        <w:t xml:space="preserve"> said, “The most important facility for a country’s development is its people… and since women are half of the population in any country, for a certainty their full participation will speed up the pace of development.” </w:t>
      </w:r>
      <w:hyperlink r:id="rId268" w:anchor="cite_note-news-16" w:history="1">
        <w:r w:rsidRPr="001E7039">
          <w:rPr>
            <w:rStyle w:val="Hyperlink"/>
            <w:rFonts w:ascii="Calibri" w:hAnsi="Calibri" w:cs="Calibri"/>
            <w:vertAlign w:val="superscript"/>
          </w:rPr>
          <w:t>[16]</w:t>
        </w:r>
      </w:hyperlink>
    </w:p>
    <w:p w14:paraId="46E02369" w14:textId="77777777" w:rsidR="001E7039" w:rsidRPr="001E7039" w:rsidRDefault="001E7039" w:rsidP="001E7039">
      <w:pPr>
        <w:rPr>
          <w:rFonts w:ascii="Calibri" w:hAnsi="Calibri" w:cs="Calibri"/>
          <w:lang w:val="en-US"/>
        </w:rPr>
      </w:pPr>
    </w:p>
    <w:p w14:paraId="1FBB57C7" w14:textId="77777777" w:rsidR="001E7039" w:rsidRPr="001E7039" w:rsidRDefault="001E7039" w:rsidP="001E7039">
      <w:pPr>
        <w:rPr>
          <w:rFonts w:ascii="Calibri" w:hAnsi="Calibri" w:cs="Calibri"/>
          <w:b/>
        </w:rPr>
      </w:pPr>
      <w:r w:rsidRPr="001E7039">
        <w:rPr>
          <w:rFonts w:ascii="Calibri" w:hAnsi="Calibri" w:cs="Calibri"/>
          <w:b/>
        </w:rPr>
        <w:t>The Scale of Economic Inequality in the UK</w:t>
      </w:r>
    </w:p>
    <w:p w14:paraId="71231E98" w14:textId="77777777" w:rsidR="001E7039" w:rsidRPr="001E7039" w:rsidRDefault="001E7039" w:rsidP="001E7039">
      <w:pPr>
        <w:rPr>
          <w:rFonts w:ascii="Calibri" w:hAnsi="Calibri" w:cs="Calibri"/>
          <w:b/>
        </w:rPr>
      </w:pPr>
      <w:r w:rsidRPr="001E7039">
        <w:rPr>
          <w:rFonts w:ascii="Calibri" w:hAnsi="Calibri" w:cs="Calibri"/>
          <w:b/>
        </w:rPr>
        <w:t xml:space="preserve">Source: </w:t>
      </w:r>
      <w:hyperlink r:id="rId269" w:history="1">
        <w:r w:rsidRPr="001E7039">
          <w:rPr>
            <w:rStyle w:val="Hyperlink"/>
            <w:rFonts w:ascii="Calibri" w:hAnsi="Calibri" w:cs="Calibri"/>
            <w:b/>
          </w:rPr>
          <w:t>https://www.equalitytrust.org.uk/scale-economic-inequality-uk</w:t>
        </w:r>
      </w:hyperlink>
    </w:p>
    <w:p w14:paraId="6B599AFD" w14:textId="77777777" w:rsidR="001E7039" w:rsidRPr="001E7039" w:rsidRDefault="001E7039" w:rsidP="001E7039">
      <w:pPr>
        <w:rPr>
          <w:rFonts w:ascii="Calibri" w:hAnsi="Calibri" w:cs="Calibri"/>
        </w:rPr>
      </w:pPr>
      <w:r w:rsidRPr="001E7039">
        <w:rPr>
          <w:rFonts w:ascii="Calibri" w:hAnsi="Calibri" w:cs="Calibri"/>
        </w:rPr>
        <w:t>UK Income Inequality</w:t>
      </w:r>
    </w:p>
    <w:p w14:paraId="679BB9CB" w14:textId="77777777" w:rsidR="001E7039" w:rsidRPr="001E7039" w:rsidRDefault="001E7039" w:rsidP="001E7039">
      <w:pPr>
        <w:rPr>
          <w:rFonts w:ascii="Calibri" w:hAnsi="Calibri" w:cs="Calibri"/>
        </w:rPr>
      </w:pPr>
      <w:r w:rsidRPr="001E7039">
        <w:rPr>
          <w:rFonts w:ascii="Calibri" w:hAnsi="Calibri" w:cs="Calibri"/>
        </w:rPr>
        <w:t>The UK has a very high level of income inequality compared to other developed countries.</w:t>
      </w:r>
    </w:p>
    <w:p w14:paraId="5C339183" w14:textId="44303DF2" w:rsidR="001E7039" w:rsidRPr="001E7039" w:rsidRDefault="001E7039" w:rsidP="001E7039">
      <w:pPr>
        <w:rPr>
          <w:rFonts w:ascii="Calibri" w:hAnsi="Calibri" w:cs="Calibri"/>
        </w:rPr>
      </w:pPr>
      <w:r w:rsidRPr="001E7039">
        <w:rPr>
          <w:rFonts w:ascii="Calibri" w:hAnsi="Calibri" w:cs="Calibri"/>
          <w:noProof/>
          <w:lang w:eastAsia="en-GB"/>
        </w:rPr>
        <w:lastRenderedPageBreak/>
        <w:drawing>
          <wp:anchor distT="0" distB="0" distL="114300" distR="114300" simplePos="0" relativeHeight="251659264" behindDoc="0" locked="0" layoutInCell="1" allowOverlap="1" wp14:anchorId="178627F7" wp14:editId="10B7E7AE">
            <wp:simplePos x="0" y="0"/>
            <wp:positionH relativeFrom="column">
              <wp:posOffset>-171450</wp:posOffset>
            </wp:positionH>
            <wp:positionV relativeFrom="paragraph">
              <wp:posOffset>6350</wp:posOffset>
            </wp:positionV>
            <wp:extent cx="2922705" cy="1714500"/>
            <wp:effectExtent l="0" t="0" r="0" b="0"/>
            <wp:wrapThrough wrapText="bothSides">
              <wp:wrapPolygon edited="0">
                <wp:start x="0" y="0"/>
                <wp:lineTo x="0" y="21360"/>
                <wp:lineTo x="21403" y="21360"/>
                <wp:lineTo x="21403" y="0"/>
                <wp:lineTo x="0" y="0"/>
              </wp:wrapPolygon>
            </wp:wrapThrough>
            <wp:docPr id="18" name="Picture 18" descr="https://www.equalitytrust.org.uk/sites/default/files/styles/620/public/spread%20of%20incomes_1.png?itok=3pbgy9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equalitytrust.org.uk/sites/default/files/styles/620/public/spread%20of%20incomes_1.png?itok=3pbgy9qS"/>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922705" cy="1714500"/>
                    </a:xfrm>
                    <a:prstGeom prst="rect">
                      <a:avLst/>
                    </a:prstGeom>
                    <a:noFill/>
                    <a:ln>
                      <a:noFill/>
                    </a:ln>
                  </pic:spPr>
                </pic:pic>
              </a:graphicData>
            </a:graphic>
          </wp:anchor>
        </w:drawing>
      </w:r>
      <w:r w:rsidRPr="001E7039">
        <w:rPr>
          <w:rFonts w:ascii="Calibri" w:hAnsi="Calibri" w:cs="Calibri"/>
        </w:rPr>
        <w:t>People in the bottom 10% of the population have on average a net income of £8,468. The top 10% have net incomes almost ten times that (£79,042). As can be seen from the graph, income inequality is much starker at the top of the income scale, with the group with the 9</w:t>
      </w:r>
      <w:r w:rsidRPr="001E7039">
        <w:rPr>
          <w:rFonts w:ascii="Calibri" w:hAnsi="Calibri" w:cs="Calibri"/>
          <w:vertAlign w:val="superscript"/>
        </w:rPr>
        <w:t>th</w:t>
      </w:r>
      <w:r w:rsidRPr="001E7039">
        <w:rPr>
          <w:rFonts w:ascii="Calibri" w:hAnsi="Calibri" w:cs="Calibri"/>
        </w:rPr>
        <w:t> highest incomes making only 60% of the top 10%’s income. Inequality is much higher amongst original income than net income with the poorest 10% having on average an original income of £3,738 whilst the top 10% have an original income over 27 times larger (£102,366).</w:t>
      </w:r>
    </w:p>
    <w:p w14:paraId="41623697" w14:textId="77777777" w:rsidR="001E7039" w:rsidRPr="001E7039" w:rsidRDefault="001E7039" w:rsidP="001E7039">
      <w:pPr>
        <w:rPr>
          <w:rFonts w:ascii="Calibri" w:hAnsi="Calibri" w:cs="Calibri"/>
        </w:rPr>
      </w:pPr>
      <w:r w:rsidRPr="001E7039">
        <w:rPr>
          <w:rFonts w:ascii="Calibri" w:hAnsi="Calibri" w:cs="Calibri"/>
        </w:rPr>
        <w:t>[2]</w:t>
      </w:r>
    </w:p>
    <w:p w14:paraId="6FD51D30" w14:textId="77777777" w:rsidR="001E7039" w:rsidRPr="001E7039" w:rsidRDefault="001E7039" w:rsidP="001E7039">
      <w:pPr>
        <w:rPr>
          <w:rFonts w:ascii="Calibri" w:hAnsi="Calibri" w:cs="Calibri"/>
        </w:rPr>
      </w:pPr>
      <w:r w:rsidRPr="001E7039">
        <w:rPr>
          <w:rStyle w:val="Strong"/>
          <w:rFonts w:ascii="Calibri" w:hAnsi="Calibri" w:cs="Calibri"/>
        </w:rPr>
        <w:t>Differences Within the Top 1%</w:t>
      </w:r>
    </w:p>
    <w:p w14:paraId="5DCDAE93" w14:textId="1949EDB0" w:rsidR="001E7039" w:rsidRPr="001E7039" w:rsidRDefault="001E7039" w:rsidP="001E7039">
      <w:pPr>
        <w:rPr>
          <w:rFonts w:ascii="Calibri" w:hAnsi="Calibri" w:cs="Calibri"/>
        </w:rPr>
      </w:pPr>
      <w:r w:rsidRPr="001E7039">
        <w:rPr>
          <w:rFonts w:ascii="Calibri" w:hAnsi="Calibri" w:cs="Calibri"/>
          <w:noProof/>
          <w:lang w:eastAsia="en-GB"/>
        </w:rPr>
        <w:drawing>
          <wp:anchor distT="0" distB="0" distL="114300" distR="114300" simplePos="0" relativeHeight="251660288" behindDoc="0" locked="0" layoutInCell="1" allowOverlap="1" wp14:anchorId="7A3FB37B" wp14:editId="78D57B81">
            <wp:simplePos x="0" y="0"/>
            <wp:positionH relativeFrom="column">
              <wp:posOffset>3606800</wp:posOffset>
            </wp:positionH>
            <wp:positionV relativeFrom="paragraph">
              <wp:posOffset>629920</wp:posOffset>
            </wp:positionV>
            <wp:extent cx="3073400" cy="2318385"/>
            <wp:effectExtent l="0" t="0" r="0" b="5715"/>
            <wp:wrapSquare wrapText="bothSides"/>
            <wp:docPr id="17" name="Picture 17" descr="https://www.equalitytrust.org.uk/sites/default/files/styles/620/public/How%20is%20income%20shared%20in%20the%20UK.jpg?itok=ktvFzZ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equalitytrust.org.uk/sites/default/files/styles/620/public/How%20is%20income%20shared%20in%20the%20UK.jpg?itok=ktvFzZ7D"/>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073400" cy="231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039">
        <w:rPr>
          <w:rFonts w:ascii="Calibri" w:hAnsi="Calibri" w:cs="Calibri"/>
        </w:rPr>
        <w:t>The graph above does not show the full extent of the difference between the richest and the rest of society. This is because the top 1% have incomes substantially higher than the rest of those in the top 10%. In 2012, the top 1% had an average income of £259,917 and the top 0.1% had an average income of £941,582.</w:t>
      </w:r>
    </w:p>
    <w:p w14:paraId="36AF2C39" w14:textId="77777777" w:rsidR="001E7039" w:rsidRPr="001E7039" w:rsidRDefault="001E7039" w:rsidP="001E7039">
      <w:pPr>
        <w:rPr>
          <w:rFonts w:ascii="Calibri" w:hAnsi="Calibri" w:cs="Calibri"/>
        </w:rPr>
      </w:pPr>
      <w:r w:rsidRPr="001E7039">
        <w:rPr>
          <w:rStyle w:val="Strong"/>
          <w:rFonts w:ascii="Calibri" w:hAnsi="Calibri" w:cs="Calibri"/>
        </w:rPr>
        <w:t>How Income is Shared</w:t>
      </w:r>
    </w:p>
    <w:p w14:paraId="794052FB" w14:textId="77777777" w:rsidR="001E7039" w:rsidRPr="001E7039" w:rsidRDefault="001E7039" w:rsidP="001E7039">
      <w:pPr>
        <w:rPr>
          <w:rFonts w:ascii="Calibri" w:hAnsi="Calibri" w:cs="Calibri"/>
        </w:rPr>
      </w:pPr>
      <w:r w:rsidRPr="001E7039">
        <w:rPr>
          <w:rFonts w:ascii="Calibri" w:hAnsi="Calibri" w:cs="Calibri"/>
          <w:noProof/>
          <w:lang w:eastAsia="en-GB"/>
        </w:rPr>
        <mc:AlternateContent>
          <mc:Choice Requires="wps">
            <w:drawing>
              <wp:anchor distT="0" distB="0" distL="114300" distR="114300" simplePos="0" relativeHeight="251663360" behindDoc="0" locked="0" layoutInCell="1" allowOverlap="1" wp14:anchorId="30EFED97" wp14:editId="7F7A78B7">
                <wp:simplePos x="0" y="0"/>
                <wp:positionH relativeFrom="column">
                  <wp:posOffset>2825750</wp:posOffset>
                </wp:positionH>
                <wp:positionV relativeFrom="paragraph">
                  <wp:posOffset>484505</wp:posOffset>
                </wp:positionV>
                <wp:extent cx="1187450" cy="95250"/>
                <wp:effectExtent l="0" t="0" r="69850" b="95250"/>
                <wp:wrapNone/>
                <wp:docPr id="19" name="Straight Arrow Connector 19"/>
                <wp:cNvGraphicFramePr/>
                <a:graphic xmlns:a="http://schemas.openxmlformats.org/drawingml/2006/main">
                  <a:graphicData uri="http://schemas.microsoft.com/office/word/2010/wordprocessingShape">
                    <wps:wsp>
                      <wps:cNvCnPr/>
                      <wps:spPr>
                        <a:xfrm>
                          <a:off x="0" y="0"/>
                          <a:ext cx="118745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E4E96A" id="_x0000_t32" coordsize="21600,21600" o:spt="32" o:oned="t" path="m,l21600,21600e" filled="f">
                <v:path arrowok="t" fillok="f" o:connecttype="none"/>
                <o:lock v:ext="edit" shapetype="t"/>
              </v:shapetype>
              <v:shape id="Straight Arrow Connector 19" o:spid="_x0000_s1026" type="#_x0000_t32" style="position:absolute;margin-left:222.5pt;margin-top:38.15pt;width:93.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" strokecolor="#4579b8 [3044]">
                <v:stroke endarrow="block"/>
              </v:shape>
            </w:pict>
          </mc:Fallback>
        </mc:AlternateContent>
      </w:r>
      <w:r w:rsidRPr="001E7039">
        <w:rPr>
          <w:rFonts w:ascii="Calibri" w:hAnsi="Calibri" w:cs="Calibri"/>
          <w:noProof/>
          <w:lang w:eastAsia="en-GB"/>
        </w:rPr>
        <w:drawing>
          <wp:anchor distT="0" distB="0" distL="114300" distR="114300" simplePos="0" relativeHeight="251661312" behindDoc="0" locked="0" layoutInCell="1" allowOverlap="1" wp14:anchorId="187613E5" wp14:editId="04E60526">
            <wp:simplePos x="0" y="0"/>
            <wp:positionH relativeFrom="column">
              <wp:posOffset>-76200</wp:posOffset>
            </wp:positionH>
            <wp:positionV relativeFrom="paragraph">
              <wp:posOffset>737870</wp:posOffset>
            </wp:positionV>
            <wp:extent cx="3543300" cy="2150701"/>
            <wp:effectExtent l="0" t="0" r="0" b="2540"/>
            <wp:wrapSquare wrapText="bothSides"/>
            <wp:docPr id="16" name="Picture 16" descr="https://www.equalitytrust.org.uk/sites/default/files/styles/620/public/regional%20spread%20of%20incomes.png?itok=M1pV0F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qualitytrust.org.uk/sites/default/files/styles/620/public/regional%20spread%20of%20incomes.png?itok=M1pV0F6u"/>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543300" cy="2150701"/>
                    </a:xfrm>
                    <a:prstGeom prst="rect">
                      <a:avLst/>
                    </a:prstGeom>
                    <a:noFill/>
                    <a:ln>
                      <a:noFill/>
                    </a:ln>
                  </pic:spPr>
                </pic:pic>
              </a:graphicData>
            </a:graphic>
          </wp:anchor>
        </w:drawing>
      </w:r>
      <w:r w:rsidRPr="001E7039">
        <w:rPr>
          <w:rFonts w:ascii="Calibri" w:hAnsi="Calibri" w:cs="Calibri"/>
        </w:rPr>
        <w:t>The graph below shows how income is shared amongst households. The poorest fifth of society have only 8% of the total income, whereas the top fifth have 40%.</w:t>
      </w:r>
    </w:p>
    <w:p w14:paraId="33BC63F1" w14:textId="77777777" w:rsidR="001E7039" w:rsidRPr="001E7039" w:rsidRDefault="001E7039" w:rsidP="001E7039">
      <w:pPr>
        <w:rPr>
          <w:rFonts w:ascii="Calibri" w:hAnsi="Calibri" w:cs="Calibri"/>
        </w:rPr>
      </w:pPr>
    </w:p>
    <w:p w14:paraId="5D52D8A9" w14:textId="77777777" w:rsidR="001E7039" w:rsidRPr="001E7039" w:rsidRDefault="001E7039" w:rsidP="001E7039">
      <w:pPr>
        <w:rPr>
          <w:rFonts w:ascii="Calibri" w:hAnsi="Calibri" w:cs="Calibri"/>
        </w:rPr>
      </w:pPr>
      <w:r w:rsidRPr="001E7039">
        <w:rPr>
          <w:rFonts w:ascii="Calibri" w:hAnsi="Calibri" w:cs="Calibri"/>
          <w:noProof/>
          <w:lang w:eastAsia="en-GB"/>
        </w:rPr>
        <mc:AlternateContent>
          <mc:Choice Requires="wps">
            <w:drawing>
              <wp:anchor distT="0" distB="0" distL="114300" distR="114300" simplePos="0" relativeHeight="251664384" behindDoc="0" locked="0" layoutInCell="1" allowOverlap="1" wp14:anchorId="076024D3" wp14:editId="0E7177F7">
                <wp:simplePos x="0" y="0"/>
                <wp:positionH relativeFrom="column">
                  <wp:posOffset>3067050</wp:posOffset>
                </wp:positionH>
                <wp:positionV relativeFrom="paragraph">
                  <wp:posOffset>114300</wp:posOffset>
                </wp:positionV>
                <wp:extent cx="476250" cy="939800"/>
                <wp:effectExtent l="38100" t="38100" r="19050" b="31750"/>
                <wp:wrapNone/>
                <wp:docPr id="20" name="Straight Arrow Connector 20"/>
                <wp:cNvGraphicFramePr/>
                <a:graphic xmlns:a="http://schemas.openxmlformats.org/drawingml/2006/main">
                  <a:graphicData uri="http://schemas.microsoft.com/office/word/2010/wordprocessingShape">
                    <wps:wsp>
                      <wps:cNvCnPr/>
                      <wps:spPr>
                        <a:xfrm flipH="1" flipV="1">
                          <a:off x="0" y="0"/>
                          <a:ext cx="476250" cy="939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19B61D" id="Straight Arrow Connector 20" o:spid="_x0000_s1026" type="#_x0000_t32" style="position:absolute;margin-left:241.5pt;margin-top:9pt;width:37.5pt;height:74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" strokecolor="#4579b8 [3044]">
                <v:stroke endarrow="block"/>
              </v:shape>
            </w:pict>
          </mc:Fallback>
        </mc:AlternateContent>
      </w:r>
    </w:p>
    <w:p w14:paraId="4E4EA981" w14:textId="77777777" w:rsidR="001E7039" w:rsidRPr="001E7039" w:rsidRDefault="001E7039" w:rsidP="001E7039">
      <w:pPr>
        <w:rPr>
          <w:rFonts w:ascii="Calibri" w:hAnsi="Calibri" w:cs="Calibri"/>
        </w:rPr>
      </w:pPr>
    </w:p>
    <w:p w14:paraId="3AC99919" w14:textId="77777777" w:rsidR="001E7039" w:rsidRPr="001E7039" w:rsidRDefault="001E7039" w:rsidP="001E7039">
      <w:pPr>
        <w:rPr>
          <w:rFonts w:ascii="Calibri" w:hAnsi="Calibri" w:cs="Calibri"/>
        </w:rPr>
      </w:pPr>
    </w:p>
    <w:p w14:paraId="630328C0" w14:textId="77777777" w:rsidR="001E7039" w:rsidRPr="001E7039" w:rsidRDefault="001E7039" w:rsidP="001E7039">
      <w:pPr>
        <w:rPr>
          <w:rFonts w:ascii="Calibri" w:hAnsi="Calibri" w:cs="Calibri"/>
        </w:rPr>
      </w:pPr>
      <w:r w:rsidRPr="001E7039">
        <w:rPr>
          <w:rStyle w:val="Strong"/>
          <w:rFonts w:ascii="Calibri" w:hAnsi="Calibri" w:cs="Calibri"/>
        </w:rPr>
        <w:t>Income Spread Between the UK’s Regions and Nations</w:t>
      </w:r>
    </w:p>
    <w:p w14:paraId="0B3F3155" w14:textId="77777777" w:rsidR="001E7039" w:rsidRPr="001E7039" w:rsidRDefault="001E7039" w:rsidP="001E7039">
      <w:pPr>
        <w:rPr>
          <w:rFonts w:ascii="Calibri" w:hAnsi="Calibri" w:cs="Calibri"/>
        </w:rPr>
      </w:pPr>
      <w:r w:rsidRPr="001E7039">
        <w:rPr>
          <w:rFonts w:ascii="Calibri" w:hAnsi="Calibri" w:cs="Calibri"/>
        </w:rPr>
        <w:t>Income is also spread unequally across the UK’s regions and nations. The average household income in London is considerably higher than in the North East.</w:t>
      </w:r>
    </w:p>
    <w:p w14:paraId="12544CB8" w14:textId="05853597" w:rsidR="001E7039" w:rsidRPr="001E7039" w:rsidRDefault="001E7039" w:rsidP="001E7039">
      <w:pPr>
        <w:rPr>
          <w:rFonts w:ascii="Calibri" w:hAnsi="Calibri" w:cs="Calibri"/>
        </w:rPr>
      </w:pPr>
      <w:r w:rsidRPr="001E7039">
        <w:rPr>
          <w:rFonts w:ascii="Calibri" w:hAnsi="Calibri" w:cs="Calibri"/>
          <w:noProof/>
          <w:lang w:eastAsia="en-GB"/>
        </w:rPr>
        <w:lastRenderedPageBreak/>
        <w:drawing>
          <wp:anchor distT="0" distB="0" distL="114300" distR="114300" simplePos="0" relativeHeight="251662336" behindDoc="0" locked="0" layoutInCell="1" allowOverlap="1" wp14:anchorId="3213F2E2" wp14:editId="42598BC3">
            <wp:simplePos x="0" y="0"/>
            <wp:positionH relativeFrom="column">
              <wp:posOffset>4083050</wp:posOffset>
            </wp:positionH>
            <wp:positionV relativeFrom="paragraph">
              <wp:posOffset>-657860</wp:posOffset>
            </wp:positionV>
            <wp:extent cx="3003550" cy="2617470"/>
            <wp:effectExtent l="0" t="0" r="6350" b="0"/>
            <wp:wrapSquare wrapText="bothSides"/>
            <wp:docPr id="15" name="Picture 15" descr="https://www.equalitytrust.org.uk/sites/default/files/styles/620/public/pie%20wealth.jpg?itok=VWVDHv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equalitytrust.org.uk/sites/default/files/styles/620/public/pie%20wealth.jpg?itok=VWVDHvs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003550" cy="2617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0FE338" w14:textId="77777777" w:rsidR="001E7039" w:rsidRPr="001E7039" w:rsidRDefault="001E7039" w:rsidP="001E7039">
      <w:pPr>
        <w:rPr>
          <w:rFonts w:ascii="Calibri" w:hAnsi="Calibri" w:cs="Calibri"/>
        </w:rPr>
      </w:pPr>
      <w:r w:rsidRPr="001E7039">
        <w:rPr>
          <w:rStyle w:val="Strong"/>
          <w:rFonts w:ascii="Calibri" w:hAnsi="Calibri" w:cs="Calibri"/>
        </w:rPr>
        <w:t>GB Wealth Inequality</w:t>
      </w:r>
    </w:p>
    <w:p w14:paraId="478CB3E9" w14:textId="1179CF47" w:rsidR="001E7039" w:rsidRPr="001E7039" w:rsidRDefault="001E7039" w:rsidP="001E7039">
      <w:pPr>
        <w:rPr>
          <w:rFonts w:ascii="Calibri" w:hAnsi="Calibri" w:cs="Calibri"/>
        </w:rPr>
      </w:pPr>
      <w:r w:rsidRPr="001E7039">
        <w:rPr>
          <w:rFonts w:ascii="Calibri" w:hAnsi="Calibri" w:cs="Calibri"/>
          <w:noProof/>
          <w:lang w:eastAsia="en-GB"/>
        </w:rPr>
        <mc:AlternateContent>
          <mc:Choice Requires="wps">
            <w:drawing>
              <wp:anchor distT="0" distB="0" distL="114300" distR="114300" simplePos="0" relativeHeight="251665408" behindDoc="0" locked="0" layoutInCell="1" allowOverlap="1" wp14:anchorId="00539282" wp14:editId="21283076">
                <wp:simplePos x="0" y="0"/>
                <wp:positionH relativeFrom="column">
                  <wp:posOffset>2546350</wp:posOffset>
                </wp:positionH>
                <wp:positionV relativeFrom="paragraph">
                  <wp:posOffset>452120</wp:posOffset>
                </wp:positionV>
                <wp:extent cx="1790700" cy="107950"/>
                <wp:effectExtent l="0" t="57150" r="19050" b="25400"/>
                <wp:wrapNone/>
                <wp:docPr id="21" name="Straight Arrow Connector 21"/>
                <wp:cNvGraphicFramePr/>
                <a:graphic xmlns:a="http://schemas.openxmlformats.org/drawingml/2006/main">
                  <a:graphicData uri="http://schemas.microsoft.com/office/word/2010/wordprocessingShape">
                    <wps:wsp>
                      <wps:cNvCnPr/>
                      <wps:spPr>
                        <a:xfrm flipV="1">
                          <a:off x="0" y="0"/>
                          <a:ext cx="1790700" cy="107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1F7A5A" id="Straight Arrow Connector 21" o:spid="_x0000_s1026" type="#_x0000_t32" style="position:absolute;margin-left:200.5pt;margin-top:35.6pt;width:141pt;height:8.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" strokecolor="#4579b8 [3044]">
                <v:stroke endarrow="block"/>
              </v:shape>
            </w:pict>
          </mc:Fallback>
        </mc:AlternateContent>
      </w:r>
      <w:r w:rsidRPr="001E7039">
        <w:rPr>
          <w:rFonts w:ascii="Calibri" w:hAnsi="Calibri" w:cs="Calibri"/>
        </w:rPr>
        <w:t>Wealth in Great Britain is even more unequally divided than income. The richest 10% of households hold 45% of all wealth. The poorest 50%, by contrast, own just 8.7%.</w:t>
      </w:r>
    </w:p>
    <w:p w14:paraId="7BDEBFF1" w14:textId="77777777" w:rsidR="001E7039" w:rsidRPr="001E7039" w:rsidRDefault="001E7039" w:rsidP="001E7039">
      <w:pPr>
        <w:rPr>
          <w:rStyle w:val="Strong"/>
          <w:rFonts w:ascii="Calibri" w:hAnsi="Calibri" w:cs="Calibri"/>
        </w:rPr>
      </w:pPr>
    </w:p>
    <w:p w14:paraId="2B7679A3" w14:textId="77777777" w:rsidR="001E7039" w:rsidRPr="001E7039" w:rsidRDefault="001E7039" w:rsidP="001E7039">
      <w:pPr>
        <w:rPr>
          <w:rStyle w:val="Strong"/>
          <w:rFonts w:ascii="Calibri" w:hAnsi="Calibri" w:cs="Calibri"/>
        </w:rPr>
      </w:pPr>
    </w:p>
    <w:p w14:paraId="7B252A11" w14:textId="77777777" w:rsidR="001E7039" w:rsidRPr="001E7039" w:rsidRDefault="001E7039" w:rsidP="001E7039">
      <w:pPr>
        <w:rPr>
          <w:rStyle w:val="Strong"/>
          <w:rFonts w:ascii="Calibri" w:hAnsi="Calibri" w:cs="Calibri"/>
        </w:rPr>
      </w:pPr>
      <w:r w:rsidRPr="001E7039">
        <w:rPr>
          <w:rFonts w:ascii="Calibri" w:hAnsi="Calibri" w:cs="Calibri"/>
          <w:noProof/>
          <w:lang w:eastAsia="en-GB"/>
        </w:rPr>
        <w:drawing>
          <wp:anchor distT="0" distB="0" distL="114300" distR="114300" simplePos="0" relativeHeight="251666432" behindDoc="0" locked="0" layoutInCell="1" allowOverlap="1" wp14:anchorId="1DD7F14B" wp14:editId="0050849F">
            <wp:simplePos x="0" y="0"/>
            <wp:positionH relativeFrom="margin">
              <wp:align>right</wp:align>
            </wp:positionH>
            <wp:positionV relativeFrom="paragraph">
              <wp:posOffset>6350</wp:posOffset>
            </wp:positionV>
            <wp:extent cx="3701050" cy="2324100"/>
            <wp:effectExtent l="0" t="0" r="0" b="0"/>
            <wp:wrapSquare wrapText="bothSides"/>
            <wp:docPr id="32" name="Picture 32" descr="https://www.equalitytrust.org.uk/sites/default/files/styles/620/public/wealth%20in%20GB%20regions.jpg?itok=GxjIGR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equalitytrust.org.uk/sites/default/files/styles/620/public/wealth%20in%20GB%20regions.jpg?itok=GxjIGRJN"/>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701050" cy="2324100"/>
                    </a:xfrm>
                    <a:prstGeom prst="rect">
                      <a:avLst/>
                    </a:prstGeom>
                    <a:noFill/>
                    <a:ln>
                      <a:noFill/>
                    </a:ln>
                  </pic:spPr>
                </pic:pic>
              </a:graphicData>
            </a:graphic>
          </wp:anchor>
        </w:drawing>
      </w:r>
    </w:p>
    <w:p w14:paraId="5BCBD5CB" w14:textId="77777777" w:rsidR="001E7039" w:rsidRPr="001E7039" w:rsidRDefault="001E7039" w:rsidP="001E7039">
      <w:pPr>
        <w:rPr>
          <w:rFonts w:ascii="Calibri" w:hAnsi="Calibri" w:cs="Calibri"/>
        </w:rPr>
      </w:pPr>
      <w:r w:rsidRPr="001E7039">
        <w:rPr>
          <w:rStyle w:val="Strong"/>
          <w:rFonts w:ascii="Calibri" w:hAnsi="Calibri" w:cs="Calibri"/>
        </w:rPr>
        <w:t>Wealth Spread Between Great Britain's Regions and Nations</w:t>
      </w:r>
    </w:p>
    <w:p w14:paraId="35D5C442" w14:textId="3B3F9667" w:rsidR="001E7039" w:rsidRPr="001E7039" w:rsidRDefault="001E7039" w:rsidP="001E7039">
      <w:pPr>
        <w:rPr>
          <w:rFonts w:ascii="Calibri" w:hAnsi="Calibri" w:cs="Calibri"/>
        </w:rPr>
      </w:pPr>
      <w:r w:rsidRPr="001E7039">
        <w:rPr>
          <w:rFonts w:ascii="Calibri" w:hAnsi="Calibri" w:cs="Calibri"/>
        </w:rPr>
        <w:t>Wealth is also unevenly spread across Great Britain. An average household in the South East has almost twice (183%) the amount of wealth of an average household in Scotland.</w:t>
      </w:r>
    </w:p>
    <w:p w14:paraId="64D6E6F3" w14:textId="77777777" w:rsidR="001E7039" w:rsidRPr="001E7039" w:rsidRDefault="001E7039" w:rsidP="001E7039">
      <w:pPr>
        <w:rPr>
          <w:rFonts w:ascii="Calibri" w:hAnsi="Calibri" w:cs="Calibri"/>
        </w:rPr>
      </w:pPr>
    </w:p>
    <w:p w14:paraId="2366E35A" w14:textId="77777777" w:rsidR="001E7039" w:rsidRPr="001E7039" w:rsidRDefault="001E7039" w:rsidP="001E7039">
      <w:pPr>
        <w:rPr>
          <w:rFonts w:ascii="Calibri" w:hAnsi="Calibri" w:cs="Calibri"/>
        </w:rPr>
      </w:pPr>
    </w:p>
    <w:p w14:paraId="3D2CBCD3" w14:textId="77777777" w:rsidR="001E7039" w:rsidRPr="001E7039" w:rsidRDefault="001E7039" w:rsidP="001E7039">
      <w:pPr>
        <w:rPr>
          <w:rFonts w:ascii="Calibri" w:hAnsi="Calibri" w:cs="Calibri"/>
        </w:rPr>
      </w:pPr>
      <w:r w:rsidRPr="001E7039">
        <w:rPr>
          <w:rStyle w:val="Strong"/>
          <w:rFonts w:ascii="Calibri" w:hAnsi="Calibri" w:cs="Calibri"/>
        </w:rPr>
        <w:t>How Does the UK Compare to Other Countries?</w:t>
      </w:r>
    </w:p>
    <w:p w14:paraId="7854CF47" w14:textId="77777777" w:rsidR="001E7039" w:rsidRPr="001E7039" w:rsidRDefault="001E7039" w:rsidP="001E7039">
      <w:pPr>
        <w:rPr>
          <w:rFonts w:ascii="Calibri" w:hAnsi="Calibri" w:cs="Calibri"/>
        </w:rPr>
      </w:pPr>
      <w:r w:rsidRPr="001E7039">
        <w:rPr>
          <w:rStyle w:val="Strong"/>
          <w:rFonts w:ascii="Calibri" w:hAnsi="Calibri" w:cs="Calibri"/>
        </w:rPr>
        <w:t>Wealth</w:t>
      </w:r>
    </w:p>
    <w:p w14:paraId="68A0D4D2" w14:textId="77777777" w:rsidR="001E7039" w:rsidRPr="001E7039" w:rsidRDefault="001E7039" w:rsidP="001E7039">
      <w:pPr>
        <w:rPr>
          <w:rFonts w:ascii="Calibri" w:hAnsi="Calibri" w:cs="Calibri"/>
        </w:rPr>
      </w:pPr>
      <w:r w:rsidRPr="001E7039">
        <w:rPr>
          <w:rFonts w:ascii="Calibri" w:hAnsi="Calibri" w:cs="Calibri"/>
        </w:rPr>
        <w:t>Compared to the other OECD countries the UK has a relatively equal distribution of wealth. The UK has a wealth GINI coefficient of 67.8% compared to an OECD average of 71.8%.</w:t>
      </w:r>
    </w:p>
    <w:p w14:paraId="7D116A35" w14:textId="77777777" w:rsidR="001E7039" w:rsidRPr="001E7039" w:rsidRDefault="001E7039" w:rsidP="001E7039">
      <w:pPr>
        <w:rPr>
          <w:rFonts w:ascii="Calibri" w:hAnsi="Calibri" w:cs="Calibri"/>
        </w:rPr>
      </w:pPr>
      <w:r w:rsidRPr="001E7039">
        <w:rPr>
          <w:rFonts w:ascii="Calibri" w:hAnsi="Calibri" w:cs="Calibri"/>
          <w:noProof/>
          <w:lang w:eastAsia="en-GB"/>
        </w:rPr>
        <w:drawing>
          <wp:inline distT="0" distB="0" distL="0" distR="0" wp14:anchorId="2BFC67FC" wp14:editId="0D2DE613">
            <wp:extent cx="5816600" cy="2120245"/>
            <wp:effectExtent l="0" t="0" r="0" b="0"/>
            <wp:docPr id="33" name="Picture 33" descr="https://www.equalitytrust.org.uk/sites/default/files/styles/620/public/Credit%20Suisse%20wealth%20for%20AI.jpg?itok=ltcdDJ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equalitytrust.org.uk/sites/default/files/styles/620/public/Credit%20Suisse%20wealth%20for%20AI.jpg?itok=ltcdDJzy"/>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852535" cy="2133344"/>
                    </a:xfrm>
                    <a:prstGeom prst="rect">
                      <a:avLst/>
                    </a:prstGeom>
                    <a:noFill/>
                    <a:ln>
                      <a:noFill/>
                    </a:ln>
                  </pic:spPr>
                </pic:pic>
              </a:graphicData>
            </a:graphic>
          </wp:inline>
        </w:drawing>
      </w:r>
      <w:r w:rsidRPr="001E7039">
        <w:rPr>
          <w:rFonts w:ascii="Calibri" w:hAnsi="Calibri" w:cs="Calibri"/>
        </w:rPr>
        <w:t>[8]</w:t>
      </w:r>
    </w:p>
    <w:p w14:paraId="547EC6F3" w14:textId="77777777" w:rsidR="002B66FA" w:rsidRDefault="002B66FA" w:rsidP="001E7039">
      <w:pPr>
        <w:rPr>
          <w:rStyle w:val="Strong"/>
          <w:rFonts w:ascii="Calibri" w:hAnsi="Calibri" w:cs="Calibri"/>
        </w:rPr>
      </w:pPr>
    </w:p>
    <w:p w14:paraId="20245F01" w14:textId="2022074D" w:rsidR="001E7039" w:rsidRPr="001E7039" w:rsidRDefault="001E7039" w:rsidP="001E7039">
      <w:pPr>
        <w:rPr>
          <w:rFonts w:ascii="Calibri" w:hAnsi="Calibri" w:cs="Calibri"/>
        </w:rPr>
      </w:pPr>
      <w:r w:rsidRPr="001E7039">
        <w:rPr>
          <w:rStyle w:val="Strong"/>
          <w:rFonts w:ascii="Calibri" w:hAnsi="Calibri" w:cs="Calibri"/>
        </w:rPr>
        <w:lastRenderedPageBreak/>
        <w:t>Income</w:t>
      </w:r>
    </w:p>
    <w:p w14:paraId="2E5D64A2" w14:textId="334A0F74" w:rsidR="001E7039" w:rsidRPr="001E7039" w:rsidRDefault="001E7039" w:rsidP="001E7039">
      <w:pPr>
        <w:rPr>
          <w:rFonts w:ascii="Calibri" w:hAnsi="Calibri" w:cs="Calibri"/>
        </w:rPr>
      </w:pPr>
      <w:r w:rsidRPr="001E7039">
        <w:rPr>
          <w:rFonts w:ascii="Calibri" w:hAnsi="Calibri" w:cs="Calibri"/>
        </w:rPr>
        <w:t>Compared to other developed countries the UK has a very unequal distribution of income. Out of the 30 OECD countries in the LIS data set, the UK is the fifth most unequal, and within this data set it is the second most unequal in Europe.</w:t>
      </w:r>
    </w:p>
    <w:p w14:paraId="4FEA6854" w14:textId="77777777" w:rsidR="001E7039" w:rsidRPr="00C45627" w:rsidRDefault="001E7039" w:rsidP="001E7039">
      <w:pPr>
        <w:pStyle w:val="NormalWeb"/>
      </w:pPr>
      <w:r>
        <w:rPr>
          <w:noProof/>
          <w:lang w:eastAsia="en-GB"/>
        </w:rPr>
        <w:drawing>
          <wp:inline distT="0" distB="0" distL="0" distR="0" wp14:anchorId="34E01941" wp14:editId="1435AEDA">
            <wp:extent cx="4940300" cy="2427653"/>
            <wp:effectExtent l="0" t="0" r="0" b="0"/>
            <wp:docPr id="34" name="Picture 34" descr="https://www.equalitytrust.org.uk/sites/default/files/styles/620/public/LIS%20OECD%20Ginis_0.jpg?itok=xzM68t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equalitytrust.org.uk/sites/default/files/styles/620/public/LIS%20OECD%20Ginis_0.jpg?itok=xzM68tb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954047" cy="2434408"/>
                    </a:xfrm>
                    <a:prstGeom prst="rect">
                      <a:avLst/>
                    </a:prstGeom>
                    <a:noFill/>
                    <a:ln>
                      <a:noFill/>
                    </a:ln>
                  </pic:spPr>
                </pic:pic>
              </a:graphicData>
            </a:graphic>
          </wp:inline>
        </w:drawing>
      </w:r>
    </w:p>
    <w:p w14:paraId="6F5A4B85" w14:textId="175BDCBC" w:rsidR="00D73B59" w:rsidRDefault="00D73B59"/>
    <w:sectPr w:rsidR="00D73B59" w:rsidSect="00C45627">
      <w:headerReference w:type="default" r:id="rId277"/>
      <w:footerReference w:type="default" r:id="rId27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5E624" w14:textId="77777777" w:rsidR="00DD4B5D" w:rsidRDefault="00DD4B5D" w:rsidP="00D938A2">
      <w:pPr>
        <w:spacing w:after="0" w:line="240" w:lineRule="auto"/>
      </w:pPr>
      <w:r>
        <w:separator/>
      </w:r>
    </w:p>
  </w:endnote>
  <w:endnote w:type="continuationSeparator" w:id="0">
    <w:p w14:paraId="79EE293C" w14:textId="77777777" w:rsidR="00DD4B5D" w:rsidRDefault="00DD4B5D" w:rsidP="00D93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685F3" w14:textId="4B9229E3" w:rsidR="00030293" w:rsidRDefault="00030293">
    <w:pPr>
      <w:pStyle w:val="Footer"/>
    </w:pPr>
    <w:r>
      <w:rPr>
        <w:noProof/>
      </w:rPr>
      <w:drawing>
        <wp:inline distT="0" distB="0" distL="0" distR="0" wp14:anchorId="415DC58D" wp14:editId="45709521">
          <wp:extent cx="1144987" cy="470236"/>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679" cy="47873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3595710"/>
      <w:docPartObj>
        <w:docPartGallery w:val="Page Numbers (Bottom of Page)"/>
        <w:docPartUnique/>
      </w:docPartObj>
    </w:sdtPr>
    <w:sdtEndPr>
      <w:rPr>
        <w:noProof/>
      </w:rPr>
    </w:sdtEndPr>
    <w:sdtContent>
      <w:p w14:paraId="6A81ABAC" w14:textId="6730C47B" w:rsidR="003D302A" w:rsidRDefault="002B66FA">
        <w:pPr>
          <w:pStyle w:val="Footer"/>
          <w:jc w:val="right"/>
        </w:pPr>
        <w:r>
          <w:rPr>
            <w:noProof/>
          </w:rPr>
          <w:drawing>
            <wp:inline distT="0" distB="0" distL="0" distR="0" wp14:anchorId="4EDCB417" wp14:editId="3BA4E21B">
              <wp:extent cx="1144987" cy="470236"/>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679" cy="478734"/>
                      </a:xfrm>
                      <a:prstGeom prst="rect">
                        <a:avLst/>
                      </a:prstGeom>
                      <a:noFill/>
                      <a:ln>
                        <a:noFill/>
                      </a:ln>
                    </pic:spPr>
                  </pic:pic>
                </a:graphicData>
              </a:graphic>
            </wp:inline>
          </w:drawing>
        </w:r>
        <w:r>
          <w:tab/>
        </w:r>
        <w:r>
          <w:tab/>
        </w:r>
        <w:r>
          <w:tab/>
        </w:r>
        <w:r>
          <w:tab/>
        </w:r>
        <w:r w:rsidR="001B1931">
          <w:fldChar w:fldCharType="begin"/>
        </w:r>
        <w:r w:rsidR="001B1931">
          <w:instrText xml:space="preserve"> PAGE   \* MERGEFORMAT </w:instrText>
        </w:r>
        <w:r w:rsidR="001B1931">
          <w:fldChar w:fldCharType="separate"/>
        </w:r>
        <w:r w:rsidR="001B1931">
          <w:rPr>
            <w:noProof/>
          </w:rPr>
          <w:t>1</w:t>
        </w:r>
        <w:r w:rsidR="001B1931">
          <w:rPr>
            <w:noProof/>
          </w:rPr>
          <w:fldChar w:fldCharType="end"/>
        </w:r>
      </w:p>
    </w:sdtContent>
  </w:sdt>
  <w:p w14:paraId="0BA3D475" w14:textId="77777777" w:rsidR="003D302A" w:rsidRDefault="00DD4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C641F" w14:textId="77777777" w:rsidR="00DD4B5D" w:rsidRDefault="00DD4B5D" w:rsidP="00D938A2">
      <w:pPr>
        <w:spacing w:after="0" w:line="240" w:lineRule="auto"/>
      </w:pPr>
      <w:r>
        <w:separator/>
      </w:r>
    </w:p>
  </w:footnote>
  <w:footnote w:type="continuationSeparator" w:id="0">
    <w:p w14:paraId="07785608" w14:textId="77777777" w:rsidR="00DD4B5D" w:rsidRDefault="00DD4B5D" w:rsidP="00D93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D4D6A" w14:textId="733BEA6E" w:rsidR="006C2F21" w:rsidRDefault="006C2F21">
    <w:pPr>
      <w:pStyle w:val="Header"/>
    </w:pPr>
    <w:r>
      <w:t>Session 2 resources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9E3BA" w14:textId="317758A1" w:rsidR="00D938A2" w:rsidRDefault="00D938A2">
    <w:pPr>
      <w:pStyle w:val="Header"/>
    </w:pPr>
    <w:r>
      <w:t>Session 4 – Education</w:t>
    </w:r>
  </w:p>
  <w:p w14:paraId="23057652" w14:textId="77777777" w:rsidR="00D938A2" w:rsidRDefault="00D938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EB9F0" w14:textId="7A103A73" w:rsidR="00D938A2" w:rsidRDefault="00D938A2">
    <w:pPr>
      <w:pStyle w:val="Header"/>
    </w:pPr>
    <w:r>
      <w:t xml:space="preserve">Session 4 – </w:t>
    </w:r>
    <w:r w:rsidR="006C2F21">
      <w:t>Gender</w:t>
    </w:r>
  </w:p>
  <w:p w14:paraId="53D4665F" w14:textId="77777777" w:rsidR="00D938A2" w:rsidRDefault="00D938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D80DB" w14:textId="77777777" w:rsidR="006C2F21" w:rsidRDefault="006C2F21">
    <w:pPr>
      <w:pStyle w:val="Header"/>
    </w:pPr>
    <w:r>
      <w:t>Session 4 – LGBTQ Awareness</w:t>
    </w:r>
  </w:p>
  <w:p w14:paraId="151506B0" w14:textId="77777777" w:rsidR="006C2F21" w:rsidRDefault="006C2F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DA267" w14:textId="45F6E42B" w:rsidR="00310D6E" w:rsidRDefault="00310D6E">
    <w:pPr>
      <w:pStyle w:val="Header"/>
    </w:pPr>
    <w:r>
      <w:t xml:space="preserve">Session </w:t>
    </w:r>
    <w:proofErr w:type="gramStart"/>
    <w:r>
      <w:t>4  -</w:t>
    </w:r>
    <w:proofErr w:type="gramEnd"/>
    <w:r>
      <w:t xml:space="preserve"> unjust democracy </w:t>
    </w:r>
  </w:p>
  <w:p w14:paraId="7DFC3191" w14:textId="77777777" w:rsidR="00310D6E" w:rsidRDefault="00310D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825BD" w14:textId="194425DB" w:rsidR="005C0F80" w:rsidRDefault="005C0F80">
    <w:pPr>
      <w:pStyle w:val="Header"/>
    </w:pPr>
    <w:r>
      <w:t xml:space="preserve">Session </w:t>
    </w:r>
    <w:proofErr w:type="gramStart"/>
    <w:r>
      <w:t>4  -</w:t>
    </w:r>
    <w:proofErr w:type="gramEnd"/>
    <w:r>
      <w:t xml:space="preserve"> wealth inequality </w:t>
    </w:r>
  </w:p>
  <w:p w14:paraId="189C7078" w14:textId="77777777" w:rsidR="005C0F80" w:rsidRDefault="005C0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04EE"/>
    <w:multiLevelType w:val="multilevel"/>
    <w:tmpl w:val="AE5A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D4A0B"/>
    <w:multiLevelType w:val="multilevel"/>
    <w:tmpl w:val="A29C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B5211"/>
    <w:multiLevelType w:val="multilevel"/>
    <w:tmpl w:val="330CD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C5E7F"/>
    <w:multiLevelType w:val="multilevel"/>
    <w:tmpl w:val="07A2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85A87"/>
    <w:multiLevelType w:val="multilevel"/>
    <w:tmpl w:val="63DE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401F1C"/>
    <w:multiLevelType w:val="multilevel"/>
    <w:tmpl w:val="4C409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CE0B01"/>
    <w:multiLevelType w:val="multilevel"/>
    <w:tmpl w:val="CED2F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3A5142"/>
    <w:multiLevelType w:val="multilevel"/>
    <w:tmpl w:val="4E98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6F0167"/>
    <w:multiLevelType w:val="multilevel"/>
    <w:tmpl w:val="E196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C318A1"/>
    <w:multiLevelType w:val="multilevel"/>
    <w:tmpl w:val="03E0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DC109A"/>
    <w:multiLevelType w:val="multilevel"/>
    <w:tmpl w:val="4F64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EA5443"/>
    <w:multiLevelType w:val="multilevel"/>
    <w:tmpl w:val="AA24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6C54AD"/>
    <w:multiLevelType w:val="multilevel"/>
    <w:tmpl w:val="82EA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8A6DBE"/>
    <w:multiLevelType w:val="multilevel"/>
    <w:tmpl w:val="CD00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E54F77"/>
    <w:multiLevelType w:val="hybridMultilevel"/>
    <w:tmpl w:val="AA2CC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024B39"/>
    <w:multiLevelType w:val="multilevel"/>
    <w:tmpl w:val="2326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FB0D83"/>
    <w:multiLevelType w:val="multilevel"/>
    <w:tmpl w:val="FFB42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DF7A1B"/>
    <w:multiLevelType w:val="multilevel"/>
    <w:tmpl w:val="6F3CB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D03000"/>
    <w:multiLevelType w:val="multilevel"/>
    <w:tmpl w:val="7236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241EDF"/>
    <w:multiLevelType w:val="multilevel"/>
    <w:tmpl w:val="047E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6F1A54"/>
    <w:multiLevelType w:val="multilevel"/>
    <w:tmpl w:val="799A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C06ABA"/>
    <w:multiLevelType w:val="multilevel"/>
    <w:tmpl w:val="65BE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065626"/>
    <w:multiLevelType w:val="multilevel"/>
    <w:tmpl w:val="51FC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251F9B"/>
    <w:multiLevelType w:val="multilevel"/>
    <w:tmpl w:val="82B60C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2D6E1F12"/>
    <w:multiLevelType w:val="multilevel"/>
    <w:tmpl w:val="3FB2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C12710"/>
    <w:multiLevelType w:val="multilevel"/>
    <w:tmpl w:val="ABC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5672D5"/>
    <w:multiLevelType w:val="multilevel"/>
    <w:tmpl w:val="52E4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C81591"/>
    <w:multiLevelType w:val="multilevel"/>
    <w:tmpl w:val="32623A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357E70EC"/>
    <w:multiLevelType w:val="multilevel"/>
    <w:tmpl w:val="9CC2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88526D"/>
    <w:multiLevelType w:val="multilevel"/>
    <w:tmpl w:val="EB8C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0544B3"/>
    <w:multiLevelType w:val="multilevel"/>
    <w:tmpl w:val="9498F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6466A0"/>
    <w:multiLevelType w:val="hybridMultilevel"/>
    <w:tmpl w:val="A2A4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0E6482"/>
    <w:multiLevelType w:val="multilevel"/>
    <w:tmpl w:val="1A6A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1148B0"/>
    <w:multiLevelType w:val="multilevel"/>
    <w:tmpl w:val="B022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6F2BD8"/>
    <w:multiLevelType w:val="multilevel"/>
    <w:tmpl w:val="71B0C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4B0EA8"/>
    <w:multiLevelType w:val="multilevel"/>
    <w:tmpl w:val="09B0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2684D3C"/>
    <w:multiLevelType w:val="hybridMultilevel"/>
    <w:tmpl w:val="5484E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422569"/>
    <w:multiLevelType w:val="multilevel"/>
    <w:tmpl w:val="D764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806085"/>
    <w:multiLevelType w:val="multilevel"/>
    <w:tmpl w:val="1E18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1447FC"/>
    <w:multiLevelType w:val="multilevel"/>
    <w:tmpl w:val="9782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CF2C94"/>
    <w:multiLevelType w:val="multilevel"/>
    <w:tmpl w:val="B0E617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4EED2F6E"/>
    <w:multiLevelType w:val="multilevel"/>
    <w:tmpl w:val="A3A22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F0665C"/>
    <w:multiLevelType w:val="multilevel"/>
    <w:tmpl w:val="3C70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3036D7F"/>
    <w:multiLevelType w:val="hybridMultilevel"/>
    <w:tmpl w:val="C90A2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176EEA"/>
    <w:multiLevelType w:val="multilevel"/>
    <w:tmpl w:val="BE84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4143E2"/>
    <w:multiLevelType w:val="multilevel"/>
    <w:tmpl w:val="E21E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9B833B4"/>
    <w:multiLevelType w:val="multilevel"/>
    <w:tmpl w:val="8816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0048AA"/>
    <w:multiLevelType w:val="multilevel"/>
    <w:tmpl w:val="F0046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157865"/>
    <w:multiLevelType w:val="multilevel"/>
    <w:tmpl w:val="3256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67590F"/>
    <w:multiLevelType w:val="multilevel"/>
    <w:tmpl w:val="DEF6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CE44F81"/>
    <w:multiLevelType w:val="multilevel"/>
    <w:tmpl w:val="8D96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0C046A"/>
    <w:multiLevelType w:val="multilevel"/>
    <w:tmpl w:val="0A68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3CF4405"/>
    <w:multiLevelType w:val="multilevel"/>
    <w:tmpl w:val="665A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EF1DCD"/>
    <w:multiLevelType w:val="multilevel"/>
    <w:tmpl w:val="0DE08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58269C5"/>
    <w:multiLevelType w:val="multilevel"/>
    <w:tmpl w:val="ED823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8137E25"/>
    <w:multiLevelType w:val="multilevel"/>
    <w:tmpl w:val="46CA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88C17FC"/>
    <w:multiLevelType w:val="multilevel"/>
    <w:tmpl w:val="8C02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F415D24"/>
    <w:multiLevelType w:val="multilevel"/>
    <w:tmpl w:val="D712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933603"/>
    <w:multiLevelType w:val="multilevel"/>
    <w:tmpl w:val="BB80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58427C8"/>
    <w:multiLevelType w:val="hybridMultilevel"/>
    <w:tmpl w:val="9FBA1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BD502B"/>
    <w:multiLevelType w:val="multilevel"/>
    <w:tmpl w:val="6A4E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2B4A3A"/>
    <w:multiLevelType w:val="multilevel"/>
    <w:tmpl w:val="AC7EF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8855732"/>
    <w:multiLevelType w:val="multilevel"/>
    <w:tmpl w:val="B63C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CC26F09"/>
    <w:multiLevelType w:val="multilevel"/>
    <w:tmpl w:val="DBEE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F4307A8"/>
    <w:multiLevelType w:val="multilevel"/>
    <w:tmpl w:val="EC90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4"/>
  </w:num>
  <w:num w:numId="3">
    <w:abstractNumId w:val="36"/>
  </w:num>
  <w:num w:numId="4">
    <w:abstractNumId w:val="43"/>
  </w:num>
  <w:num w:numId="5">
    <w:abstractNumId w:val="59"/>
  </w:num>
  <w:num w:numId="6">
    <w:abstractNumId w:val="27"/>
  </w:num>
  <w:num w:numId="7">
    <w:abstractNumId w:val="23"/>
  </w:num>
  <w:num w:numId="8">
    <w:abstractNumId w:val="40"/>
  </w:num>
  <w:num w:numId="9">
    <w:abstractNumId w:val="49"/>
  </w:num>
  <w:num w:numId="10">
    <w:abstractNumId w:val="11"/>
  </w:num>
  <w:num w:numId="11">
    <w:abstractNumId w:val="18"/>
  </w:num>
  <w:num w:numId="12">
    <w:abstractNumId w:val="15"/>
  </w:num>
  <w:num w:numId="13">
    <w:abstractNumId w:val="63"/>
  </w:num>
  <w:num w:numId="14">
    <w:abstractNumId w:val="2"/>
  </w:num>
  <w:num w:numId="15">
    <w:abstractNumId w:val="53"/>
  </w:num>
  <w:num w:numId="16">
    <w:abstractNumId w:val="6"/>
  </w:num>
  <w:num w:numId="17">
    <w:abstractNumId w:val="42"/>
  </w:num>
  <w:num w:numId="18">
    <w:abstractNumId w:val="9"/>
  </w:num>
  <w:num w:numId="19">
    <w:abstractNumId w:val="16"/>
  </w:num>
  <w:num w:numId="20">
    <w:abstractNumId w:val="47"/>
  </w:num>
  <w:num w:numId="21">
    <w:abstractNumId w:val="1"/>
  </w:num>
  <w:num w:numId="22">
    <w:abstractNumId w:val="7"/>
  </w:num>
  <w:num w:numId="23">
    <w:abstractNumId w:val="3"/>
  </w:num>
  <w:num w:numId="24">
    <w:abstractNumId w:val="58"/>
  </w:num>
  <w:num w:numId="25">
    <w:abstractNumId w:val="46"/>
  </w:num>
  <w:num w:numId="26">
    <w:abstractNumId w:val="19"/>
  </w:num>
  <w:num w:numId="27">
    <w:abstractNumId w:val="25"/>
  </w:num>
  <w:num w:numId="28">
    <w:abstractNumId w:val="8"/>
  </w:num>
  <w:num w:numId="29">
    <w:abstractNumId w:val="39"/>
  </w:num>
  <w:num w:numId="30">
    <w:abstractNumId w:val="60"/>
  </w:num>
  <w:num w:numId="31">
    <w:abstractNumId w:val="0"/>
  </w:num>
  <w:num w:numId="32">
    <w:abstractNumId w:val="5"/>
  </w:num>
  <w:num w:numId="33">
    <w:abstractNumId w:val="57"/>
  </w:num>
  <w:num w:numId="34">
    <w:abstractNumId w:val="4"/>
  </w:num>
  <w:num w:numId="35">
    <w:abstractNumId w:val="62"/>
  </w:num>
  <w:num w:numId="36">
    <w:abstractNumId w:val="24"/>
  </w:num>
  <w:num w:numId="37">
    <w:abstractNumId w:val="17"/>
  </w:num>
  <w:num w:numId="38">
    <w:abstractNumId w:val="29"/>
  </w:num>
  <w:num w:numId="39">
    <w:abstractNumId w:val="30"/>
  </w:num>
  <w:num w:numId="40">
    <w:abstractNumId w:val="55"/>
  </w:num>
  <w:num w:numId="41">
    <w:abstractNumId w:val="50"/>
  </w:num>
  <w:num w:numId="42">
    <w:abstractNumId w:val="38"/>
  </w:num>
  <w:num w:numId="43">
    <w:abstractNumId w:val="21"/>
  </w:num>
  <w:num w:numId="44">
    <w:abstractNumId w:val="33"/>
  </w:num>
  <w:num w:numId="45">
    <w:abstractNumId w:val="41"/>
  </w:num>
  <w:num w:numId="46">
    <w:abstractNumId w:val="44"/>
  </w:num>
  <w:num w:numId="47">
    <w:abstractNumId w:val="20"/>
  </w:num>
  <w:num w:numId="48">
    <w:abstractNumId w:val="37"/>
  </w:num>
  <w:num w:numId="49">
    <w:abstractNumId w:val="35"/>
  </w:num>
  <w:num w:numId="50">
    <w:abstractNumId w:val="32"/>
  </w:num>
  <w:num w:numId="51">
    <w:abstractNumId w:val="48"/>
  </w:num>
  <w:num w:numId="52">
    <w:abstractNumId w:val="34"/>
  </w:num>
  <w:num w:numId="53">
    <w:abstractNumId w:val="13"/>
  </w:num>
  <w:num w:numId="54">
    <w:abstractNumId w:val="22"/>
  </w:num>
  <w:num w:numId="55">
    <w:abstractNumId w:val="12"/>
  </w:num>
  <w:num w:numId="56">
    <w:abstractNumId w:val="56"/>
  </w:num>
  <w:num w:numId="57">
    <w:abstractNumId w:val="52"/>
  </w:num>
  <w:num w:numId="58">
    <w:abstractNumId w:val="51"/>
  </w:num>
  <w:num w:numId="59">
    <w:abstractNumId w:val="26"/>
  </w:num>
  <w:num w:numId="60">
    <w:abstractNumId w:val="45"/>
  </w:num>
  <w:num w:numId="61">
    <w:abstractNumId w:val="28"/>
  </w:num>
  <w:num w:numId="62">
    <w:abstractNumId w:val="10"/>
  </w:num>
  <w:num w:numId="63">
    <w:abstractNumId w:val="64"/>
  </w:num>
  <w:num w:numId="64">
    <w:abstractNumId w:val="54"/>
  </w:num>
  <w:num w:numId="65">
    <w:abstractNumId w:val="6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CEC"/>
    <w:rsid w:val="00030293"/>
    <w:rsid w:val="001B1931"/>
    <w:rsid w:val="001E7039"/>
    <w:rsid w:val="002B66FA"/>
    <w:rsid w:val="00310D6E"/>
    <w:rsid w:val="00450B2C"/>
    <w:rsid w:val="00574AD6"/>
    <w:rsid w:val="005C0F80"/>
    <w:rsid w:val="00627EE6"/>
    <w:rsid w:val="00666153"/>
    <w:rsid w:val="006C2F21"/>
    <w:rsid w:val="00851CEC"/>
    <w:rsid w:val="00881E3E"/>
    <w:rsid w:val="009B3F33"/>
    <w:rsid w:val="00A11807"/>
    <w:rsid w:val="00CE5F57"/>
    <w:rsid w:val="00CE7518"/>
    <w:rsid w:val="00D21998"/>
    <w:rsid w:val="00D73B59"/>
    <w:rsid w:val="00D938A2"/>
    <w:rsid w:val="00DD4B5D"/>
    <w:rsid w:val="00DE26BC"/>
    <w:rsid w:val="00EF7859"/>
    <w:rsid w:val="00F96F0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761E1A"/>
  <w15:chartTrackingRefBased/>
  <w15:docId w15:val="{2C698291-F10D-4B2F-9C89-5E08608E3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27EE6"/>
  </w:style>
  <w:style w:type="paragraph" w:styleId="Heading1">
    <w:name w:val="heading 1"/>
    <w:basedOn w:val="Normal"/>
    <w:next w:val="Normal"/>
    <w:link w:val="Heading1Char"/>
    <w:uiPriority w:val="9"/>
    <w:qFormat/>
    <w:rsid w:val="00627E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27E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10D6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938A2"/>
    <w:pPr>
      <w:keepNext/>
      <w:keepLines/>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EE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27EE6"/>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627E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7EE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27EE6"/>
    <w:pPr>
      <w:ind w:left="720"/>
      <w:contextualSpacing/>
    </w:pPr>
  </w:style>
  <w:style w:type="character" w:styleId="IntenseReference">
    <w:name w:val="Intense Reference"/>
    <w:basedOn w:val="DefaultParagraphFont"/>
    <w:uiPriority w:val="32"/>
    <w:qFormat/>
    <w:rsid w:val="00627EE6"/>
    <w:rPr>
      <w:b/>
      <w:bCs/>
      <w:smallCaps/>
      <w:color w:val="C0504D" w:themeColor="accent2"/>
      <w:spacing w:val="5"/>
      <w:u w:val="single"/>
    </w:rPr>
  </w:style>
  <w:style w:type="character" w:styleId="BookTitle">
    <w:name w:val="Book Title"/>
    <w:basedOn w:val="DefaultParagraphFont"/>
    <w:uiPriority w:val="33"/>
    <w:qFormat/>
    <w:rsid w:val="00627EE6"/>
    <w:rPr>
      <w:b/>
      <w:bCs/>
      <w:smallCaps/>
      <w:spacing w:val="5"/>
    </w:rPr>
  </w:style>
  <w:style w:type="paragraph" w:styleId="TOCHeading">
    <w:name w:val="TOC Heading"/>
    <w:basedOn w:val="Heading1"/>
    <w:next w:val="Normal"/>
    <w:uiPriority w:val="39"/>
    <w:semiHidden/>
    <w:unhideWhenUsed/>
    <w:qFormat/>
    <w:rsid w:val="00627EE6"/>
    <w:pPr>
      <w:outlineLvl w:val="9"/>
    </w:pPr>
    <w:rPr>
      <w:lang w:eastAsia="ja-JP"/>
    </w:rPr>
  </w:style>
  <w:style w:type="character" w:styleId="Hyperlink">
    <w:name w:val="Hyperlink"/>
    <w:basedOn w:val="DefaultParagraphFont"/>
    <w:uiPriority w:val="99"/>
    <w:unhideWhenUsed/>
    <w:rsid w:val="00D73B59"/>
    <w:rPr>
      <w:color w:val="0000FF" w:themeColor="hyperlink"/>
      <w:u w:val="single"/>
    </w:rPr>
  </w:style>
  <w:style w:type="character" w:styleId="FollowedHyperlink">
    <w:name w:val="FollowedHyperlink"/>
    <w:basedOn w:val="DefaultParagraphFont"/>
    <w:semiHidden/>
    <w:unhideWhenUsed/>
    <w:rsid w:val="00D73B59"/>
    <w:rPr>
      <w:color w:val="800080" w:themeColor="followedHyperlink"/>
      <w:u w:val="single"/>
    </w:rPr>
  </w:style>
  <w:style w:type="paragraph" w:styleId="NormalWeb">
    <w:name w:val="Normal (Web)"/>
    <w:basedOn w:val="Normal"/>
    <w:uiPriority w:val="99"/>
    <w:unhideWhenUsed/>
    <w:rsid w:val="00D938A2"/>
    <w:pPr>
      <w:spacing w:before="100" w:beforeAutospacing="1" w:after="100" w:afterAutospacing="1" w:line="240" w:lineRule="auto"/>
    </w:pPr>
    <w:rPr>
      <w:rFonts w:ascii="Times New Roman" w:eastAsia="Times New Roman" w:hAnsi="Times New Roman" w:cs="Times New Roman"/>
      <w:sz w:val="24"/>
      <w:szCs w:val="24"/>
      <w:lang w:bidi="th-TH"/>
    </w:rPr>
  </w:style>
  <w:style w:type="character" w:customStyle="1" w:styleId="apple-converted-space">
    <w:name w:val="apple-converted-space"/>
    <w:basedOn w:val="DefaultParagraphFont"/>
    <w:rsid w:val="00D938A2"/>
  </w:style>
  <w:style w:type="character" w:customStyle="1" w:styleId="mw-headline">
    <w:name w:val="mw-headline"/>
    <w:basedOn w:val="DefaultParagraphFont"/>
    <w:rsid w:val="00D938A2"/>
  </w:style>
  <w:style w:type="character" w:customStyle="1" w:styleId="mw-editsection-bracket">
    <w:name w:val="mw-editsection-bracket"/>
    <w:basedOn w:val="DefaultParagraphFont"/>
    <w:rsid w:val="00D938A2"/>
  </w:style>
  <w:style w:type="paragraph" w:styleId="Header">
    <w:name w:val="header"/>
    <w:basedOn w:val="Normal"/>
    <w:link w:val="HeaderChar"/>
    <w:unhideWhenUsed/>
    <w:rsid w:val="00D938A2"/>
    <w:pPr>
      <w:tabs>
        <w:tab w:val="center" w:pos="4513"/>
        <w:tab w:val="right" w:pos="9026"/>
      </w:tabs>
      <w:spacing w:after="0" w:line="240" w:lineRule="auto"/>
    </w:pPr>
  </w:style>
  <w:style w:type="character" w:customStyle="1" w:styleId="HeaderChar">
    <w:name w:val="Header Char"/>
    <w:basedOn w:val="DefaultParagraphFont"/>
    <w:link w:val="Header"/>
    <w:rsid w:val="00D938A2"/>
  </w:style>
  <w:style w:type="paragraph" w:styleId="Footer">
    <w:name w:val="footer"/>
    <w:basedOn w:val="Normal"/>
    <w:link w:val="FooterChar"/>
    <w:uiPriority w:val="99"/>
    <w:unhideWhenUsed/>
    <w:rsid w:val="00D938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8A2"/>
  </w:style>
  <w:style w:type="character" w:customStyle="1" w:styleId="Heading4Char">
    <w:name w:val="Heading 4 Char"/>
    <w:basedOn w:val="DefaultParagraphFont"/>
    <w:link w:val="Heading4"/>
    <w:uiPriority w:val="9"/>
    <w:semiHidden/>
    <w:rsid w:val="00D938A2"/>
    <w:rPr>
      <w:rFonts w:asciiTheme="majorHAnsi" w:eastAsiaTheme="majorEastAsia" w:hAnsiTheme="majorHAnsi" w:cstheme="majorBidi"/>
      <w:i/>
      <w:iCs/>
      <w:color w:val="365F91" w:themeColor="accent1" w:themeShade="BF"/>
      <w:lang w:eastAsia="en-US"/>
    </w:rPr>
  </w:style>
  <w:style w:type="character" w:styleId="Emphasis">
    <w:name w:val="Emphasis"/>
    <w:basedOn w:val="DefaultParagraphFont"/>
    <w:uiPriority w:val="20"/>
    <w:qFormat/>
    <w:rsid w:val="00D938A2"/>
    <w:rPr>
      <w:i/>
      <w:iCs/>
    </w:rPr>
  </w:style>
  <w:style w:type="character" w:customStyle="1" w:styleId="nowrap">
    <w:name w:val="nowrap"/>
    <w:basedOn w:val="DefaultParagraphFont"/>
    <w:rsid w:val="00D938A2"/>
  </w:style>
  <w:style w:type="character" w:styleId="Strong">
    <w:name w:val="Strong"/>
    <w:basedOn w:val="DefaultParagraphFont"/>
    <w:uiPriority w:val="22"/>
    <w:qFormat/>
    <w:rsid w:val="00D938A2"/>
    <w:rPr>
      <w:b/>
      <w:bCs/>
    </w:rPr>
  </w:style>
  <w:style w:type="character" w:customStyle="1" w:styleId="Heading3Char">
    <w:name w:val="Heading 3 Char"/>
    <w:basedOn w:val="DefaultParagraphFont"/>
    <w:link w:val="Heading3"/>
    <w:uiPriority w:val="9"/>
    <w:semiHidden/>
    <w:rsid w:val="00310D6E"/>
    <w:rPr>
      <w:rFonts w:asciiTheme="majorHAnsi" w:eastAsiaTheme="majorEastAsia" w:hAnsiTheme="majorHAnsi" w:cstheme="majorBidi"/>
      <w:color w:val="243F60" w:themeColor="accent1" w:themeShade="7F"/>
      <w:sz w:val="24"/>
      <w:szCs w:val="24"/>
    </w:rPr>
  </w:style>
  <w:style w:type="character" w:customStyle="1" w:styleId="flagicon">
    <w:name w:val="flagicon"/>
    <w:basedOn w:val="DefaultParagraphFont"/>
    <w:rsid w:val="001E7039"/>
  </w:style>
  <w:style w:type="character" w:customStyle="1" w:styleId="wrap">
    <w:name w:val="wrap"/>
    <w:basedOn w:val="DefaultParagraphFont"/>
    <w:rsid w:val="001E7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England_and_Wales" TargetMode="External"/><Relationship Id="rId21" Type="http://schemas.openxmlformats.org/officeDocument/2006/relationships/hyperlink" Target="https://en.wikipedia.org/wiki/Education_in_England" TargetMode="External"/><Relationship Id="rId63" Type="http://schemas.openxmlformats.org/officeDocument/2006/relationships/hyperlink" Target="https://en.wikipedia.org/wiki/Gender_expression" TargetMode="External"/><Relationship Id="rId159" Type="http://schemas.openxmlformats.org/officeDocument/2006/relationships/hyperlink" Target="https://en.wikipedia.org/wiki/Mohamed_Nasheed" TargetMode="External"/><Relationship Id="rId170" Type="http://schemas.openxmlformats.org/officeDocument/2006/relationships/hyperlink" Target="https://en.wikipedia.org/wiki/Abdulla_Mohamed" TargetMode="External"/><Relationship Id="rId226" Type="http://schemas.openxmlformats.org/officeDocument/2006/relationships/hyperlink" Target="https://en.wikipedia.org/wiki/Clothing" TargetMode="External"/><Relationship Id="rId268" Type="http://schemas.openxmlformats.org/officeDocument/2006/relationships/hyperlink" Target="https://en.wikipedia.org/wiki/Economy_of_the_Maldives" TargetMode="External"/><Relationship Id="rId32" Type="http://schemas.openxmlformats.org/officeDocument/2006/relationships/hyperlink" Target="https://en.wikipedia.org/wiki/Gender_Inequality_Index" TargetMode="External"/><Relationship Id="rId74" Type="http://schemas.openxmlformats.org/officeDocument/2006/relationships/hyperlink" Target="https://en.wikipedia.org/wiki/Civil_union" TargetMode="External"/><Relationship Id="rId128" Type="http://schemas.openxmlformats.org/officeDocument/2006/relationships/hyperlink" Target="https://en.wikipedia.org/wiki/LGBT_rights_in_the_United_Kingdom" TargetMode="External"/><Relationship Id="rId5" Type="http://schemas.openxmlformats.org/officeDocument/2006/relationships/footnotes" Target="footnotes.xml"/><Relationship Id="rId181" Type="http://schemas.openxmlformats.org/officeDocument/2006/relationships/hyperlink" Target="http://www.transparency.org/whatwedo/pub/global_corruption_barometer_2013" TargetMode="External"/><Relationship Id="rId237" Type="http://schemas.openxmlformats.org/officeDocument/2006/relationships/hyperlink" Target="https://en.wikipedia.org/wiki/United_States_dollar" TargetMode="External"/><Relationship Id="rId258" Type="http://schemas.openxmlformats.org/officeDocument/2006/relationships/hyperlink" Target="https://en.wikipedia.org/wiki/Economy_of_the_Maldives" TargetMode="External"/><Relationship Id="rId279" Type="http://schemas.openxmlformats.org/officeDocument/2006/relationships/fontTable" Target="fontTable.xml"/><Relationship Id="rId22" Type="http://schemas.openxmlformats.org/officeDocument/2006/relationships/hyperlink" Target="https://en.wikipedia.org/wiki/Education_in_England" TargetMode="External"/><Relationship Id="rId43" Type="http://schemas.openxmlformats.org/officeDocument/2006/relationships/hyperlink" Target="https://en.wikipedia.org/wiki/Mosque" TargetMode="External"/><Relationship Id="rId64" Type="http://schemas.openxmlformats.org/officeDocument/2006/relationships/hyperlink" Target="https://en.wikipedia.org/wiki/Maldives" TargetMode="External"/><Relationship Id="rId118" Type="http://schemas.openxmlformats.org/officeDocument/2006/relationships/hyperlink" Target="https://en.wikipedia.org/wiki/Scotland" TargetMode="External"/><Relationship Id="rId139" Type="http://schemas.openxmlformats.org/officeDocument/2006/relationships/hyperlink" Target="https://en.wikipedia.org/wiki/Old_Market,_Bristol" TargetMode="External"/><Relationship Id="rId85" Type="http://schemas.openxmlformats.org/officeDocument/2006/relationships/hyperlink" Target="http://rainbowwarriors.blogspot.com/2015/08/worrying-arrest-in-maldives.html" TargetMode="External"/><Relationship Id="rId150" Type="http://schemas.openxmlformats.org/officeDocument/2006/relationships/hyperlink" Target="http://www.theguardian.com/world/2015/feb/22/former-maldives-president-detained-under-anti-terror-law" TargetMode="External"/><Relationship Id="rId171" Type="http://schemas.openxmlformats.org/officeDocument/2006/relationships/hyperlink" Target="https://en.wikipedia.org/wiki/Prosecutor_general" TargetMode="External"/><Relationship Id="rId192" Type="http://schemas.openxmlformats.org/officeDocument/2006/relationships/hyperlink" Target="https://en.wikipedia.org/wiki/Gross_domestic_product" TargetMode="External"/><Relationship Id="rId206" Type="http://schemas.openxmlformats.org/officeDocument/2006/relationships/hyperlink" Target="https://en.wikipedia.org/wiki/Mat" TargetMode="External"/><Relationship Id="rId227" Type="http://schemas.openxmlformats.org/officeDocument/2006/relationships/hyperlink" Target="https://en.wikipedia.org/wiki/United_Arab_Emirates" TargetMode="External"/><Relationship Id="rId248" Type="http://schemas.openxmlformats.org/officeDocument/2006/relationships/hyperlink" Target="http://earthtrends.wri.org/text/economics-business/variable-638.html" TargetMode="External"/><Relationship Id="rId269" Type="http://schemas.openxmlformats.org/officeDocument/2006/relationships/hyperlink" Target="https://www.equalitytrust.org.uk/scale-economic-inequality-uk" TargetMode="External"/><Relationship Id="rId12" Type="http://schemas.openxmlformats.org/officeDocument/2006/relationships/hyperlink" Target="https://en.wikipedia.org/w/index.php?title=Education_in_England&amp;action=edit&amp;section=1" TargetMode="External"/><Relationship Id="rId33" Type="http://schemas.openxmlformats.org/officeDocument/2006/relationships/hyperlink" Target="https://en.wikipedia.org/wiki/Maternal_death" TargetMode="External"/><Relationship Id="rId108" Type="http://schemas.openxmlformats.org/officeDocument/2006/relationships/hyperlink" Target="https://en.wikipedia.org/wiki/Countries_of_the_United_Kingdom" TargetMode="External"/><Relationship Id="rId129" Type="http://schemas.openxmlformats.org/officeDocument/2006/relationships/hyperlink" Target="https://en.wikipedia.org/wiki/LGBT_rights_in_the_United_Kingdom" TargetMode="External"/><Relationship Id="rId280" Type="http://schemas.openxmlformats.org/officeDocument/2006/relationships/theme" Target="theme/theme1.xml"/><Relationship Id="rId54" Type="http://schemas.openxmlformats.org/officeDocument/2006/relationships/hyperlink" Target="https://en.wikipedia.org/wiki/LGBT_rights_by_country_or_territory" TargetMode="External"/><Relationship Id="rId75" Type="http://schemas.openxmlformats.org/officeDocument/2006/relationships/hyperlink" Target="https://en.wikipedia.org/wiki/Domestic_partnership" TargetMode="External"/><Relationship Id="rId96" Type="http://schemas.openxmlformats.org/officeDocument/2006/relationships/hyperlink" Target="https://en.wikipedia.org/wiki/Anti-discrimination_law" TargetMode="External"/><Relationship Id="rId140" Type="http://schemas.openxmlformats.org/officeDocument/2006/relationships/hyperlink" Target="https://en.wikipedia.org/wiki/The_Calls" TargetMode="External"/><Relationship Id="rId161" Type="http://schemas.openxmlformats.org/officeDocument/2006/relationships/hyperlink" Target="https://en.wikipedia.org/wiki/Maldives_National_Defence_Force" TargetMode="External"/><Relationship Id="rId182" Type="http://schemas.openxmlformats.org/officeDocument/2006/relationships/hyperlink" Target="http://www.biicl.org/binghamcentre/" TargetMode="External"/><Relationship Id="rId217" Type="http://schemas.openxmlformats.org/officeDocument/2006/relationships/hyperlink" Target="https://en.wikipedia.org/wiki/India" TargetMode="External"/><Relationship Id="rId6" Type="http://schemas.openxmlformats.org/officeDocument/2006/relationships/endnotes" Target="endnotes.xml"/><Relationship Id="rId238" Type="http://schemas.openxmlformats.org/officeDocument/2006/relationships/hyperlink" Target="https://en.wikipedia.org/wiki/Maldives" TargetMode="External"/><Relationship Id="rId259" Type="http://schemas.openxmlformats.org/officeDocument/2006/relationships/hyperlink" Target="https://en.wikipedia.org/wiki/Economy_of_the_Maldives" TargetMode="External"/><Relationship Id="rId23" Type="http://schemas.openxmlformats.org/officeDocument/2006/relationships/hyperlink" Target="https://en.wikipedia.org/wiki/Education_in_England" TargetMode="External"/><Relationship Id="rId119" Type="http://schemas.openxmlformats.org/officeDocument/2006/relationships/hyperlink" Target="https://en.wikipedia.org/wiki/Northern_Ireland" TargetMode="External"/><Relationship Id="rId270" Type="http://schemas.openxmlformats.org/officeDocument/2006/relationships/image" Target="media/image12.png"/><Relationship Id="rId44" Type="http://schemas.openxmlformats.org/officeDocument/2006/relationships/hyperlink" Target="https://en.wikipedia.org/wiki/Husband" TargetMode="External"/><Relationship Id="rId65" Type="http://schemas.openxmlformats.org/officeDocument/2006/relationships/hyperlink" Target="https://en.wikipedia.org/wiki/Sharia_law" TargetMode="External"/><Relationship Id="rId86" Type="http://schemas.openxmlformats.org/officeDocument/2006/relationships/hyperlink" Target="http://rainbowwarriors.blogspot.com/2015/08/lgbt-rights-in-maldives-2015_14.html" TargetMode="External"/><Relationship Id="rId130" Type="http://schemas.openxmlformats.org/officeDocument/2006/relationships/hyperlink" Target="https://en.wikipedia.org/wiki/LGBT_rights_in_the_United_Kingdom" TargetMode="External"/><Relationship Id="rId151" Type="http://schemas.openxmlformats.org/officeDocument/2006/relationships/hyperlink" Target="http://www.theguardian.com/world/2015/feb/26/paradise-jihadis-maldives-islamic-extremism-syria" TargetMode="External"/><Relationship Id="rId172" Type="http://schemas.openxmlformats.org/officeDocument/2006/relationships/hyperlink" Target="https://en.wikipedia.org/wiki/Supreme_Court" TargetMode="External"/><Relationship Id="rId193" Type="http://schemas.openxmlformats.org/officeDocument/2006/relationships/hyperlink" Target="https://en.wikipedia.org/wiki/List_of_countries_by_GDP_%28nominal%29" TargetMode="External"/><Relationship Id="rId207" Type="http://schemas.openxmlformats.org/officeDocument/2006/relationships/hyperlink" Target="https://en.wikipedia.org/wiki/Rope" TargetMode="External"/><Relationship Id="rId228" Type="http://schemas.openxmlformats.org/officeDocument/2006/relationships/hyperlink" Target="https://en.wikipedia.org/wiki/India" TargetMode="External"/><Relationship Id="rId249" Type="http://schemas.openxmlformats.org/officeDocument/2006/relationships/hyperlink" Target="https://en.wikipedia.org/wiki/Mal%C3%A9" TargetMode="External"/><Relationship Id="rId13" Type="http://schemas.openxmlformats.org/officeDocument/2006/relationships/hyperlink" Target="https://en.wikipedia.org/wiki/Education_in_England" TargetMode="External"/><Relationship Id="rId109" Type="http://schemas.openxmlformats.org/officeDocument/2006/relationships/hyperlink" Target="https://en.wikipedia.org/wiki/Christianity_and_homosexuality" TargetMode="External"/><Relationship Id="rId260" Type="http://schemas.openxmlformats.org/officeDocument/2006/relationships/hyperlink" Target="https://en.wikipedia.org/wiki/Economy_of_the_Maldives" TargetMode="External"/><Relationship Id="rId34" Type="http://schemas.openxmlformats.org/officeDocument/2006/relationships/hyperlink" Target="https://en.wikipedia.org/wiki/Women_in_government" TargetMode="External"/><Relationship Id="rId55" Type="http://schemas.openxmlformats.org/officeDocument/2006/relationships/image" Target="media/image2.png"/><Relationship Id="rId76" Type="http://schemas.openxmlformats.org/officeDocument/2006/relationships/hyperlink" Target="https://en.wikipedia.org/w/index.php?title=LGBT_rights_in_the_Maldives&amp;action=edit&amp;section=2" TargetMode="External"/><Relationship Id="rId97" Type="http://schemas.openxmlformats.org/officeDocument/2006/relationships/hyperlink" Target="https://en.wikipedia.org/wiki/Same-sex_union" TargetMode="External"/><Relationship Id="rId120" Type="http://schemas.openxmlformats.org/officeDocument/2006/relationships/hyperlink" Target="https://en.wikipedia.org/wiki/Same-sex_marriage_in_the_United_Kingdom" TargetMode="External"/><Relationship Id="rId141" Type="http://schemas.openxmlformats.org/officeDocument/2006/relationships/hyperlink" Target="https://en.wikipedia.org/wiki/LGBT_culture_in_Liverpool" TargetMode="External"/><Relationship Id="rId7" Type="http://schemas.openxmlformats.org/officeDocument/2006/relationships/hyperlink" Target="http://www.theguardian.com/world/2012/oct/22/maldives-political-instability-gang-violence" TargetMode="External"/><Relationship Id="rId162" Type="http://schemas.openxmlformats.org/officeDocument/2006/relationships/hyperlink" Target="https://en.wikipedia.org/wiki/Abdulla_Mohamed" TargetMode="External"/><Relationship Id="rId183" Type="http://schemas.openxmlformats.org/officeDocument/2006/relationships/hyperlink" Target="http://www.newlawjournal.co.uk/nlj/content/sign-timesor-aberration" TargetMode="External"/><Relationship Id="rId218" Type="http://schemas.openxmlformats.org/officeDocument/2006/relationships/image" Target="media/image8.png"/><Relationship Id="rId239" Type="http://schemas.openxmlformats.org/officeDocument/2006/relationships/hyperlink" Target="https://en.wikipedia.org/wiki/Cowries" TargetMode="External"/><Relationship Id="rId250" Type="http://schemas.openxmlformats.org/officeDocument/2006/relationships/hyperlink" Target="https://en.wikipedia.org/wiki/Drinking_water" TargetMode="External"/><Relationship Id="rId271" Type="http://schemas.openxmlformats.org/officeDocument/2006/relationships/image" Target="media/image13.jpeg"/><Relationship Id="rId24" Type="http://schemas.openxmlformats.org/officeDocument/2006/relationships/hyperlink" Target="https://en.wikipedia.org/wiki/Education_in_England" TargetMode="External"/><Relationship Id="rId45" Type="http://schemas.openxmlformats.org/officeDocument/2006/relationships/hyperlink" Target="https://en.wikipedia.org/wiki/Marriage" TargetMode="External"/><Relationship Id="rId66" Type="http://schemas.openxmlformats.org/officeDocument/2006/relationships/hyperlink" Target="https://en.wikipedia.org/wiki/Maldives" TargetMode="External"/><Relationship Id="rId87" Type="http://schemas.openxmlformats.org/officeDocument/2006/relationships/hyperlink" Target="http://old.ilga.org/Statehomophobia/ILGA_State_Sponsored_Homophobia_2015.pdf" TargetMode="External"/><Relationship Id="rId110" Type="http://schemas.openxmlformats.org/officeDocument/2006/relationships/hyperlink" Target="https://en.wikipedia.org/wiki/Buggery_Act_1533" TargetMode="External"/><Relationship Id="rId131" Type="http://schemas.openxmlformats.org/officeDocument/2006/relationships/hyperlink" Target="https://en.wikipedia.org/wiki/Stonewall_(charity)" TargetMode="External"/><Relationship Id="rId152" Type="http://schemas.openxmlformats.org/officeDocument/2006/relationships/hyperlink" Target="https://en.wikipedia.org/wiki/Abdulla_Mohamed" TargetMode="External"/><Relationship Id="rId173" Type="http://schemas.openxmlformats.org/officeDocument/2006/relationships/hyperlink" Target="https://en.wikipedia.org/wiki/United_Nations_High_Commissioner_for_Human_Rights" TargetMode="External"/><Relationship Id="rId194" Type="http://schemas.openxmlformats.org/officeDocument/2006/relationships/hyperlink" Target="https://en.wikipedia.org/wiki/List_of_countries_by_GDP_%28PPP%29" TargetMode="External"/><Relationship Id="rId208" Type="http://schemas.openxmlformats.org/officeDocument/2006/relationships/hyperlink" Target="https://en.wikipedia.org/wiki/Handicrafts" TargetMode="External"/><Relationship Id="rId229" Type="http://schemas.openxmlformats.org/officeDocument/2006/relationships/image" Target="media/image10.png"/><Relationship Id="rId240" Type="http://schemas.openxmlformats.org/officeDocument/2006/relationships/hyperlink" Target="https://en.wikipedia.org/wiki/Coir" TargetMode="External"/><Relationship Id="rId261" Type="http://schemas.openxmlformats.org/officeDocument/2006/relationships/hyperlink" Target="https://en.wikipedia.org/wiki/Economy_of_the_Maldives" TargetMode="External"/><Relationship Id="rId14" Type="http://schemas.openxmlformats.org/officeDocument/2006/relationships/hyperlink" Target="https://en.wikipedia.org/wiki/Elementary_Education_Act_1870" TargetMode="External"/><Relationship Id="rId35" Type="http://schemas.openxmlformats.org/officeDocument/2006/relationships/hyperlink" Target="https://en.wikipedia.org/wiki/Secondary_education" TargetMode="External"/><Relationship Id="rId56" Type="http://schemas.openxmlformats.org/officeDocument/2006/relationships/hyperlink" Target="https://en.wikipedia.org/wiki/File:LocationMaldives.png" TargetMode="External"/><Relationship Id="rId77" Type="http://schemas.openxmlformats.org/officeDocument/2006/relationships/hyperlink" Target="https://en.wikipedia.org/wiki/Sexual_orientation" TargetMode="External"/><Relationship Id="rId100" Type="http://schemas.openxmlformats.org/officeDocument/2006/relationships/hyperlink" Target="https://en.wikipedia.org/wiki/Consummation" TargetMode="External"/><Relationship Id="rId8" Type="http://schemas.openxmlformats.org/officeDocument/2006/relationships/header" Target="header1.xml"/><Relationship Id="rId98" Type="http://schemas.openxmlformats.org/officeDocument/2006/relationships/hyperlink" Target="https://en.wikipedia.org/wiki/Same-sex_marriage_in_the_United_Kingdom" TargetMode="External"/><Relationship Id="rId121" Type="http://schemas.openxmlformats.org/officeDocument/2006/relationships/hyperlink" Target="https://en.wikipedia.org/wiki/LGBT_rights_in_the_United_Kingdom" TargetMode="External"/><Relationship Id="rId142" Type="http://schemas.openxmlformats.org/officeDocument/2006/relationships/hyperlink" Target="https://en.wikipedia.org/wiki/Newcastle_upon_Tyne" TargetMode="External"/><Relationship Id="rId163" Type="http://schemas.openxmlformats.org/officeDocument/2006/relationships/hyperlink" Target="https://en.wikipedia.org/wiki/Mohamed_Jameel_Ahmed" TargetMode="External"/><Relationship Id="rId184" Type="http://schemas.openxmlformats.org/officeDocument/2006/relationships/header" Target="header5.xml"/><Relationship Id="rId219" Type="http://schemas.openxmlformats.org/officeDocument/2006/relationships/hyperlink" Target="https://en.wikipedia.org/wiki/Sri_Lanka" TargetMode="External"/><Relationship Id="rId230" Type="http://schemas.openxmlformats.org/officeDocument/2006/relationships/hyperlink" Target="https://en.wikipedia.org/wiki/Malaysia" TargetMode="External"/><Relationship Id="rId251" Type="http://schemas.openxmlformats.org/officeDocument/2006/relationships/hyperlink" Target="https://en.wikipedia.org/wiki/Arable_land" TargetMode="External"/><Relationship Id="rId25" Type="http://schemas.openxmlformats.org/officeDocument/2006/relationships/hyperlink" Target="https://en.wikipedia.org/wiki/Education_in_England" TargetMode="External"/><Relationship Id="rId46" Type="http://schemas.openxmlformats.org/officeDocument/2006/relationships/hyperlink" Target="https://en.wikipedia.org/wiki/Married_and_maiden_names" TargetMode="External"/><Relationship Id="rId67" Type="http://schemas.openxmlformats.org/officeDocument/2006/relationships/hyperlink" Target="https://en.wikipedia.org/wiki/UN_declaration_on_sexual_orientation_and_gender_identity" TargetMode="External"/><Relationship Id="rId272" Type="http://schemas.openxmlformats.org/officeDocument/2006/relationships/image" Target="media/image14.png"/><Relationship Id="rId88" Type="http://schemas.openxmlformats.org/officeDocument/2006/relationships/hyperlink" Target="http://minivannewsarchive.com/politics/maldivian-asylum-seekers-assured-of-prosecution-upon-return-says-presidents-office-86360" TargetMode="External"/><Relationship Id="rId111" Type="http://schemas.openxmlformats.org/officeDocument/2006/relationships/hyperlink" Target="https://en.wikipedia.org/wiki/Equality_Act_2010" TargetMode="External"/><Relationship Id="rId132" Type="http://schemas.openxmlformats.org/officeDocument/2006/relationships/hyperlink" Target="https://en.wikipedia.org/wiki/Coming_out" TargetMode="External"/><Relationship Id="rId153" Type="http://schemas.openxmlformats.org/officeDocument/2006/relationships/hyperlink" Target="https://en.wikipedia.org/wiki/Maldives" TargetMode="External"/><Relationship Id="rId174" Type="http://schemas.openxmlformats.org/officeDocument/2006/relationships/hyperlink" Target="https://en.wikipedia.org/wiki/Abdulla_Mohamed" TargetMode="External"/><Relationship Id="rId195" Type="http://schemas.openxmlformats.org/officeDocument/2006/relationships/hyperlink" Target="https://en.wikipedia.org/wiki/List_of_countries_by_GDP_%28nominal%29" TargetMode="External"/><Relationship Id="rId209" Type="http://schemas.openxmlformats.org/officeDocument/2006/relationships/hyperlink" Target="https://en.wikipedia.org/wiki/Coral" TargetMode="External"/><Relationship Id="rId220" Type="http://schemas.openxmlformats.org/officeDocument/2006/relationships/image" Target="media/image9.png"/><Relationship Id="rId241" Type="http://schemas.openxmlformats.org/officeDocument/2006/relationships/hyperlink" Target="https://en.wikipedia.org/wiki/Tuna" TargetMode="External"/><Relationship Id="rId15" Type="http://schemas.openxmlformats.org/officeDocument/2006/relationships/hyperlink" Target="https://en.wikipedia.org/wiki/Education_Act_1902" TargetMode="External"/><Relationship Id="rId36" Type="http://schemas.openxmlformats.org/officeDocument/2006/relationships/hyperlink" Target="https://en.wikipedia.org/wiki/Global_Gender_Gap_Report" TargetMode="External"/><Relationship Id="rId57" Type="http://schemas.openxmlformats.org/officeDocument/2006/relationships/image" Target="media/image3.png"/><Relationship Id="rId262" Type="http://schemas.openxmlformats.org/officeDocument/2006/relationships/hyperlink" Target="https://en.wikipedia.org/wiki/Economy_of_the_Maldives" TargetMode="External"/><Relationship Id="rId78" Type="http://schemas.openxmlformats.org/officeDocument/2006/relationships/hyperlink" Target="https://en.wikipedia.org/wiki/Gender_identity" TargetMode="External"/><Relationship Id="rId99" Type="http://schemas.openxmlformats.org/officeDocument/2006/relationships/hyperlink" Target="https://en.wikipedia.org/wiki/Civil_partnership_in_the_United_Kingdom" TargetMode="External"/><Relationship Id="rId101" Type="http://schemas.openxmlformats.org/officeDocument/2006/relationships/hyperlink" Target="https://en.wikipedia.org/wiki/LGBT_adoption" TargetMode="External"/><Relationship Id="rId122" Type="http://schemas.openxmlformats.org/officeDocument/2006/relationships/hyperlink" Target="https://en.wikipedia.org/wiki/ILGA-Europe" TargetMode="External"/><Relationship Id="rId143" Type="http://schemas.openxmlformats.org/officeDocument/2006/relationships/hyperlink" Target="https://en.wikipedia.org/wiki/Gay_villages" TargetMode="External"/><Relationship Id="rId164" Type="http://schemas.openxmlformats.org/officeDocument/2006/relationships/hyperlink" Target="https://en.wikipedia.org/wiki/Islam" TargetMode="External"/><Relationship Id="rId185" Type="http://schemas.openxmlformats.org/officeDocument/2006/relationships/hyperlink" Target="http://www.ruralpovertyportal.org/country/home/tags/maldives" TargetMode="External"/><Relationship Id="rId9" Type="http://schemas.openxmlformats.org/officeDocument/2006/relationships/footer" Target="footer1.xml"/><Relationship Id="rId210" Type="http://schemas.openxmlformats.org/officeDocument/2006/relationships/hyperlink" Target="https://en.wikipedia.org/wiki/Sand_mining" TargetMode="External"/><Relationship Id="rId26" Type="http://schemas.openxmlformats.org/officeDocument/2006/relationships/hyperlink" Target="https://en.wikipedia.org/wiki/Foundation_Stage" TargetMode="External"/><Relationship Id="rId231" Type="http://schemas.openxmlformats.org/officeDocument/2006/relationships/image" Target="media/image11.png"/><Relationship Id="rId252" Type="http://schemas.openxmlformats.org/officeDocument/2006/relationships/hyperlink" Target="https://en.wikipedia.org/wiki/Mal%C3%A9" TargetMode="External"/><Relationship Id="rId273" Type="http://schemas.openxmlformats.org/officeDocument/2006/relationships/image" Target="media/image15.jpeg"/><Relationship Id="rId47" Type="http://schemas.openxmlformats.org/officeDocument/2006/relationships/hyperlink" Target="https://en.wikipedia.org/wiki/Inheritance" TargetMode="External"/><Relationship Id="rId68" Type="http://schemas.openxmlformats.org/officeDocument/2006/relationships/hyperlink" Target="https://en.wikipedia.org/wiki/LGBT_rights" TargetMode="External"/><Relationship Id="rId89" Type="http://schemas.openxmlformats.org/officeDocument/2006/relationships/hyperlink" Target="http://globalvoicesonline.org/2014/06/06/homosexual-assylum-seekers-from-maldives-face-prosecution-upon-return/" TargetMode="External"/><Relationship Id="rId112" Type="http://schemas.openxmlformats.org/officeDocument/2006/relationships/hyperlink" Target="https://en.wikipedia.org/wiki/British_Armed_Forces" TargetMode="External"/><Relationship Id="rId133" Type="http://schemas.openxmlformats.org/officeDocument/2006/relationships/hyperlink" Target="https://en.wikipedia.org/wiki/LGBT_rights_in_the_United_Kingdom" TargetMode="External"/><Relationship Id="rId154" Type="http://schemas.openxmlformats.org/officeDocument/2006/relationships/hyperlink" Target="https://en.wikipedia.org/wiki/Abdulla_Mohamed" TargetMode="External"/><Relationship Id="rId175" Type="http://schemas.openxmlformats.org/officeDocument/2006/relationships/hyperlink" Target="https://en.wikipedia.org/wiki/Abdulla_Mohamed" TargetMode="External"/><Relationship Id="rId196" Type="http://schemas.openxmlformats.org/officeDocument/2006/relationships/hyperlink" Target="https://en.wikipedia.org/wiki/List_of_countries_by_GDP_%28PPP%29" TargetMode="External"/><Relationship Id="rId200" Type="http://schemas.openxmlformats.org/officeDocument/2006/relationships/hyperlink" Target="https://en.wikipedia.org/wiki/Fish_processing" TargetMode="External"/><Relationship Id="rId16" Type="http://schemas.openxmlformats.org/officeDocument/2006/relationships/hyperlink" Target="https://en.wikipedia.org/wiki/Education_Act_1918" TargetMode="External"/><Relationship Id="rId221" Type="http://schemas.openxmlformats.org/officeDocument/2006/relationships/hyperlink" Target="https://en.wikipedia.org/wiki/Thailand" TargetMode="External"/><Relationship Id="rId242" Type="http://schemas.openxmlformats.org/officeDocument/2006/relationships/hyperlink" Target="https://en.wikipedia.org/wiki/Ambergris" TargetMode="External"/><Relationship Id="rId263" Type="http://schemas.openxmlformats.org/officeDocument/2006/relationships/hyperlink" Target="https://en.wikipedia.org/wiki/Economy_of_the_Maldives" TargetMode="External"/><Relationship Id="rId37" Type="http://schemas.openxmlformats.org/officeDocument/2006/relationships/hyperlink" Target="https://en.wikipedia.org/wiki/Women_in_the_Maldives" TargetMode="External"/><Relationship Id="rId58" Type="http://schemas.openxmlformats.org/officeDocument/2006/relationships/hyperlink" Target="https://en.wikipedia.org/wiki/Maldives" TargetMode="External"/><Relationship Id="rId79" Type="http://schemas.openxmlformats.org/officeDocument/2006/relationships/hyperlink" Target="https://en.wikipedia.org/w/index.php?title=LGBT_rights_in_the_Maldives&amp;action=edit&amp;section=3" TargetMode="External"/><Relationship Id="rId102" Type="http://schemas.openxmlformats.org/officeDocument/2006/relationships/hyperlink" Target="https://en.wikipedia.org/wiki/Lesbian" TargetMode="External"/><Relationship Id="rId123" Type="http://schemas.openxmlformats.org/officeDocument/2006/relationships/hyperlink" Target="https://en.wikipedia.org/wiki/LGBT_rights_in_the_United_Kingdom" TargetMode="External"/><Relationship Id="rId144" Type="http://schemas.openxmlformats.org/officeDocument/2006/relationships/hyperlink" Target="https://en.wikipedia.org/wiki/Gay_pride" TargetMode="External"/><Relationship Id="rId90" Type="http://schemas.openxmlformats.org/officeDocument/2006/relationships/hyperlink" Target="https://en.wikipedia.org/wiki/LGBT_rights_in_the_United_Kingdom" TargetMode="External"/><Relationship Id="rId165" Type="http://schemas.openxmlformats.org/officeDocument/2006/relationships/hyperlink" Target="https://en.wikipedia.org/wiki/Christianity" TargetMode="External"/><Relationship Id="rId186" Type="http://schemas.openxmlformats.org/officeDocument/2006/relationships/hyperlink" Target="https://en.wikipedia.org/wiki/Economy_of_the_Maldives" TargetMode="External"/><Relationship Id="rId211" Type="http://schemas.openxmlformats.org/officeDocument/2006/relationships/hyperlink" Target="https://en.wikipedia.org/wiki/Fish" TargetMode="External"/><Relationship Id="rId232" Type="http://schemas.openxmlformats.org/officeDocument/2006/relationships/hyperlink" Target="https://en.wikipedia.org/wiki/China" TargetMode="External"/><Relationship Id="rId253" Type="http://schemas.openxmlformats.org/officeDocument/2006/relationships/hyperlink" Target="https://en.wikipedia.org/wiki/Economy_of_the_Maldives" TargetMode="External"/><Relationship Id="rId274" Type="http://schemas.openxmlformats.org/officeDocument/2006/relationships/image" Target="media/image16.jpeg"/><Relationship Id="rId27" Type="http://schemas.openxmlformats.org/officeDocument/2006/relationships/hyperlink" Target="https://en.wikipedia.org/wiki/Key_Stage" TargetMode="External"/><Relationship Id="rId48" Type="http://schemas.openxmlformats.org/officeDocument/2006/relationships/hyperlink" Target="https://en.wikipedia.org/wiki/Muslim" TargetMode="External"/><Relationship Id="rId69" Type="http://schemas.openxmlformats.org/officeDocument/2006/relationships/hyperlink" Target="https://en.wikipedia.org/wiki/UN_declaration_on_sexual_orientation_and_gender_identity" TargetMode="External"/><Relationship Id="rId113" Type="http://schemas.openxmlformats.org/officeDocument/2006/relationships/hyperlink" Target="https://en.wikipedia.org/wiki/Age_of_consent" TargetMode="External"/><Relationship Id="rId134" Type="http://schemas.openxmlformats.org/officeDocument/2006/relationships/hyperlink" Target="https://en.wikipedia.org/wiki/LGBT_rights_organization" TargetMode="External"/><Relationship Id="rId80" Type="http://schemas.openxmlformats.org/officeDocument/2006/relationships/hyperlink" Target="https://en.wikipedia.org/wiki/File:X_mark.svg" TargetMode="External"/><Relationship Id="rId155" Type="http://schemas.openxmlformats.org/officeDocument/2006/relationships/hyperlink" Target="https://en.wikipedia.org/wiki/Abdulla_Mohamed" TargetMode="External"/><Relationship Id="rId176" Type="http://schemas.openxmlformats.org/officeDocument/2006/relationships/hyperlink" Target="https://en.wikipedia.org/wiki/Mohamed_Nasheed" TargetMode="External"/><Relationship Id="rId197" Type="http://schemas.openxmlformats.org/officeDocument/2006/relationships/hyperlink" Target="https://en.wikipedia.org/wiki/Inflation" TargetMode="External"/><Relationship Id="rId201" Type="http://schemas.openxmlformats.org/officeDocument/2006/relationships/hyperlink" Target="https://en.wikipedia.org/wiki/Tourism" TargetMode="External"/><Relationship Id="rId222" Type="http://schemas.openxmlformats.org/officeDocument/2006/relationships/hyperlink" Target="https://en.wikipedia.org/wiki/Economy_of_the_Maldives" TargetMode="External"/><Relationship Id="rId243" Type="http://schemas.openxmlformats.org/officeDocument/2006/relationships/hyperlink" Target="https://en.wikipedia.org/wiki/Coco_de_mer" TargetMode="External"/><Relationship Id="rId264" Type="http://schemas.openxmlformats.org/officeDocument/2006/relationships/hyperlink" Target="https://en.wikipedia.org/wiki/Economy_of_the_Maldives" TargetMode="External"/><Relationship Id="rId17" Type="http://schemas.openxmlformats.org/officeDocument/2006/relationships/hyperlink" Target="https://en.wikipedia.org/wiki/Education_in_England" TargetMode="External"/><Relationship Id="rId38" Type="http://schemas.openxmlformats.org/officeDocument/2006/relationships/hyperlink" Target="https://en.wikipedia.org/wiki/Maldives" TargetMode="External"/><Relationship Id="rId59" Type="http://schemas.openxmlformats.org/officeDocument/2006/relationships/hyperlink" Target="https://en.wikipedia.org/wiki/LGBT_rights_by_country_or_territory" TargetMode="External"/><Relationship Id="rId103" Type="http://schemas.openxmlformats.org/officeDocument/2006/relationships/hyperlink" Target="https://en.wikipedia.org/wiki/Gay" TargetMode="External"/><Relationship Id="rId124" Type="http://schemas.openxmlformats.org/officeDocument/2006/relationships/hyperlink" Target="https://en.wikipedia.org/wiki/LGBT_rights_in_the_United_Kingdom" TargetMode="External"/><Relationship Id="rId70" Type="http://schemas.openxmlformats.org/officeDocument/2006/relationships/hyperlink" Target="https://en.wikipedia.org/wiki/LGBT_rights_in_the_Maldives" TargetMode="External"/><Relationship Id="rId91" Type="http://schemas.openxmlformats.org/officeDocument/2006/relationships/hyperlink" Target="https://en.wikipedia.org/wiki/LGBT_rights_by_country_or_territory" TargetMode="External"/><Relationship Id="rId145" Type="http://schemas.openxmlformats.org/officeDocument/2006/relationships/header" Target="header4.xml"/><Relationship Id="rId166" Type="http://schemas.openxmlformats.org/officeDocument/2006/relationships/hyperlink" Target="https://en.wikipedia.org/wiki/Judaism" TargetMode="External"/><Relationship Id="rId187" Type="http://schemas.openxmlformats.org/officeDocument/2006/relationships/hyperlink" Target="https://en.wikipedia.org/wiki/Maldivian_rufiyaa" TargetMode="External"/><Relationship Id="rId1" Type="http://schemas.openxmlformats.org/officeDocument/2006/relationships/numbering" Target="numbering.xml"/><Relationship Id="rId212" Type="http://schemas.openxmlformats.org/officeDocument/2006/relationships/image" Target="media/image5.png"/><Relationship Id="rId233" Type="http://schemas.openxmlformats.org/officeDocument/2006/relationships/hyperlink" Target="https://en.wikipedia.org/wiki/Economy_of_the_Maldives" TargetMode="External"/><Relationship Id="rId254" Type="http://schemas.openxmlformats.org/officeDocument/2006/relationships/hyperlink" Target="https://en.wikipedia.org/wiki/Economy_of_the_Maldives" TargetMode="External"/><Relationship Id="rId28" Type="http://schemas.openxmlformats.org/officeDocument/2006/relationships/hyperlink" Target="https://en.wikipedia.org/wiki/Sixth_Form" TargetMode="External"/><Relationship Id="rId49" Type="http://schemas.openxmlformats.org/officeDocument/2006/relationships/hyperlink" Target="https://en.wikipedia.org/wiki/Fornication" TargetMode="External"/><Relationship Id="rId114" Type="http://schemas.openxmlformats.org/officeDocument/2006/relationships/hyperlink" Target="https://en.wikipedia.org/wiki/Sexual_orientation" TargetMode="External"/><Relationship Id="rId275" Type="http://schemas.openxmlformats.org/officeDocument/2006/relationships/image" Target="media/image17.jpeg"/><Relationship Id="rId60" Type="http://schemas.openxmlformats.org/officeDocument/2006/relationships/hyperlink" Target="https://en.wikipedia.org/wiki/LGBT_rights_in_the_Maldives" TargetMode="External"/><Relationship Id="rId81" Type="http://schemas.openxmlformats.org/officeDocument/2006/relationships/image" Target="media/image4.png"/><Relationship Id="rId135" Type="http://schemas.openxmlformats.org/officeDocument/2006/relationships/hyperlink" Target="https://en.wikipedia.org/wiki/LGBT_community_of_Brighton_and_Hove" TargetMode="External"/><Relationship Id="rId156" Type="http://schemas.openxmlformats.org/officeDocument/2006/relationships/hyperlink" Target="https://en.wikipedia.org/wiki/Al-Azhar_University" TargetMode="External"/><Relationship Id="rId177" Type="http://schemas.openxmlformats.org/officeDocument/2006/relationships/hyperlink" Target="https://en.wikipedia.org/wiki/Abdulla_Mohamed" TargetMode="External"/><Relationship Id="rId198" Type="http://schemas.openxmlformats.org/officeDocument/2006/relationships/hyperlink" Target="https://en.wikipedia.org/wiki/Consumer_price_index" TargetMode="External"/><Relationship Id="rId202" Type="http://schemas.openxmlformats.org/officeDocument/2006/relationships/hyperlink" Target="https://en.wikipedia.org/wiki/Shipping" TargetMode="External"/><Relationship Id="rId223" Type="http://schemas.openxmlformats.org/officeDocument/2006/relationships/hyperlink" Target="https://en.wikipedia.org/wiki/Petroleum_products" TargetMode="External"/><Relationship Id="rId244" Type="http://schemas.openxmlformats.org/officeDocument/2006/relationships/hyperlink" Target="https://en.wikipedia.org/wiki/Mixed_economy" TargetMode="External"/><Relationship Id="rId18" Type="http://schemas.openxmlformats.org/officeDocument/2006/relationships/hyperlink" Target="https://en.wikipedia.org/wiki/Education_and_Skills_Act_2008" TargetMode="External"/><Relationship Id="rId39" Type="http://schemas.openxmlformats.org/officeDocument/2006/relationships/hyperlink" Target="https://en.wikipedia.org/wiki/Sultana_%28title%29" TargetMode="External"/><Relationship Id="rId265" Type="http://schemas.openxmlformats.org/officeDocument/2006/relationships/hyperlink" Target="https://en.wikipedia.org/wiki/Economy_of_the_Maldives" TargetMode="External"/><Relationship Id="rId50" Type="http://schemas.openxmlformats.org/officeDocument/2006/relationships/hyperlink" Target="https://en.wikipedia.org/wiki/Avaaz" TargetMode="External"/><Relationship Id="rId104" Type="http://schemas.openxmlformats.org/officeDocument/2006/relationships/hyperlink" Target="https://en.wikipedia.org/wiki/Bisexuality" TargetMode="External"/><Relationship Id="rId125" Type="http://schemas.openxmlformats.org/officeDocument/2006/relationships/hyperlink" Target="https://en.wikipedia.org/wiki/LGBT_rights_in_the_United_Kingdom" TargetMode="External"/><Relationship Id="rId146" Type="http://schemas.openxmlformats.org/officeDocument/2006/relationships/hyperlink" Target="http://www.theguardian.com/world/2015/mar/14/former-maldives-president-mohamed-nasheed-jailed-for-13-years" TargetMode="External"/><Relationship Id="rId167" Type="http://schemas.openxmlformats.org/officeDocument/2006/relationships/hyperlink" Target="https://en.wikipedia.org/wiki/Abdulla_Mohamed" TargetMode="External"/><Relationship Id="rId188" Type="http://schemas.openxmlformats.org/officeDocument/2006/relationships/hyperlink" Target="https://en.wikipedia.org/wiki/Maldivian_laari" TargetMode="External"/><Relationship Id="rId71" Type="http://schemas.openxmlformats.org/officeDocument/2006/relationships/hyperlink" Target="https://en.wikipedia.org/w/index.php?title=LGBT_rights_in_the_Maldives&amp;action=edit&amp;section=1" TargetMode="External"/><Relationship Id="rId92" Type="http://schemas.openxmlformats.org/officeDocument/2006/relationships/hyperlink" Target="https://en.wikipedia.org/wiki/LGBT_rights_by_country_or_territory" TargetMode="External"/><Relationship Id="rId213" Type="http://schemas.openxmlformats.org/officeDocument/2006/relationships/hyperlink" Target="https://en.wikipedia.org/wiki/United_Arab_Emirates" TargetMode="External"/><Relationship Id="rId234" Type="http://schemas.openxmlformats.org/officeDocument/2006/relationships/hyperlink" Target="https://en.wikipedia.org/wiki/External_debt" TargetMode="External"/><Relationship Id="rId2" Type="http://schemas.openxmlformats.org/officeDocument/2006/relationships/styles" Target="styles.xml"/><Relationship Id="rId29" Type="http://schemas.openxmlformats.org/officeDocument/2006/relationships/header" Target="header2.xml"/><Relationship Id="rId255" Type="http://schemas.openxmlformats.org/officeDocument/2006/relationships/hyperlink" Target="https://en.wikipedia.org/wiki/Economy_of_the_Maldives" TargetMode="External"/><Relationship Id="rId276" Type="http://schemas.openxmlformats.org/officeDocument/2006/relationships/image" Target="media/image18.jpeg"/><Relationship Id="rId40" Type="http://schemas.openxmlformats.org/officeDocument/2006/relationships/hyperlink" Target="https://en.wikipedia.org/wiki/Women" TargetMode="External"/><Relationship Id="rId115" Type="http://schemas.openxmlformats.org/officeDocument/2006/relationships/hyperlink" Target="https://en.wikipedia.org/wiki/Civil_partnership_in_the_United_Kingdom" TargetMode="External"/><Relationship Id="rId136" Type="http://schemas.openxmlformats.org/officeDocument/2006/relationships/hyperlink" Target="https://en.wikipedia.org/wiki/Old_Compton_Street" TargetMode="External"/><Relationship Id="rId157" Type="http://schemas.openxmlformats.org/officeDocument/2006/relationships/hyperlink" Target="https://en.wikipedia.org/wiki/Abdulla_Mohamed" TargetMode="External"/><Relationship Id="rId178" Type="http://schemas.openxmlformats.org/officeDocument/2006/relationships/hyperlink" Target="https://en.wikipedia.org/wiki/Commonwealth_of_Nations" TargetMode="External"/><Relationship Id="rId61" Type="http://schemas.openxmlformats.org/officeDocument/2006/relationships/hyperlink" Target="https://en.wikipedia.org/wiki/LGBT_rights_in_the_Maldives" TargetMode="External"/><Relationship Id="rId82" Type="http://schemas.openxmlformats.org/officeDocument/2006/relationships/hyperlink" Target="https://en.wikipedia.org/wiki/Men_who_have_sex_with_men" TargetMode="External"/><Relationship Id="rId199" Type="http://schemas.openxmlformats.org/officeDocument/2006/relationships/hyperlink" Target="https://en.wikipedia.org/wiki/Poverty_threshold" TargetMode="External"/><Relationship Id="rId203" Type="http://schemas.openxmlformats.org/officeDocument/2006/relationships/hyperlink" Target="https://en.wikipedia.org/wiki/Boat_building" TargetMode="External"/><Relationship Id="rId19" Type="http://schemas.openxmlformats.org/officeDocument/2006/relationships/hyperlink" Target="https://en.wikipedia.org/wiki/Education_in_England" TargetMode="External"/><Relationship Id="rId224" Type="http://schemas.openxmlformats.org/officeDocument/2006/relationships/hyperlink" Target="https://en.wikipedia.org/wiki/Ships" TargetMode="External"/><Relationship Id="rId245" Type="http://schemas.openxmlformats.org/officeDocument/2006/relationships/hyperlink" Target="https://en.wikipedia.org/wiki/Tourism" TargetMode="External"/><Relationship Id="rId266" Type="http://schemas.openxmlformats.org/officeDocument/2006/relationships/hyperlink" Target="https://en.wikipedia.org/wiki/Economy_of_the_Maldives" TargetMode="External"/><Relationship Id="rId30" Type="http://schemas.openxmlformats.org/officeDocument/2006/relationships/hyperlink" Target="http://www.haveeru.com.mv/news/63152" TargetMode="External"/><Relationship Id="rId105" Type="http://schemas.openxmlformats.org/officeDocument/2006/relationships/hyperlink" Target="https://en.wikipedia.org/wiki/Transgender" TargetMode="External"/><Relationship Id="rId126" Type="http://schemas.openxmlformats.org/officeDocument/2006/relationships/hyperlink" Target="https://en.wikipedia.org/wiki/United_Kingdom_general_election,_2015" TargetMode="External"/><Relationship Id="rId147" Type="http://schemas.openxmlformats.org/officeDocument/2006/relationships/hyperlink" Target="http://www.theguardian.com/world/mohamed-nasheed" TargetMode="External"/><Relationship Id="rId168" Type="http://schemas.openxmlformats.org/officeDocument/2006/relationships/hyperlink" Target="https://en.wikipedia.org/wiki/Abdulla_Mohamed" TargetMode="External"/><Relationship Id="rId51" Type="http://schemas.openxmlformats.org/officeDocument/2006/relationships/hyperlink" Target="http://ukfeminista.org.uk/take-action/facts-and-statistics-on-gender-inequality/" TargetMode="External"/><Relationship Id="rId72" Type="http://schemas.openxmlformats.org/officeDocument/2006/relationships/hyperlink" Target="https://en.wikipedia.org/wiki/Maldives" TargetMode="External"/><Relationship Id="rId93" Type="http://schemas.openxmlformats.org/officeDocument/2006/relationships/hyperlink" Target="https://en.wikipedia.org/wiki/Gender_identity" TargetMode="External"/><Relationship Id="rId189" Type="http://schemas.openxmlformats.org/officeDocument/2006/relationships/hyperlink" Target="https://en.wikipedia.org/wiki/Fiscal_year" TargetMode="External"/><Relationship Id="rId3" Type="http://schemas.openxmlformats.org/officeDocument/2006/relationships/settings" Target="settings.xml"/><Relationship Id="rId214" Type="http://schemas.openxmlformats.org/officeDocument/2006/relationships/image" Target="media/image6.png"/><Relationship Id="rId235" Type="http://schemas.openxmlformats.org/officeDocument/2006/relationships/hyperlink" Target="https://en.wikipedia.org/wiki/List_of_countries_by_public_debt" TargetMode="External"/><Relationship Id="rId256" Type="http://schemas.openxmlformats.org/officeDocument/2006/relationships/hyperlink" Target="https://en.wikipedia.org/wiki/Economy_of_the_Maldives" TargetMode="External"/><Relationship Id="rId277" Type="http://schemas.openxmlformats.org/officeDocument/2006/relationships/header" Target="header6.xml"/><Relationship Id="rId116" Type="http://schemas.openxmlformats.org/officeDocument/2006/relationships/hyperlink" Target="https://en.wikipedia.org/wiki/Same-sex_adoption_in_the_United_Kingdom" TargetMode="External"/><Relationship Id="rId137" Type="http://schemas.openxmlformats.org/officeDocument/2006/relationships/hyperlink" Target="https://en.wikipedia.org/wiki/Canal_Street_(Manchester)" TargetMode="External"/><Relationship Id="rId158" Type="http://schemas.openxmlformats.org/officeDocument/2006/relationships/hyperlink" Target="https://en.wikipedia.org/wiki/Abdulla_Mohamed" TargetMode="External"/><Relationship Id="rId20" Type="http://schemas.openxmlformats.org/officeDocument/2006/relationships/hyperlink" Target="https://en.wikipedia.org/wiki/Education_in_England" TargetMode="External"/><Relationship Id="rId41" Type="http://schemas.openxmlformats.org/officeDocument/2006/relationships/hyperlink" Target="https://en.wikipedia.org/wiki/Veil" TargetMode="External"/><Relationship Id="rId62" Type="http://schemas.openxmlformats.org/officeDocument/2006/relationships/hyperlink" Target="https://en.wikipedia.org/wiki/Gender_identity" TargetMode="External"/><Relationship Id="rId83" Type="http://schemas.openxmlformats.org/officeDocument/2006/relationships/hyperlink" Target="http://76crimes.com/2015/09/01/maldives-lenient-no-more-island-nation-arrests-2/" TargetMode="External"/><Relationship Id="rId179" Type="http://schemas.openxmlformats.org/officeDocument/2006/relationships/hyperlink" Target="https://en.wikipedia.org/wiki/Abdulla_Mohamed" TargetMode="External"/><Relationship Id="rId190" Type="http://schemas.openxmlformats.org/officeDocument/2006/relationships/hyperlink" Target="https://en.wikipedia.org/wiki/WTO" TargetMode="External"/><Relationship Id="rId204" Type="http://schemas.openxmlformats.org/officeDocument/2006/relationships/hyperlink" Target="https://en.wikipedia.org/wiki/Coconut" TargetMode="External"/><Relationship Id="rId225" Type="http://schemas.openxmlformats.org/officeDocument/2006/relationships/hyperlink" Target="https://en.wikipedia.org/wiki/Foodstuffs" TargetMode="External"/><Relationship Id="rId246" Type="http://schemas.openxmlformats.org/officeDocument/2006/relationships/hyperlink" Target="https://en.wikipedia.org/wiki/Fishing" TargetMode="External"/><Relationship Id="rId267" Type="http://schemas.openxmlformats.org/officeDocument/2006/relationships/hyperlink" Target="https://en.wikipedia.org/wiki/Economy_of_the_Maldives" TargetMode="External"/><Relationship Id="rId106" Type="http://schemas.openxmlformats.org/officeDocument/2006/relationships/hyperlink" Target="https://en.wikipedia.org/wiki/LGBT" TargetMode="External"/><Relationship Id="rId127" Type="http://schemas.openxmlformats.org/officeDocument/2006/relationships/hyperlink" Target="https://en.wikipedia.org/wiki/LGBT_rights_in_the_United_Kingdom" TargetMode="External"/><Relationship Id="rId10" Type="http://schemas.openxmlformats.org/officeDocument/2006/relationships/hyperlink" Target="http://www.unicef.org/maldives/media_3333.htm" TargetMode="External"/><Relationship Id="rId31" Type="http://schemas.openxmlformats.org/officeDocument/2006/relationships/hyperlink" Target="https://en.wikipedia.org/wiki/Women_in_the_Maldives" TargetMode="External"/><Relationship Id="rId52" Type="http://schemas.openxmlformats.org/officeDocument/2006/relationships/header" Target="header3.xml"/><Relationship Id="rId73" Type="http://schemas.openxmlformats.org/officeDocument/2006/relationships/hyperlink" Target="https://en.wikipedia.org/wiki/Same-sex_marriage" TargetMode="External"/><Relationship Id="rId94" Type="http://schemas.openxmlformats.org/officeDocument/2006/relationships/hyperlink" Target="https://en.wikipedia.org/wiki/Gender_expression" TargetMode="External"/><Relationship Id="rId148" Type="http://schemas.openxmlformats.org/officeDocument/2006/relationships/hyperlink" Target="http://www.theguardian.com/world/maldives" TargetMode="External"/><Relationship Id="rId169" Type="http://schemas.openxmlformats.org/officeDocument/2006/relationships/hyperlink" Target="https://en.wikipedia.org/wiki/Sessions" TargetMode="External"/><Relationship Id="rId4" Type="http://schemas.openxmlformats.org/officeDocument/2006/relationships/webSettings" Target="webSettings.xml"/><Relationship Id="rId180" Type="http://schemas.openxmlformats.org/officeDocument/2006/relationships/hyperlink" Target="http://www.newlawjournal.co.uk/nlj/content/corruption-courts" TargetMode="External"/><Relationship Id="rId215" Type="http://schemas.openxmlformats.org/officeDocument/2006/relationships/hyperlink" Target="https://en.wikipedia.org/wiki/Singapore" TargetMode="External"/><Relationship Id="rId236" Type="http://schemas.openxmlformats.org/officeDocument/2006/relationships/hyperlink" Target="https://www.cia.gov/library/publications/the-world-factbook/geos/mv.html" TargetMode="External"/><Relationship Id="rId257" Type="http://schemas.openxmlformats.org/officeDocument/2006/relationships/hyperlink" Target="https://en.wikipedia.org/wiki/Economy_of_the_Maldives" TargetMode="External"/><Relationship Id="rId278" Type="http://schemas.openxmlformats.org/officeDocument/2006/relationships/footer" Target="footer2.xml"/><Relationship Id="rId42" Type="http://schemas.openxmlformats.org/officeDocument/2006/relationships/hyperlink" Target="https://en.wikipedia.org/wiki/Stadium" TargetMode="External"/><Relationship Id="rId84" Type="http://schemas.openxmlformats.org/officeDocument/2006/relationships/hyperlink" Target="http://76crimes.com/2015/09/01/maldives-lenient-no-more-island-nation-arrests-2/" TargetMode="External"/><Relationship Id="rId138" Type="http://schemas.openxmlformats.org/officeDocument/2006/relationships/hyperlink" Target="https://en.wikipedia.org/wiki/Birmingham_Gay_Village" TargetMode="External"/><Relationship Id="rId191" Type="http://schemas.openxmlformats.org/officeDocument/2006/relationships/hyperlink" Target="https://en.wikipedia.org/wiki/South_Asian_Free_Trade_Area" TargetMode="External"/><Relationship Id="rId205" Type="http://schemas.openxmlformats.org/officeDocument/2006/relationships/hyperlink" Target="https://en.wikipedia.org/wiki/Garments" TargetMode="External"/><Relationship Id="rId247" Type="http://schemas.openxmlformats.org/officeDocument/2006/relationships/hyperlink" Target="https://en.wikipedia.org/wiki/Shipping" TargetMode="External"/><Relationship Id="rId107" Type="http://schemas.openxmlformats.org/officeDocument/2006/relationships/hyperlink" Target="https://en.wikipedia.org/wiki/United_Kingdom" TargetMode="External"/><Relationship Id="rId11" Type="http://schemas.openxmlformats.org/officeDocument/2006/relationships/hyperlink" Target="http://www.themaldives.com/maldives/education.html" TargetMode="External"/><Relationship Id="rId53" Type="http://schemas.openxmlformats.org/officeDocument/2006/relationships/hyperlink" Target="https://en.wikipedia.org/wiki/LGBT_rights_in_the_Maldives" TargetMode="External"/><Relationship Id="rId149" Type="http://schemas.openxmlformats.org/officeDocument/2006/relationships/hyperlink" Target="http://www.thehindu.com/news/national/13year-imprisonment-for-mohamed-nasheed-in-maldives-india-expresses-concern/article6993366.ece" TargetMode="External"/><Relationship Id="rId95" Type="http://schemas.openxmlformats.org/officeDocument/2006/relationships/hyperlink" Target="https://en.wikipedia.org/wiki/Sexual_orientation_and_military_service" TargetMode="External"/><Relationship Id="rId160" Type="http://schemas.openxmlformats.org/officeDocument/2006/relationships/hyperlink" Target="https://en.wikipedia.org/wiki/Abdulla_Mohamed" TargetMode="External"/><Relationship Id="rId216"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30</Pages>
  <Words>12514</Words>
  <Characters>71333</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83680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Ioannis Costas Batlle</dc:creator>
  <cp:keywords/>
  <dc:description/>
  <cp:lastModifiedBy>Andrew Ross</cp:lastModifiedBy>
  <cp:revision>7</cp:revision>
  <dcterms:created xsi:type="dcterms:W3CDTF">2020-04-21T10:16:00Z</dcterms:created>
  <dcterms:modified xsi:type="dcterms:W3CDTF">2020-04-21T12:28:00Z</dcterms:modified>
</cp:coreProperties>
</file>