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3005"/>
      </w:tblGrid>
      <w:tr w:rsidR="00034075" w14:paraId="5431BEB6" w14:textId="77777777" w:rsidTr="00034075">
        <w:tc>
          <w:tcPr>
            <w:tcW w:w="6803" w:type="dxa"/>
          </w:tcPr>
          <w:p w14:paraId="310AB0DA" w14:textId="603C333F" w:rsidR="00034075" w:rsidRPr="00034075" w:rsidRDefault="00034075" w:rsidP="00034075">
            <w:pPr>
              <w:rPr>
                <w:rFonts w:ascii="Arial" w:hAnsi="Arial" w:cs="Arial"/>
                <w:b/>
                <w:bCs/>
                <w:sz w:val="32"/>
                <w:szCs w:val="32"/>
              </w:rPr>
            </w:pPr>
            <w:r w:rsidRPr="00034075">
              <w:rPr>
                <w:rFonts w:ascii="Arial" w:hAnsi="Arial" w:cs="Arial"/>
                <w:b/>
                <w:bCs/>
                <w:sz w:val="32"/>
                <w:szCs w:val="32"/>
              </w:rPr>
              <w:t>Observation of Teaching Form</w:t>
            </w:r>
            <w:r w:rsidR="00F4739F">
              <w:rPr>
                <w:rFonts w:ascii="Arial" w:hAnsi="Arial" w:cs="Arial"/>
                <w:b/>
                <w:bCs/>
                <w:sz w:val="32"/>
                <w:szCs w:val="32"/>
              </w:rPr>
              <w:t>s</w:t>
            </w:r>
            <w:r w:rsidRPr="00034075">
              <w:rPr>
                <w:rFonts w:ascii="Arial" w:hAnsi="Arial" w:cs="Arial"/>
                <w:b/>
                <w:bCs/>
                <w:sz w:val="32"/>
                <w:szCs w:val="32"/>
              </w:rPr>
              <w:t>:</w:t>
            </w:r>
          </w:p>
          <w:p w14:paraId="022F5BDD" w14:textId="77777777" w:rsidR="00034075" w:rsidRPr="00034075" w:rsidRDefault="00034075" w:rsidP="00034075">
            <w:pPr>
              <w:ind w:right="2083"/>
              <w:rPr>
                <w:rFonts w:ascii="Arial" w:hAnsi="Arial" w:cs="Arial"/>
                <w:b/>
                <w:bCs/>
                <w:sz w:val="32"/>
                <w:szCs w:val="32"/>
              </w:rPr>
            </w:pPr>
            <w:r w:rsidRPr="00034075">
              <w:rPr>
                <w:rFonts w:ascii="Arial" w:hAnsi="Arial" w:cs="Arial"/>
                <w:b/>
                <w:bCs/>
                <w:sz w:val="32"/>
                <w:szCs w:val="32"/>
              </w:rPr>
              <w:t>Guidance Notes</w:t>
            </w:r>
          </w:p>
          <w:p w14:paraId="1DFF6B02" w14:textId="77777777" w:rsidR="00034075" w:rsidRDefault="00034075" w:rsidP="00C119D7">
            <w:pPr>
              <w:ind w:right="2083"/>
              <w:rPr>
                <w:rFonts w:ascii="Arial" w:hAnsi="Arial" w:cs="Arial"/>
                <w:sz w:val="32"/>
                <w:szCs w:val="32"/>
              </w:rPr>
            </w:pPr>
          </w:p>
        </w:tc>
        <w:tc>
          <w:tcPr>
            <w:tcW w:w="3005" w:type="dxa"/>
          </w:tcPr>
          <w:p w14:paraId="6AB8F23B" w14:textId="7CBB72AA" w:rsidR="00034075" w:rsidRDefault="00034075" w:rsidP="00034075">
            <w:pPr>
              <w:jc w:val="right"/>
              <w:rPr>
                <w:rFonts w:ascii="Arial" w:hAnsi="Arial" w:cs="Arial"/>
                <w:sz w:val="32"/>
                <w:szCs w:val="32"/>
              </w:rPr>
            </w:pPr>
            <w:r w:rsidRPr="00C119D7">
              <w:rPr>
                <w:rFonts w:ascii="Arial" w:hAnsi="Arial" w:cs="Arial"/>
                <w:noProof/>
                <w:sz w:val="32"/>
                <w:szCs w:val="32"/>
                <w:lang w:eastAsia="en-GB"/>
              </w:rPr>
              <w:drawing>
                <wp:inline distT="0" distB="0" distL="0" distR="0" wp14:anchorId="3E2AD56D" wp14:editId="5AC78ED0">
                  <wp:extent cx="1755762" cy="720000"/>
                  <wp:effectExtent l="0" t="0" r="0" b="0"/>
                  <wp:docPr id="1" name="image1.png" descr="University of 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5762" cy="720000"/>
                          </a:xfrm>
                          <a:prstGeom prst="rect">
                            <a:avLst/>
                          </a:prstGeom>
                        </pic:spPr>
                      </pic:pic>
                    </a:graphicData>
                  </a:graphic>
                </wp:inline>
              </w:drawing>
            </w:r>
          </w:p>
        </w:tc>
      </w:tr>
    </w:tbl>
    <w:p w14:paraId="76557347" w14:textId="77777777" w:rsidR="00FC40FC" w:rsidRDefault="00FC40FC" w:rsidP="00C119D7">
      <w:pPr>
        <w:pStyle w:val="BodyText"/>
        <w:ind w:left="0"/>
        <w:rPr>
          <w:rFonts w:ascii="Arial" w:hAnsi="Arial" w:cs="Arial"/>
          <w:sz w:val="28"/>
          <w:szCs w:val="28"/>
        </w:rPr>
      </w:pPr>
    </w:p>
    <w:p w14:paraId="4734629A" w14:textId="512D24B5" w:rsidR="00BF3E7F" w:rsidRPr="00474EF3" w:rsidRDefault="00C119D7" w:rsidP="00AC1061">
      <w:pPr>
        <w:pStyle w:val="BodyText"/>
        <w:ind w:left="0"/>
        <w:rPr>
          <w:rFonts w:ascii="Arial" w:hAnsi="Arial" w:cs="Arial"/>
        </w:rPr>
      </w:pPr>
      <w:r w:rsidRPr="00474EF3">
        <w:rPr>
          <w:rFonts w:ascii="Arial" w:hAnsi="Arial" w:cs="Arial"/>
        </w:rPr>
        <w:t>Th</w:t>
      </w:r>
      <w:r w:rsidR="00F4739F" w:rsidRPr="00474EF3">
        <w:rPr>
          <w:rFonts w:ascii="Arial" w:hAnsi="Arial" w:cs="Arial"/>
        </w:rPr>
        <w:t>e</w:t>
      </w:r>
      <w:r w:rsidR="0089473D" w:rsidRPr="00474EF3">
        <w:rPr>
          <w:rFonts w:ascii="Arial" w:hAnsi="Arial" w:cs="Arial"/>
        </w:rPr>
        <w:t>re are two t</w:t>
      </w:r>
      <w:r w:rsidRPr="00474EF3">
        <w:rPr>
          <w:rFonts w:ascii="Arial" w:hAnsi="Arial" w:cs="Arial"/>
        </w:rPr>
        <w:t>eaching</w:t>
      </w:r>
      <w:r w:rsidR="0089473D" w:rsidRPr="00474EF3">
        <w:rPr>
          <w:rFonts w:ascii="Arial" w:hAnsi="Arial" w:cs="Arial"/>
        </w:rPr>
        <w:t xml:space="preserve"> observation </w:t>
      </w:r>
      <w:r w:rsidRPr="00474EF3">
        <w:rPr>
          <w:rFonts w:ascii="Arial" w:hAnsi="Arial" w:cs="Arial"/>
        </w:rPr>
        <w:t>form</w:t>
      </w:r>
      <w:r w:rsidR="00F4739F" w:rsidRPr="00474EF3">
        <w:rPr>
          <w:rFonts w:ascii="Arial" w:hAnsi="Arial" w:cs="Arial"/>
        </w:rPr>
        <w:t>s</w:t>
      </w:r>
      <w:r w:rsidR="0089473D" w:rsidRPr="00474EF3">
        <w:rPr>
          <w:rFonts w:ascii="Arial" w:hAnsi="Arial" w:cs="Arial"/>
        </w:rPr>
        <w:t xml:space="preserve"> which have been </w:t>
      </w:r>
      <w:r w:rsidRPr="00474EF3">
        <w:rPr>
          <w:rFonts w:ascii="Arial" w:hAnsi="Arial" w:cs="Arial"/>
        </w:rPr>
        <w:t xml:space="preserve">developed in consultation with members of Academic Staff Committee </w:t>
      </w:r>
      <w:r w:rsidR="003A4D51" w:rsidRPr="00474EF3">
        <w:rPr>
          <w:rFonts w:ascii="Arial" w:hAnsi="Arial" w:cs="Arial"/>
        </w:rPr>
        <w:t xml:space="preserve">(ASC) and the Centre for Learning and Teaching (CLT) </w:t>
      </w:r>
      <w:r w:rsidR="00921B5A" w:rsidRPr="00474EF3">
        <w:rPr>
          <w:rFonts w:ascii="Arial" w:hAnsi="Arial" w:cs="Arial"/>
        </w:rPr>
        <w:t>to</w:t>
      </w:r>
      <w:r w:rsidRPr="00474EF3">
        <w:rPr>
          <w:rFonts w:ascii="Arial" w:hAnsi="Arial" w:cs="Arial"/>
        </w:rPr>
        <w:t xml:space="preserve"> streamline and enhance observations</w:t>
      </w:r>
      <w:r w:rsidR="00DE6510" w:rsidRPr="00474EF3">
        <w:rPr>
          <w:rFonts w:ascii="Arial" w:hAnsi="Arial" w:cs="Arial"/>
        </w:rPr>
        <w:t>. T</w:t>
      </w:r>
      <w:r w:rsidRPr="00474EF3">
        <w:rPr>
          <w:rFonts w:ascii="Arial" w:hAnsi="Arial" w:cs="Arial"/>
        </w:rPr>
        <w:t>h</w:t>
      </w:r>
      <w:r w:rsidR="000A3026" w:rsidRPr="00474EF3">
        <w:rPr>
          <w:rFonts w:ascii="Arial" w:hAnsi="Arial" w:cs="Arial"/>
        </w:rPr>
        <w:t>ese</w:t>
      </w:r>
      <w:r w:rsidRPr="00474EF3">
        <w:rPr>
          <w:rFonts w:ascii="Arial" w:hAnsi="Arial" w:cs="Arial"/>
        </w:rPr>
        <w:t xml:space="preserve"> </w:t>
      </w:r>
      <w:r w:rsidR="00F4739F" w:rsidRPr="00474EF3">
        <w:rPr>
          <w:rFonts w:ascii="Arial" w:hAnsi="Arial" w:cs="Arial"/>
        </w:rPr>
        <w:t xml:space="preserve">two </w:t>
      </w:r>
      <w:r w:rsidRPr="00474EF3">
        <w:rPr>
          <w:rFonts w:ascii="Arial" w:hAnsi="Arial" w:cs="Arial"/>
        </w:rPr>
        <w:t>form</w:t>
      </w:r>
      <w:r w:rsidR="00F4739F" w:rsidRPr="00474EF3">
        <w:rPr>
          <w:rFonts w:ascii="Arial" w:hAnsi="Arial" w:cs="Arial"/>
        </w:rPr>
        <w:t>s</w:t>
      </w:r>
      <w:r w:rsidRPr="00474EF3">
        <w:rPr>
          <w:rFonts w:ascii="Arial" w:hAnsi="Arial" w:cs="Arial"/>
        </w:rPr>
        <w:t xml:space="preserve"> ha</w:t>
      </w:r>
      <w:r w:rsidR="008B0D42" w:rsidRPr="00474EF3">
        <w:rPr>
          <w:rFonts w:ascii="Arial" w:hAnsi="Arial" w:cs="Arial"/>
        </w:rPr>
        <w:t>ve</w:t>
      </w:r>
      <w:r w:rsidRPr="00474EF3">
        <w:rPr>
          <w:rFonts w:ascii="Arial" w:hAnsi="Arial" w:cs="Arial"/>
        </w:rPr>
        <w:t xml:space="preserve"> been designed to</w:t>
      </w:r>
      <w:r w:rsidR="00706628" w:rsidRPr="00474EF3">
        <w:rPr>
          <w:rFonts w:ascii="Arial" w:hAnsi="Arial" w:cs="Arial"/>
        </w:rPr>
        <w:t xml:space="preserve"> be used for</w:t>
      </w:r>
      <w:r w:rsidR="00DE6510" w:rsidRPr="00474EF3">
        <w:rPr>
          <w:rFonts w:ascii="Arial" w:hAnsi="Arial" w:cs="Arial"/>
        </w:rPr>
        <w:t>:</w:t>
      </w:r>
    </w:p>
    <w:p w14:paraId="72511110" w14:textId="77777777" w:rsidR="000C5BC5" w:rsidRPr="00474EF3" w:rsidRDefault="000C5BC5" w:rsidP="00C119D7">
      <w:pPr>
        <w:pStyle w:val="BodyText"/>
        <w:ind w:left="0"/>
        <w:rPr>
          <w:rFonts w:ascii="Arial" w:hAnsi="Arial" w:cs="Arial"/>
          <w:b/>
          <w:bCs/>
        </w:rPr>
      </w:pPr>
    </w:p>
    <w:p w14:paraId="1AF72B3C" w14:textId="62738EED" w:rsidR="00BE517C" w:rsidRPr="00474EF3" w:rsidRDefault="00BE517C" w:rsidP="00834679">
      <w:pPr>
        <w:pStyle w:val="BodyText"/>
        <w:numPr>
          <w:ilvl w:val="0"/>
          <w:numId w:val="3"/>
        </w:numPr>
        <w:ind w:left="426" w:hanging="426"/>
        <w:rPr>
          <w:rFonts w:ascii="Arial" w:hAnsi="Arial" w:cs="Arial"/>
          <w:b/>
          <w:bCs/>
        </w:rPr>
      </w:pPr>
      <w:r w:rsidRPr="00474EF3">
        <w:rPr>
          <w:rFonts w:ascii="Arial" w:hAnsi="Arial" w:cs="Arial"/>
          <w:b/>
          <w:bCs/>
        </w:rPr>
        <w:t>Internal observations</w:t>
      </w:r>
      <w:r w:rsidR="00EF0D40" w:rsidRPr="00474EF3">
        <w:rPr>
          <w:rFonts w:ascii="Arial" w:hAnsi="Arial" w:cs="Arial"/>
          <w:b/>
          <w:bCs/>
        </w:rPr>
        <w:t xml:space="preserve"> </w:t>
      </w:r>
      <w:r w:rsidR="00EF0D40" w:rsidRPr="00474EF3">
        <w:rPr>
          <w:rFonts w:ascii="Arial" w:hAnsi="Arial" w:cs="Arial"/>
        </w:rPr>
        <w:t>(within department and arranged by individual)</w:t>
      </w:r>
    </w:p>
    <w:p w14:paraId="29CD7A35" w14:textId="77777777" w:rsidR="00F65769" w:rsidRPr="00474EF3" w:rsidRDefault="00F65769" w:rsidP="008B0D42">
      <w:pPr>
        <w:pStyle w:val="BodyText"/>
        <w:ind w:left="0"/>
        <w:rPr>
          <w:rFonts w:ascii="Arial" w:hAnsi="Arial" w:cs="Arial"/>
          <w:b/>
          <w:bCs/>
        </w:rPr>
      </w:pPr>
    </w:p>
    <w:p w14:paraId="01A31EEF" w14:textId="03841A1E" w:rsidR="00BE517C" w:rsidRPr="00474EF3" w:rsidRDefault="005C61F0" w:rsidP="006D3E97">
      <w:pPr>
        <w:pStyle w:val="BodyText"/>
        <w:ind w:left="426"/>
        <w:rPr>
          <w:rFonts w:ascii="Arial" w:hAnsi="Arial" w:cs="Arial"/>
        </w:rPr>
      </w:pPr>
      <w:r w:rsidRPr="00474EF3">
        <w:rPr>
          <w:rFonts w:ascii="Arial" w:hAnsi="Arial" w:cs="Arial"/>
        </w:rPr>
        <w:t>Require</w:t>
      </w:r>
      <w:r w:rsidR="00BE517C" w:rsidRPr="00474EF3">
        <w:rPr>
          <w:rFonts w:ascii="Arial" w:hAnsi="Arial" w:cs="Arial"/>
        </w:rPr>
        <w:t>d for: Probation interim review(s)</w:t>
      </w:r>
      <w:r w:rsidR="00CA2301" w:rsidRPr="00474EF3">
        <w:rPr>
          <w:rFonts w:ascii="Arial" w:hAnsi="Arial" w:cs="Arial"/>
        </w:rPr>
        <w:t xml:space="preserve"> - </w:t>
      </w:r>
      <w:r w:rsidR="00BE517C" w:rsidRPr="00474EF3">
        <w:rPr>
          <w:rFonts w:ascii="Arial" w:hAnsi="Arial" w:cs="Arial"/>
        </w:rPr>
        <w:t>you will need to arrange internal observations within your department, usually with help from your Probation Mentor.</w:t>
      </w:r>
    </w:p>
    <w:p w14:paraId="69E65AF0" w14:textId="77777777" w:rsidR="00BE517C" w:rsidRPr="00474EF3" w:rsidRDefault="00BE517C" w:rsidP="006D3E97">
      <w:pPr>
        <w:pStyle w:val="BodyText"/>
        <w:ind w:left="426"/>
        <w:rPr>
          <w:rFonts w:ascii="Arial" w:hAnsi="Arial" w:cs="Arial"/>
        </w:rPr>
      </w:pPr>
    </w:p>
    <w:p w14:paraId="453B9828" w14:textId="4783EFE3" w:rsidR="00BE517C" w:rsidRPr="00474EF3" w:rsidRDefault="00BE517C" w:rsidP="006D3E97">
      <w:pPr>
        <w:pStyle w:val="BodyText"/>
        <w:ind w:left="426"/>
        <w:rPr>
          <w:rFonts w:ascii="Arial" w:hAnsi="Arial" w:cs="Arial"/>
        </w:rPr>
      </w:pPr>
      <w:r w:rsidRPr="00474EF3">
        <w:rPr>
          <w:rFonts w:ascii="Arial" w:hAnsi="Arial" w:cs="Arial"/>
        </w:rPr>
        <w:t xml:space="preserve">The </w:t>
      </w:r>
      <w:hyperlink r:id="rId11" w:history="1">
        <w:r w:rsidRPr="00474EF3">
          <w:rPr>
            <w:rStyle w:val="Hyperlink"/>
            <w:rFonts w:ascii="Arial" w:hAnsi="Arial" w:cs="Arial"/>
          </w:rPr>
          <w:t>Bath Teaching Observation Form</w:t>
        </w:r>
      </w:hyperlink>
      <w:r w:rsidRPr="00474EF3">
        <w:rPr>
          <w:rFonts w:ascii="Arial" w:hAnsi="Arial" w:cs="Arial"/>
        </w:rPr>
        <w:t xml:space="preserve">  should be used for internal observations and needs to be completed electronically. Please </w:t>
      </w:r>
      <w:r w:rsidR="00061A4E" w:rsidRPr="00474EF3">
        <w:rPr>
          <w:rFonts w:ascii="Arial" w:hAnsi="Arial" w:cs="Arial"/>
        </w:rPr>
        <w:t>read</w:t>
      </w:r>
      <w:r w:rsidRPr="00474EF3">
        <w:rPr>
          <w:rFonts w:ascii="Arial" w:hAnsi="Arial" w:cs="Arial"/>
        </w:rPr>
        <w:t xml:space="preserve"> the </w:t>
      </w:r>
      <w:r w:rsidR="00B52A33" w:rsidRPr="00474EF3">
        <w:rPr>
          <w:rFonts w:ascii="Arial" w:hAnsi="Arial" w:cs="Arial"/>
        </w:rPr>
        <w:t>g</w:t>
      </w:r>
      <w:r w:rsidRPr="00474EF3">
        <w:rPr>
          <w:rFonts w:ascii="Arial" w:hAnsi="Arial" w:cs="Arial"/>
        </w:rPr>
        <w:t xml:space="preserve">uidance </w:t>
      </w:r>
      <w:r w:rsidR="00B52A33" w:rsidRPr="00474EF3">
        <w:rPr>
          <w:rFonts w:ascii="Arial" w:hAnsi="Arial" w:cs="Arial"/>
        </w:rPr>
        <w:t>below</w:t>
      </w:r>
      <w:r w:rsidRPr="00474EF3">
        <w:rPr>
          <w:rFonts w:ascii="Arial" w:hAnsi="Arial" w:cs="Arial"/>
        </w:rPr>
        <w:t>.</w:t>
      </w:r>
    </w:p>
    <w:p w14:paraId="1A491C36" w14:textId="77777777" w:rsidR="00BE517C" w:rsidRPr="00474EF3" w:rsidRDefault="00BE517C" w:rsidP="008B0D42">
      <w:pPr>
        <w:pStyle w:val="BodyText"/>
        <w:ind w:left="0"/>
        <w:rPr>
          <w:rFonts w:ascii="Arial" w:hAnsi="Arial" w:cs="Arial"/>
        </w:rPr>
      </w:pPr>
    </w:p>
    <w:p w14:paraId="01CC09C1" w14:textId="41756CA7" w:rsidR="00BE517C" w:rsidRPr="00474EF3" w:rsidRDefault="00E30C2A" w:rsidP="00516C6C">
      <w:pPr>
        <w:pStyle w:val="BodyText"/>
        <w:numPr>
          <w:ilvl w:val="0"/>
          <w:numId w:val="3"/>
        </w:numPr>
        <w:ind w:left="426" w:hanging="426"/>
        <w:rPr>
          <w:rFonts w:ascii="Arial" w:hAnsi="Arial" w:cs="Arial"/>
          <w:b/>
          <w:bCs/>
        </w:rPr>
      </w:pPr>
      <w:r w:rsidRPr="00474EF3">
        <w:rPr>
          <w:rFonts w:ascii="Arial" w:hAnsi="Arial" w:cs="Arial"/>
          <w:b/>
          <w:bCs/>
        </w:rPr>
        <w:t>S</w:t>
      </w:r>
      <w:r w:rsidR="00BE517C" w:rsidRPr="00474EF3">
        <w:rPr>
          <w:rFonts w:ascii="Arial" w:hAnsi="Arial" w:cs="Arial"/>
          <w:b/>
          <w:bCs/>
        </w:rPr>
        <w:t xml:space="preserve">enior </w:t>
      </w:r>
      <w:r w:rsidRPr="00474EF3">
        <w:rPr>
          <w:rFonts w:ascii="Arial" w:hAnsi="Arial" w:cs="Arial"/>
          <w:b/>
          <w:bCs/>
        </w:rPr>
        <w:t>T</w:t>
      </w:r>
      <w:r w:rsidR="00BE517C" w:rsidRPr="00474EF3">
        <w:rPr>
          <w:rFonts w:ascii="Arial" w:hAnsi="Arial" w:cs="Arial"/>
          <w:b/>
          <w:bCs/>
        </w:rPr>
        <w:t xml:space="preserve">eaching </w:t>
      </w:r>
      <w:r w:rsidRPr="00474EF3">
        <w:rPr>
          <w:rFonts w:ascii="Arial" w:hAnsi="Arial" w:cs="Arial"/>
          <w:b/>
          <w:bCs/>
        </w:rPr>
        <w:t>O</w:t>
      </w:r>
      <w:r w:rsidR="00BE517C" w:rsidRPr="00474EF3">
        <w:rPr>
          <w:rFonts w:ascii="Arial" w:hAnsi="Arial" w:cs="Arial"/>
          <w:b/>
          <w:bCs/>
        </w:rPr>
        <w:t>bservations</w:t>
      </w:r>
      <w:r w:rsidR="0073447D" w:rsidRPr="00474EF3">
        <w:rPr>
          <w:rFonts w:ascii="Arial" w:hAnsi="Arial" w:cs="Arial"/>
          <w:b/>
          <w:bCs/>
        </w:rPr>
        <w:t xml:space="preserve"> </w:t>
      </w:r>
      <w:r w:rsidR="0073447D" w:rsidRPr="00474EF3">
        <w:rPr>
          <w:rFonts w:ascii="Arial" w:hAnsi="Arial" w:cs="Arial"/>
        </w:rPr>
        <w:t>(arranged with a nominated Senior Observer from another department</w:t>
      </w:r>
      <w:r w:rsidR="00882BA5" w:rsidRPr="00474EF3">
        <w:rPr>
          <w:rFonts w:ascii="Arial" w:hAnsi="Arial" w:cs="Arial"/>
        </w:rPr>
        <w:t>,</w:t>
      </w:r>
      <w:r w:rsidR="0073447D" w:rsidRPr="00474EF3">
        <w:rPr>
          <w:rFonts w:ascii="Arial" w:hAnsi="Arial" w:cs="Arial"/>
        </w:rPr>
        <w:t xml:space="preserve"> by the </w:t>
      </w:r>
      <w:hyperlink r:id="rId12">
        <w:r w:rsidR="0073447D" w:rsidRPr="00474EF3">
          <w:rPr>
            <w:rStyle w:val="Hyperlink"/>
            <w:rFonts w:ascii="Arial" w:hAnsi="Arial" w:cs="Arial"/>
          </w:rPr>
          <w:t>CLT</w:t>
        </w:r>
      </w:hyperlink>
      <w:r w:rsidR="005C3FB4" w:rsidRPr="00474EF3">
        <w:rPr>
          <w:rStyle w:val="Hyperlink"/>
          <w:rFonts w:ascii="Arial" w:hAnsi="Arial" w:cs="Arial"/>
        </w:rPr>
        <w:t>)</w:t>
      </w:r>
      <w:r w:rsidR="006D7247" w:rsidRPr="00474EF3">
        <w:rPr>
          <w:rStyle w:val="Hyperlink"/>
          <w:rFonts w:ascii="Arial" w:hAnsi="Arial" w:cs="Arial"/>
          <w:color w:val="auto"/>
          <w:u w:val="none"/>
        </w:rPr>
        <w:t>.</w:t>
      </w:r>
      <w:r w:rsidR="0011499C" w:rsidRPr="00474EF3">
        <w:rPr>
          <w:rStyle w:val="Hyperlink"/>
          <w:rFonts w:ascii="Arial" w:hAnsi="Arial" w:cs="Arial"/>
          <w:color w:val="auto"/>
          <w:u w:val="none"/>
        </w:rPr>
        <w:t xml:space="preserve"> To avoid conflicts of </w:t>
      </w:r>
      <w:r w:rsidR="001F1C8A" w:rsidRPr="00474EF3">
        <w:rPr>
          <w:rStyle w:val="Hyperlink"/>
          <w:rFonts w:ascii="Arial" w:hAnsi="Arial" w:cs="Arial"/>
          <w:color w:val="auto"/>
          <w:u w:val="none"/>
        </w:rPr>
        <w:t>interest</w:t>
      </w:r>
      <w:r w:rsidR="08EE973B" w:rsidRPr="00474EF3">
        <w:rPr>
          <w:rStyle w:val="Hyperlink"/>
          <w:rFonts w:ascii="Arial" w:hAnsi="Arial" w:cs="Arial"/>
          <w:color w:val="auto"/>
          <w:u w:val="none"/>
        </w:rPr>
        <w:t>,</w:t>
      </w:r>
      <w:r w:rsidR="0011499C" w:rsidRPr="00474EF3">
        <w:rPr>
          <w:rStyle w:val="Hyperlink"/>
          <w:rFonts w:ascii="Arial" w:hAnsi="Arial" w:cs="Arial"/>
          <w:color w:val="auto"/>
          <w:u w:val="none"/>
        </w:rPr>
        <w:t xml:space="preserve"> the </w:t>
      </w:r>
      <w:r w:rsidR="00943F14" w:rsidRPr="00474EF3">
        <w:rPr>
          <w:rFonts w:ascii="Arial" w:hAnsi="Arial" w:cs="Arial"/>
        </w:rPr>
        <w:t xml:space="preserve">Senior </w:t>
      </w:r>
      <w:r w:rsidR="53BF55EE" w:rsidRPr="00474EF3">
        <w:rPr>
          <w:rFonts w:ascii="Arial" w:hAnsi="Arial" w:cs="Arial"/>
        </w:rPr>
        <w:t xml:space="preserve">Teaching </w:t>
      </w:r>
      <w:r w:rsidR="00943F14" w:rsidRPr="00474EF3">
        <w:rPr>
          <w:rFonts w:ascii="Arial" w:hAnsi="Arial" w:cs="Arial"/>
        </w:rPr>
        <w:t>Observ</w:t>
      </w:r>
      <w:r w:rsidR="48988612" w:rsidRPr="00474EF3">
        <w:rPr>
          <w:rFonts w:ascii="Arial" w:hAnsi="Arial" w:cs="Arial"/>
        </w:rPr>
        <w:t>ation</w:t>
      </w:r>
      <w:r w:rsidR="001F1C8A" w:rsidRPr="00474EF3">
        <w:rPr>
          <w:rStyle w:val="Hyperlink"/>
          <w:rFonts w:ascii="Arial" w:hAnsi="Arial" w:cs="Arial"/>
          <w:color w:val="auto"/>
          <w:u w:val="none"/>
        </w:rPr>
        <w:t xml:space="preserve"> </w:t>
      </w:r>
      <w:r w:rsidR="0011499C" w:rsidRPr="00474EF3">
        <w:rPr>
          <w:rStyle w:val="Hyperlink"/>
          <w:rFonts w:ascii="Arial" w:hAnsi="Arial" w:cs="Arial"/>
          <w:color w:val="auto"/>
          <w:u w:val="none"/>
        </w:rPr>
        <w:t xml:space="preserve">should not be </w:t>
      </w:r>
      <w:r w:rsidR="00A45DE8" w:rsidRPr="00474EF3">
        <w:rPr>
          <w:rStyle w:val="Hyperlink"/>
          <w:rFonts w:ascii="Arial" w:hAnsi="Arial" w:cs="Arial"/>
          <w:color w:val="auto"/>
          <w:u w:val="none"/>
        </w:rPr>
        <w:t>conducted</w:t>
      </w:r>
      <w:r w:rsidR="3B9632B9" w:rsidRPr="00474EF3">
        <w:rPr>
          <w:rStyle w:val="Hyperlink"/>
          <w:rFonts w:ascii="Arial" w:hAnsi="Arial" w:cs="Arial"/>
          <w:color w:val="auto"/>
          <w:u w:val="none"/>
        </w:rPr>
        <w:t xml:space="preserve"> </w:t>
      </w:r>
      <w:r w:rsidR="0011499C" w:rsidRPr="00474EF3">
        <w:rPr>
          <w:rStyle w:val="Hyperlink"/>
          <w:rFonts w:ascii="Arial" w:hAnsi="Arial" w:cs="Arial"/>
          <w:color w:val="auto"/>
          <w:u w:val="none"/>
        </w:rPr>
        <w:t>by someone who works closely with</w:t>
      </w:r>
      <w:r w:rsidR="00AC4585" w:rsidRPr="00474EF3">
        <w:rPr>
          <w:rStyle w:val="Hyperlink"/>
          <w:rFonts w:ascii="Arial" w:hAnsi="Arial" w:cs="Arial"/>
          <w:color w:val="auto"/>
          <w:u w:val="none"/>
        </w:rPr>
        <w:t xml:space="preserve"> </w:t>
      </w:r>
      <w:r w:rsidR="723E924A" w:rsidRPr="00474EF3">
        <w:rPr>
          <w:rStyle w:val="Hyperlink"/>
          <w:rFonts w:ascii="Arial" w:hAnsi="Arial" w:cs="Arial"/>
          <w:color w:val="auto"/>
          <w:u w:val="none"/>
        </w:rPr>
        <w:t xml:space="preserve">the applicant </w:t>
      </w:r>
      <w:r w:rsidR="00AC4585" w:rsidRPr="00474EF3">
        <w:rPr>
          <w:rStyle w:val="Hyperlink"/>
          <w:rFonts w:ascii="Arial" w:hAnsi="Arial" w:cs="Arial"/>
          <w:color w:val="auto"/>
          <w:u w:val="none"/>
        </w:rPr>
        <w:t>or know</w:t>
      </w:r>
      <w:r w:rsidR="00943F14" w:rsidRPr="00474EF3">
        <w:rPr>
          <w:rStyle w:val="Hyperlink"/>
          <w:rFonts w:ascii="Arial" w:hAnsi="Arial" w:cs="Arial"/>
          <w:color w:val="auto"/>
          <w:u w:val="none"/>
        </w:rPr>
        <w:t>s</w:t>
      </w:r>
      <w:r w:rsidR="00AC4585" w:rsidRPr="00474EF3">
        <w:rPr>
          <w:rStyle w:val="Hyperlink"/>
          <w:rFonts w:ascii="Arial" w:hAnsi="Arial" w:cs="Arial"/>
          <w:color w:val="auto"/>
          <w:u w:val="none"/>
        </w:rPr>
        <w:t xml:space="preserve"> </w:t>
      </w:r>
      <w:r w:rsidR="77C841F8" w:rsidRPr="00474EF3">
        <w:rPr>
          <w:rStyle w:val="Hyperlink"/>
          <w:rFonts w:ascii="Arial" w:hAnsi="Arial" w:cs="Arial"/>
          <w:color w:val="auto"/>
          <w:u w:val="none"/>
        </w:rPr>
        <w:t xml:space="preserve">them </w:t>
      </w:r>
      <w:r w:rsidR="00AC4585" w:rsidRPr="00474EF3">
        <w:rPr>
          <w:rStyle w:val="Hyperlink"/>
          <w:rFonts w:ascii="Arial" w:hAnsi="Arial" w:cs="Arial"/>
          <w:color w:val="auto"/>
          <w:u w:val="none"/>
        </w:rPr>
        <w:t>person</w:t>
      </w:r>
      <w:r w:rsidR="00943F14" w:rsidRPr="00474EF3">
        <w:rPr>
          <w:rStyle w:val="Hyperlink"/>
          <w:rFonts w:ascii="Arial" w:hAnsi="Arial" w:cs="Arial"/>
          <w:color w:val="auto"/>
          <w:u w:val="none"/>
        </w:rPr>
        <w:t>ally</w:t>
      </w:r>
      <w:r w:rsidR="0011499C" w:rsidRPr="00474EF3">
        <w:rPr>
          <w:rStyle w:val="Hyperlink"/>
          <w:rFonts w:ascii="Arial" w:hAnsi="Arial" w:cs="Arial"/>
          <w:color w:val="auto"/>
          <w:u w:val="none"/>
        </w:rPr>
        <w:t>.</w:t>
      </w:r>
    </w:p>
    <w:p w14:paraId="0F0DC299" w14:textId="77777777" w:rsidR="00F65769" w:rsidRPr="00474EF3" w:rsidRDefault="00F65769" w:rsidP="00516C6C">
      <w:pPr>
        <w:pStyle w:val="BodyText"/>
        <w:ind w:left="0"/>
        <w:rPr>
          <w:rFonts w:ascii="Arial" w:hAnsi="Arial" w:cs="Arial"/>
        </w:rPr>
      </w:pPr>
    </w:p>
    <w:p w14:paraId="0B9EE531" w14:textId="4583B557" w:rsidR="00BE517C" w:rsidRPr="00474EF3" w:rsidRDefault="00BE517C" w:rsidP="00516C6C">
      <w:pPr>
        <w:pStyle w:val="BodyText"/>
        <w:ind w:left="426"/>
        <w:rPr>
          <w:rFonts w:ascii="Arial" w:hAnsi="Arial" w:cs="Arial"/>
        </w:rPr>
      </w:pPr>
      <w:r w:rsidRPr="00474EF3">
        <w:rPr>
          <w:rFonts w:ascii="Arial" w:hAnsi="Arial" w:cs="Arial"/>
        </w:rPr>
        <w:t xml:space="preserve">Required for: Final Probation review and Pathway to Fellowship </w:t>
      </w:r>
      <w:r w:rsidR="00477D35" w:rsidRPr="00474EF3">
        <w:rPr>
          <w:rFonts w:ascii="Arial" w:hAnsi="Arial" w:cs="Arial"/>
        </w:rPr>
        <w:t>application</w:t>
      </w:r>
      <w:r w:rsidRPr="00474EF3">
        <w:rPr>
          <w:rFonts w:ascii="Arial" w:hAnsi="Arial" w:cs="Arial"/>
        </w:rPr>
        <w:t xml:space="preserve"> authentication</w:t>
      </w:r>
      <w:r w:rsidR="00477D35" w:rsidRPr="00474EF3">
        <w:rPr>
          <w:rFonts w:ascii="Arial" w:hAnsi="Arial" w:cs="Arial"/>
        </w:rPr>
        <w:t>.</w:t>
      </w:r>
    </w:p>
    <w:p w14:paraId="69CB457E" w14:textId="77777777" w:rsidR="00BE517C" w:rsidRPr="00474EF3" w:rsidRDefault="00BE517C" w:rsidP="00516C6C">
      <w:pPr>
        <w:pStyle w:val="BodyText"/>
        <w:ind w:left="426"/>
        <w:rPr>
          <w:rFonts w:ascii="Arial" w:hAnsi="Arial" w:cs="Arial"/>
        </w:rPr>
      </w:pPr>
    </w:p>
    <w:p w14:paraId="3635E88D" w14:textId="41A5F22C" w:rsidR="00BE517C" w:rsidRPr="00474EF3" w:rsidRDefault="00BE517C" w:rsidP="00516C6C">
      <w:pPr>
        <w:pStyle w:val="BodyText"/>
        <w:ind w:left="426"/>
        <w:rPr>
          <w:rFonts w:ascii="Arial" w:hAnsi="Arial" w:cs="Arial"/>
        </w:rPr>
      </w:pPr>
      <w:r w:rsidRPr="00474EF3">
        <w:rPr>
          <w:rFonts w:ascii="Arial" w:hAnsi="Arial" w:cs="Arial"/>
        </w:rPr>
        <w:t xml:space="preserve">For your final probation review (Year 1 for Lecturers (Teaching), from Year 2 for Lecturers (Research &amp; Teaching)) and as a means of authentication of practice for your fellowship application, you will need one observation </w:t>
      </w:r>
      <w:r w:rsidR="00A45DE8" w:rsidRPr="00474EF3">
        <w:rPr>
          <w:rFonts w:ascii="Arial" w:hAnsi="Arial" w:cs="Arial"/>
        </w:rPr>
        <w:t>conducted</w:t>
      </w:r>
      <w:r w:rsidRPr="00474EF3">
        <w:rPr>
          <w:rFonts w:ascii="Arial" w:hAnsi="Arial" w:cs="Arial"/>
        </w:rPr>
        <w:t xml:space="preserve"> by an approved Senior Observer.</w:t>
      </w:r>
    </w:p>
    <w:p w14:paraId="4D274875" w14:textId="77777777" w:rsidR="00BE517C" w:rsidRPr="00474EF3" w:rsidRDefault="00BE517C" w:rsidP="00516C6C">
      <w:pPr>
        <w:pStyle w:val="BodyText"/>
        <w:ind w:left="426"/>
        <w:rPr>
          <w:rFonts w:ascii="Arial" w:hAnsi="Arial" w:cs="Arial"/>
        </w:rPr>
      </w:pPr>
    </w:p>
    <w:p w14:paraId="1B286B82" w14:textId="512DB736" w:rsidR="00B91C5D" w:rsidRPr="00474EF3" w:rsidRDefault="00BE517C" w:rsidP="00B91C5D">
      <w:pPr>
        <w:pStyle w:val="BodyText"/>
        <w:ind w:left="426"/>
        <w:rPr>
          <w:rFonts w:ascii="Arial" w:hAnsi="Arial" w:cs="Arial"/>
        </w:rPr>
      </w:pPr>
      <w:r w:rsidRPr="00474EF3">
        <w:rPr>
          <w:rFonts w:ascii="Arial" w:hAnsi="Arial" w:cs="Arial"/>
        </w:rPr>
        <w:t xml:space="preserve">The </w:t>
      </w:r>
      <w:hyperlink r:id="rId13" w:history="1">
        <w:r w:rsidRPr="00474EF3">
          <w:rPr>
            <w:rStyle w:val="Hyperlink"/>
            <w:rFonts w:ascii="Arial" w:hAnsi="Arial" w:cs="Arial"/>
          </w:rPr>
          <w:t>Authentication of Practice Teaching Observation Form</w:t>
        </w:r>
      </w:hyperlink>
      <w:r w:rsidRPr="00474EF3">
        <w:rPr>
          <w:rFonts w:ascii="Arial" w:hAnsi="Arial" w:cs="Arial"/>
        </w:rPr>
        <w:t xml:space="preserve"> should be used in this instance and will be provided to you by </w:t>
      </w:r>
      <w:r w:rsidR="00C96192" w:rsidRPr="00474EF3">
        <w:rPr>
          <w:rFonts w:ascii="Arial" w:hAnsi="Arial" w:cs="Arial"/>
        </w:rPr>
        <w:t>CLT</w:t>
      </w:r>
      <w:r w:rsidRPr="00474EF3">
        <w:rPr>
          <w:rFonts w:ascii="Arial" w:hAnsi="Arial" w:cs="Arial"/>
        </w:rPr>
        <w:t xml:space="preserve"> when </w:t>
      </w:r>
      <w:r w:rsidR="007D5DC0" w:rsidRPr="00474EF3">
        <w:rPr>
          <w:rFonts w:ascii="Arial" w:hAnsi="Arial" w:cs="Arial"/>
        </w:rPr>
        <w:t>arranging</w:t>
      </w:r>
      <w:r w:rsidRPr="00474EF3">
        <w:rPr>
          <w:rFonts w:ascii="Arial" w:hAnsi="Arial" w:cs="Arial"/>
        </w:rPr>
        <w:t xml:space="preserve"> the observation.</w:t>
      </w:r>
      <w:r w:rsidR="00B91C5D" w:rsidRPr="00474EF3">
        <w:rPr>
          <w:rFonts w:ascii="Arial" w:hAnsi="Arial" w:cs="Arial"/>
        </w:rPr>
        <w:t xml:space="preserve"> The form has been created to align with the </w:t>
      </w:r>
      <w:hyperlink r:id="rId14" w:history="1">
        <w:r w:rsidR="00B91C5D" w:rsidRPr="00474EF3">
          <w:rPr>
            <w:rStyle w:val="Hyperlink"/>
            <w:rFonts w:ascii="Arial" w:hAnsi="Arial" w:cs="Arial"/>
          </w:rPr>
          <w:t>Professional Standards Framework</w:t>
        </w:r>
      </w:hyperlink>
      <w:r w:rsidR="00B91C5D" w:rsidRPr="00474EF3">
        <w:rPr>
          <w:rFonts w:ascii="Arial" w:hAnsi="Arial" w:cs="Arial"/>
        </w:rPr>
        <w:t>. Similar wording has been used within the form where appropriate, but explicit reference has been removed</w:t>
      </w:r>
      <w:r w:rsidR="001529F9" w:rsidRPr="00474EF3">
        <w:rPr>
          <w:rFonts w:ascii="Arial" w:hAnsi="Arial" w:cs="Arial"/>
        </w:rPr>
        <w:t xml:space="preserve">. </w:t>
      </w:r>
      <w:r w:rsidRPr="00474EF3">
        <w:rPr>
          <w:rFonts w:ascii="Arial" w:hAnsi="Arial" w:cs="Arial"/>
        </w:rPr>
        <w:t xml:space="preserve">Please </w:t>
      </w:r>
      <w:r w:rsidR="00061A4E" w:rsidRPr="00474EF3">
        <w:rPr>
          <w:rFonts w:ascii="Arial" w:hAnsi="Arial" w:cs="Arial"/>
        </w:rPr>
        <w:t>read</w:t>
      </w:r>
      <w:r w:rsidRPr="00474EF3">
        <w:rPr>
          <w:rFonts w:ascii="Arial" w:hAnsi="Arial" w:cs="Arial"/>
        </w:rPr>
        <w:t xml:space="preserve"> </w:t>
      </w:r>
      <w:r w:rsidR="00022345" w:rsidRPr="00474EF3">
        <w:rPr>
          <w:rFonts w:ascii="Arial" w:hAnsi="Arial" w:cs="Arial"/>
        </w:rPr>
        <w:t>g</w:t>
      </w:r>
      <w:r w:rsidRPr="00474EF3">
        <w:rPr>
          <w:rFonts w:ascii="Arial" w:hAnsi="Arial" w:cs="Arial"/>
        </w:rPr>
        <w:t xml:space="preserve">uidance </w:t>
      </w:r>
      <w:r w:rsidR="00022345" w:rsidRPr="00474EF3">
        <w:rPr>
          <w:rFonts w:ascii="Arial" w:hAnsi="Arial" w:cs="Arial"/>
        </w:rPr>
        <w:t>below</w:t>
      </w:r>
      <w:r w:rsidR="00B91C5D" w:rsidRPr="00474EF3">
        <w:rPr>
          <w:rFonts w:ascii="Arial" w:hAnsi="Arial" w:cs="Arial"/>
        </w:rPr>
        <w:t xml:space="preserve">. </w:t>
      </w:r>
    </w:p>
    <w:p w14:paraId="7265A8F7" w14:textId="77777777" w:rsidR="00BF3E7F" w:rsidRPr="00474EF3" w:rsidRDefault="00BF3E7F" w:rsidP="00C119D7">
      <w:pPr>
        <w:pStyle w:val="BodyText"/>
        <w:ind w:left="0"/>
        <w:rPr>
          <w:rFonts w:ascii="Arial" w:hAnsi="Arial" w:cs="Arial"/>
        </w:rPr>
      </w:pPr>
    </w:p>
    <w:tbl>
      <w:tblPr>
        <w:tblStyle w:val="TableGrid"/>
        <w:tblW w:w="9468" w:type="dxa"/>
        <w:tblInd w:w="421" w:type="dxa"/>
        <w:tblLayout w:type="fixed"/>
        <w:tblLook w:val="01E0" w:firstRow="1" w:lastRow="1" w:firstColumn="1" w:lastColumn="1" w:noHBand="0" w:noVBand="0"/>
      </w:tblPr>
      <w:tblGrid>
        <w:gridCol w:w="1077"/>
        <w:gridCol w:w="8391"/>
      </w:tblGrid>
      <w:tr w:rsidR="001529F9" w:rsidRPr="00C119D7" w14:paraId="22D0FD2F" w14:textId="77777777" w:rsidTr="00AC1061">
        <w:trPr>
          <w:trHeight w:val="567"/>
        </w:trPr>
        <w:tc>
          <w:tcPr>
            <w:tcW w:w="1077" w:type="dxa"/>
            <w:shd w:val="clear" w:color="auto" w:fill="D9D9D9" w:themeFill="background1" w:themeFillShade="D9"/>
            <w:vAlign w:val="center"/>
          </w:tcPr>
          <w:p w14:paraId="0F0B1A98" w14:textId="77777777" w:rsidR="001529F9" w:rsidRPr="00474EF3" w:rsidRDefault="001529F9" w:rsidP="00192391">
            <w:pPr>
              <w:pStyle w:val="TableParagraph"/>
              <w:spacing w:line="240" w:lineRule="auto"/>
              <w:ind w:left="27"/>
              <w:rPr>
                <w:rFonts w:ascii="Arial" w:hAnsi="Arial" w:cs="Arial"/>
                <w:b/>
                <w:sz w:val="24"/>
                <w:szCs w:val="24"/>
              </w:rPr>
            </w:pPr>
            <w:r w:rsidRPr="00474EF3">
              <w:rPr>
                <w:rFonts w:ascii="Arial" w:hAnsi="Arial" w:cs="Arial"/>
                <w:b/>
                <w:sz w:val="24"/>
                <w:szCs w:val="24"/>
              </w:rPr>
              <w:t>UKPSF</w:t>
            </w:r>
          </w:p>
        </w:tc>
        <w:tc>
          <w:tcPr>
            <w:tcW w:w="8391" w:type="dxa"/>
            <w:shd w:val="clear" w:color="auto" w:fill="D9D9D9" w:themeFill="background1" w:themeFillShade="D9"/>
            <w:vAlign w:val="center"/>
          </w:tcPr>
          <w:p w14:paraId="3807EB0C" w14:textId="77777777" w:rsidR="001529F9" w:rsidRPr="00474EF3" w:rsidRDefault="001529F9" w:rsidP="00192391">
            <w:pPr>
              <w:pStyle w:val="TableParagraph"/>
              <w:spacing w:line="240" w:lineRule="auto"/>
              <w:ind w:left="31"/>
              <w:rPr>
                <w:rFonts w:ascii="Arial" w:hAnsi="Arial" w:cs="Arial"/>
                <w:b/>
                <w:sz w:val="24"/>
                <w:szCs w:val="24"/>
              </w:rPr>
            </w:pPr>
            <w:r w:rsidRPr="00474EF3">
              <w:rPr>
                <w:rFonts w:ascii="Arial" w:hAnsi="Arial" w:cs="Arial"/>
                <w:b/>
                <w:sz w:val="24"/>
                <w:szCs w:val="24"/>
              </w:rPr>
              <w:t>Areas of Activity (A), Core Knowledge (K), Professional Values (V)</w:t>
            </w:r>
          </w:p>
        </w:tc>
      </w:tr>
      <w:tr w:rsidR="001529F9" w:rsidRPr="00C119D7" w14:paraId="1C75A7E7" w14:textId="77777777" w:rsidTr="00AC1061">
        <w:trPr>
          <w:trHeight w:val="567"/>
        </w:trPr>
        <w:tc>
          <w:tcPr>
            <w:tcW w:w="1077" w:type="dxa"/>
            <w:shd w:val="clear" w:color="auto" w:fill="D9D9D9" w:themeFill="background1" w:themeFillShade="D9"/>
            <w:vAlign w:val="center"/>
          </w:tcPr>
          <w:p w14:paraId="468DB509" w14:textId="77777777" w:rsidR="001529F9" w:rsidRPr="00474EF3" w:rsidRDefault="001529F9" w:rsidP="00D50300">
            <w:pPr>
              <w:pStyle w:val="TableParagraph"/>
              <w:spacing w:line="240" w:lineRule="auto"/>
              <w:ind w:left="22"/>
              <w:rPr>
                <w:rFonts w:ascii="Arial" w:hAnsi="Arial" w:cs="Arial"/>
                <w:b/>
                <w:sz w:val="24"/>
                <w:szCs w:val="24"/>
              </w:rPr>
            </w:pPr>
            <w:r w:rsidRPr="00474EF3">
              <w:rPr>
                <w:rFonts w:ascii="Arial" w:hAnsi="Arial" w:cs="Arial"/>
                <w:b/>
                <w:sz w:val="24"/>
                <w:szCs w:val="24"/>
              </w:rPr>
              <w:t>A1</w:t>
            </w:r>
          </w:p>
        </w:tc>
        <w:tc>
          <w:tcPr>
            <w:tcW w:w="8391" w:type="dxa"/>
            <w:vAlign w:val="center"/>
          </w:tcPr>
          <w:p w14:paraId="4567069E" w14:textId="77777777" w:rsidR="001529F9" w:rsidRPr="00474EF3" w:rsidRDefault="001529F9" w:rsidP="00192391">
            <w:pPr>
              <w:pStyle w:val="TableParagraph"/>
              <w:spacing w:line="240" w:lineRule="auto"/>
              <w:ind w:left="31"/>
              <w:rPr>
                <w:rFonts w:ascii="Arial" w:hAnsi="Arial" w:cs="Arial"/>
                <w:sz w:val="24"/>
                <w:szCs w:val="24"/>
              </w:rPr>
            </w:pPr>
            <w:r w:rsidRPr="00474EF3">
              <w:rPr>
                <w:rFonts w:ascii="Arial" w:hAnsi="Arial" w:cs="Arial"/>
                <w:sz w:val="24"/>
                <w:szCs w:val="24"/>
              </w:rPr>
              <w:t>design and plan learning activities and/or programmes</w:t>
            </w:r>
          </w:p>
        </w:tc>
      </w:tr>
      <w:tr w:rsidR="001529F9" w:rsidRPr="00C119D7" w14:paraId="4C48A9B3" w14:textId="77777777" w:rsidTr="00AC1061">
        <w:trPr>
          <w:trHeight w:val="567"/>
        </w:trPr>
        <w:tc>
          <w:tcPr>
            <w:tcW w:w="1077" w:type="dxa"/>
            <w:shd w:val="clear" w:color="auto" w:fill="D9D9D9" w:themeFill="background1" w:themeFillShade="D9"/>
            <w:vAlign w:val="center"/>
          </w:tcPr>
          <w:p w14:paraId="68B70DDA" w14:textId="77777777" w:rsidR="001529F9" w:rsidRPr="00474EF3" w:rsidRDefault="001529F9" w:rsidP="00D50300">
            <w:pPr>
              <w:pStyle w:val="TableParagraph"/>
              <w:spacing w:line="240" w:lineRule="auto"/>
              <w:ind w:left="22"/>
              <w:rPr>
                <w:rFonts w:ascii="Arial" w:hAnsi="Arial" w:cs="Arial"/>
                <w:b/>
                <w:sz w:val="24"/>
                <w:szCs w:val="24"/>
              </w:rPr>
            </w:pPr>
            <w:r w:rsidRPr="00474EF3">
              <w:rPr>
                <w:rFonts w:ascii="Arial" w:hAnsi="Arial" w:cs="Arial"/>
                <w:b/>
                <w:sz w:val="24"/>
                <w:szCs w:val="24"/>
              </w:rPr>
              <w:t>A2</w:t>
            </w:r>
          </w:p>
        </w:tc>
        <w:tc>
          <w:tcPr>
            <w:tcW w:w="8391" w:type="dxa"/>
            <w:vAlign w:val="center"/>
          </w:tcPr>
          <w:p w14:paraId="519B423B" w14:textId="77777777" w:rsidR="001529F9" w:rsidRPr="00474EF3" w:rsidRDefault="001529F9" w:rsidP="00192391">
            <w:pPr>
              <w:pStyle w:val="TableParagraph"/>
              <w:spacing w:line="240" w:lineRule="auto"/>
              <w:ind w:left="31"/>
              <w:rPr>
                <w:rFonts w:ascii="Arial" w:hAnsi="Arial" w:cs="Arial"/>
                <w:sz w:val="24"/>
                <w:szCs w:val="24"/>
              </w:rPr>
            </w:pPr>
            <w:r w:rsidRPr="00474EF3">
              <w:rPr>
                <w:rFonts w:ascii="Arial" w:hAnsi="Arial" w:cs="Arial"/>
                <w:sz w:val="24"/>
                <w:szCs w:val="24"/>
              </w:rPr>
              <w:t>teach and/or support learning through appropriate approaches and environments</w:t>
            </w:r>
          </w:p>
        </w:tc>
      </w:tr>
      <w:tr w:rsidR="001529F9" w:rsidRPr="00C119D7" w14:paraId="46D6AFB6" w14:textId="77777777" w:rsidTr="00AC1061">
        <w:trPr>
          <w:trHeight w:val="567"/>
        </w:trPr>
        <w:tc>
          <w:tcPr>
            <w:tcW w:w="1077" w:type="dxa"/>
            <w:shd w:val="clear" w:color="auto" w:fill="D9D9D9" w:themeFill="background1" w:themeFillShade="D9"/>
            <w:vAlign w:val="center"/>
          </w:tcPr>
          <w:p w14:paraId="1AA310D2" w14:textId="77777777" w:rsidR="001529F9" w:rsidRPr="00474EF3" w:rsidRDefault="001529F9" w:rsidP="00D50300">
            <w:pPr>
              <w:pStyle w:val="TableParagraph"/>
              <w:spacing w:line="240" w:lineRule="auto"/>
              <w:ind w:left="22"/>
              <w:rPr>
                <w:rFonts w:ascii="Arial" w:hAnsi="Arial" w:cs="Arial"/>
                <w:b/>
                <w:sz w:val="24"/>
                <w:szCs w:val="24"/>
              </w:rPr>
            </w:pPr>
            <w:r w:rsidRPr="00474EF3">
              <w:rPr>
                <w:rFonts w:ascii="Arial" w:hAnsi="Arial" w:cs="Arial"/>
                <w:b/>
                <w:sz w:val="24"/>
                <w:szCs w:val="24"/>
              </w:rPr>
              <w:t>A3</w:t>
            </w:r>
          </w:p>
        </w:tc>
        <w:tc>
          <w:tcPr>
            <w:tcW w:w="8391" w:type="dxa"/>
            <w:vAlign w:val="center"/>
          </w:tcPr>
          <w:p w14:paraId="7CC90521" w14:textId="77777777" w:rsidR="001529F9" w:rsidRPr="00474EF3" w:rsidRDefault="001529F9" w:rsidP="00192391">
            <w:pPr>
              <w:pStyle w:val="TableParagraph"/>
              <w:spacing w:line="240" w:lineRule="auto"/>
              <w:ind w:left="31"/>
              <w:rPr>
                <w:rFonts w:ascii="Arial" w:hAnsi="Arial" w:cs="Arial"/>
                <w:sz w:val="24"/>
                <w:szCs w:val="24"/>
              </w:rPr>
            </w:pPr>
            <w:r w:rsidRPr="00474EF3">
              <w:rPr>
                <w:rFonts w:ascii="Arial" w:hAnsi="Arial" w:cs="Arial"/>
                <w:sz w:val="24"/>
                <w:szCs w:val="24"/>
              </w:rPr>
              <w:t>assess and give feedback for learning</w:t>
            </w:r>
          </w:p>
        </w:tc>
      </w:tr>
      <w:tr w:rsidR="001529F9" w:rsidRPr="00C119D7" w14:paraId="430548BB" w14:textId="77777777" w:rsidTr="00AC1061">
        <w:trPr>
          <w:trHeight w:val="567"/>
        </w:trPr>
        <w:tc>
          <w:tcPr>
            <w:tcW w:w="1077" w:type="dxa"/>
            <w:shd w:val="clear" w:color="auto" w:fill="D9D9D9" w:themeFill="background1" w:themeFillShade="D9"/>
            <w:vAlign w:val="center"/>
          </w:tcPr>
          <w:p w14:paraId="351FA22C" w14:textId="77777777" w:rsidR="001529F9" w:rsidRPr="00474EF3" w:rsidRDefault="001529F9" w:rsidP="00D50300">
            <w:pPr>
              <w:pStyle w:val="TableParagraph"/>
              <w:spacing w:line="240" w:lineRule="auto"/>
              <w:ind w:left="22"/>
              <w:rPr>
                <w:rFonts w:ascii="Arial" w:hAnsi="Arial" w:cs="Arial"/>
                <w:b/>
                <w:sz w:val="24"/>
                <w:szCs w:val="24"/>
              </w:rPr>
            </w:pPr>
            <w:r w:rsidRPr="00474EF3">
              <w:rPr>
                <w:rFonts w:ascii="Arial" w:hAnsi="Arial" w:cs="Arial"/>
                <w:b/>
                <w:sz w:val="24"/>
                <w:szCs w:val="24"/>
              </w:rPr>
              <w:t>A4</w:t>
            </w:r>
          </w:p>
        </w:tc>
        <w:tc>
          <w:tcPr>
            <w:tcW w:w="8391" w:type="dxa"/>
            <w:vAlign w:val="center"/>
          </w:tcPr>
          <w:p w14:paraId="199D4FA6" w14:textId="77777777" w:rsidR="001529F9" w:rsidRPr="00474EF3" w:rsidRDefault="001529F9" w:rsidP="00192391">
            <w:pPr>
              <w:pStyle w:val="TableParagraph"/>
              <w:spacing w:line="240" w:lineRule="auto"/>
              <w:ind w:left="31"/>
              <w:rPr>
                <w:rFonts w:ascii="Arial" w:hAnsi="Arial" w:cs="Arial"/>
                <w:sz w:val="24"/>
                <w:szCs w:val="24"/>
              </w:rPr>
            </w:pPr>
            <w:r w:rsidRPr="00474EF3">
              <w:rPr>
                <w:rFonts w:ascii="Arial" w:hAnsi="Arial" w:cs="Arial"/>
                <w:sz w:val="24"/>
                <w:szCs w:val="24"/>
              </w:rPr>
              <w:t>support and guide learners</w:t>
            </w:r>
          </w:p>
        </w:tc>
      </w:tr>
      <w:tr w:rsidR="001529F9" w:rsidRPr="00C119D7" w14:paraId="512C02C7" w14:textId="77777777" w:rsidTr="00AC1061">
        <w:trPr>
          <w:trHeight w:val="567"/>
        </w:trPr>
        <w:tc>
          <w:tcPr>
            <w:tcW w:w="1077" w:type="dxa"/>
            <w:shd w:val="clear" w:color="auto" w:fill="D9D9D9" w:themeFill="background1" w:themeFillShade="D9"/>
            <w:vAlign w:val="center"/>
          </w:tcPr>
          <w:p w14:paraId="3CC3F4F7" w14:textId="77777777" w:rsidR="001529F9" w:rsidRPr="00474EF3" w:rsidRDefault="001529F9" w:rsidP="00D50300">
            <w:pPr>
              <w:pStyle w:val="TableParagraph"/>
              <w:spacing w:line="240" w:lineRule="auto"/>
              <w:ind w:left="22"/>
              <w:rPr>
                <w:rFonts w:ascii="Arial" w:hAnsi="Arial" w:cs="Arial"/>
                <w:b/>
                <w:sz w:val="24"/>
                <w:szCs w:val="24"/>
              </w:rPr>
            </w:pPr>
            <w:r w:rsidRPr="00474EF3">
              <w:rPr>
                <w:rFonts w:ascii="Arial" w:hAnsi="Arial" w:cs="Arial"/>
                <w:b/>
                <w:sz w:val="24"/>
                <w:szCs w:val="24"/>
              </w:rPr>
              <w:t>A5</w:t>
            </w:r>
          </w:p>
        </w:tc>
        <w:tc>
          <w:tcPr>
            <w:tcW w:w="8391" w:type="dxa"/>
            <w:vAlign w:val="center"/>
          </w:tcPr>
          <w:p w14:paraId="44998910" w14:textId="77777777" w:rsidR="001529F9" w:rsidRPr="00474EF3" w:rsidRDefault="001529F9" w:rsidP="00192391">
            <w:pPr>
              <w:pStyle w:val="TableParagraph"/>
              <w:spacing w:line="240" w:lineRule="auto"/>
              <w:ind w:left="31"/>
              <w:rPr>
                <w:rFonts w:ascii="Arial" w:hAnsi="Arial" w:cs="Arial"/>
                <w:sz w:val="24"/>
                <w:szCs w:val="24"/>
              </w:rPr>
            </w:pPr>
            <w:r w:rsidRPr="00474EF3">
              <w:rPr>
                <w:rFonts w:ascii="Arial" w:hAnsi="Arial" w:cs="Arial"/>
                <w:sz w:val="24"/>
                <w:szCs w:val="24"/>
              </w:rPr>
              <w:t>enhance practice through own continuing professional development</w:t>
            </w:r>
          </w:p>
        </w:tc>
      </w:tr>
      <w:tr w:rsidR="001529F9" w:rsidRPr="00C119D7" w14:paraId="26DCF5CB" w14:textId="77777777" w:rsidTr="00AC1061">
        <w:trPr>
          <w:trHeight w:val="567"/>
        </w:trPr>
        <w:tc>
          <w:tcPr>
            <w:tcW w:w="1077" w:type="dxa"/>
            <w:shd w:val="clear" w:color="auto" w:fill="F2F2F2" w:themeFill="background1" w:themeFillShade="F2"/>
            <w:vAlign w:val="center"/>
          </w:tcPr>
          <w:p w14:paraId="20736F93" w14:textId="77777777" w:rsidR="001529F9" w:rsidRPr="00474EF3" w:rsidRDefault="001529F9" w:rsidP="00D50300">
            <w:pPr>
              <w:pStyle w:val="TableParagraph"/>
              <w:spacing w:line="240" w:lineRule="auto"/>
              <w:ind w:left="22"/>
              <w:rPr>
                <w:rFonts w:ascii="Arial" w:hAnsi="Arial" w:cs="Arial"/>
                <w:b/>
                <w:sz w:val="24"/>
                <w:szCs w:val="24"/>
              </w:rPr>
            </w:pPr>
            <w:r w:rsidRPr="00474EF3">
              <w:rPr>
                <w:rFonts w:ascii="Arial" w:hAnsi="Arial" w:cs="Arial"/>
                <w:b/>
                <w:sz w:val="24"/>
                <w:szCs w:val="24"/>
              </w:rPr>
              <w:t>K1</w:t>
            </w:r>
          </w:p>
        </w:tc>
        <w:tc>
          <w:tcPr>
            <w:tcW w:w="8391" w:type="dxa"/>
            <w:vAlign w:val="center"/>
          </w:tcPr>
          <w:p w14:paraId="078C27BB" w14:textId="77777777" w:rsidR="001529F9" w:rsidRPr="00474EF3" w:rsidRDefault="001529F9" w:rsidP="00192391">
            <w:pPr>
              <w:pStyle w:val="TableParagraph"/>
              <w:spacing w:line="240" w:lineRule="auto"/>
              <w:ind w:left="31"/>
              <w:rPr>
                <w:rFonts w:ascii="Arial" w:hAnsi="Arial" w:cs="Arial"/>
                <w:sz w:val="24"/>
                <w:szCs w:val="24"/>
              </w:rPr>
            </w:pPr>
            <w:r w:rsidRPr="00474EF3">
              <w:rPr>
                <w:rFonts w:ascii="Arial" w:hAnsi="Arial" w:cs="Arial"/>
                <w:sz w:val="24"/>
                <w:szCs w:val="24"/>
              </w:rPr>
              <w:t>how learners learn, generally and within specific subjects</w:t>
            </w:r>
          </w:p>
        </w:tc>
      </w:tr>
      <w:tr w:rsidR="001529F9" w:rsidRPr="00C119D7" w14:paraId="56A368B1" w14:textId="77777777" w:rsidTr="00AC1061">
        <w:trPr>
          <w:trHeight w:val="567"/>
        </w:trPr>
        <w:tc>
          <w:tcPr>
            <w:tcW w:w="1077" w:type="dxa"/>
            <w:shd w:val="clear" w:color="auto" w:fill="F2F2F2" w:themeFill="background1" w:themeFillShade="F2"/>
            <w:vAlign w:val="center"/>
          </w:tcPr>
          <w:p w14:paraId="05CE43D1" w14:textId="77777777" w:rsidR="001529F9" w:rsidRPr="00474EF3" w:rsidRDefault="001529F9" w:rsidP="00D50300">
            <w:pPr>
              <w:pStyle w:val="TableParagraph"/>
              <w:spacing w:line="240" w:lineRule="auto"/>
              <w:ind w:left="22"/>
              <w:rPr>
                <w:rFonts w:ascii="Arial" w:hAnsi="Arial" w:cs="Arial"/>
                <w:b/>
                <w:sz w:val="24"/>
                <w:szCs w:val="24"/>
              </w:rPr>
            </w:pPr>
            <w:r w:rsidRPr="00474EF3">
              <w:rPr>
                <w:rFonts w:ascii="Arial" w:hAnsi="Arial" w:cs="Arial"/>
                <w:b/>
                <w:sz w:val="24"/>
                <w:szCs w:val="24"/>
              </w:rPr>
              <w:lastRenderedPageBreak/>
              <w:t>K2</w:t>
            </w:r>
          </w:p>
        </w:tc>
        <w:tc>
          <w:tcPr>
            <w:tcW w:w="8391" w:type="dxa"/>
            <w:vAlign w:val="center"/>
          </w:tcPr>
          <w:p w14:paraId="550C5EF3" w14:textId="77777777" w:rsidR="001529F9" w:rsidRPr="00474EF3" w:rsidRDefault="001529F9" w:rsidP="00192391">
            <w:pPr>
              <w:pStyle w:val="TableParagraph"/>
              <w:spacing w:line="240" w:lineRule="auto"/>
              <w:ind w:left="31"/>
              <w:rPr>
                <w:rFonts w:ascii="Arial" w:hAnsi="Arial" w:cs="Arial"/>
                <w:sz w:val="24"/>
                <w:szCs w:val="24"/>
              </w:rPr>
            </w:pPr>
            <w:r w:rsidRPr="00474EF3">
              <w:rPr>
                <w:rFonts w:ascii="Arial" w:hAnsi="Arial" w:cs="Arial"/>
                <w:sz w:val="24"/>
                <w:szCs w:val="24"/>
              </w:rPr>
              <w:t xml:space="preserve">approaches to teaching and/or supporting learning, appropriate for subjects and level of study </w:t>
            </w:r>
          </w:p>
        </w:tc>
      </w:tr>
      <w:tr w:rsidR="001529F9" w:rsidRPr="00C119D7" w14:paraId="5255CA55" w14:textId="77777777" w:rsidTr="00AC1061">
        <w:trPr>
          <w:trHeight w:val="567"/>
        </w:trPr>
        <w:tc>
          <w:tcPr>
            <w:tcW w:w="1077" w:type="dxa"/>
            <w:shd w:val="clear" w:color="auto" w:fill="F2F2F2" w:themeFill="background1" w:themeFillShade="F2"/>
            <w:vAlign w:val="center"/>
          </w:tcPr>
          <w:p w14:paraId="55F43507" w14:textId="77777777" w:rsidR="001529F9" w:rsidRPr="00474EF3" w:rsidRDefault="001529F9" w:rsidP="00D50300">
            <w:pPr>
              <w:pStyle w:val="TableParagraph"/>
              <w:spacing w:line="240" w:lineRule="auto"/>
              <w:ind w:left="22"/>
              <w:rPr>
                <w:rFonts w:ascii="Arial" w:hAnsi="Arial" w:cs="Arial"/>
                <w:b/>
                <w:sz w:val="24"/>
                <w:szCs w:val="24"/>
              </w:rPr>
            </w:pPr>
            <w:r w:rsidRPr="00474EF3">
              <w:rPr>
                <w:rFonts w:ascii="Arial" w:hAnsi="Arial" w:cs="Arial"/>
                <w:b/>
                <w:sz w:val="24"/>
                <w:szCs w:val="24"/>
              </w:rPr>
              <w:t>K3</w:t>
            </w:r>
          </w:p>
        </w:tc>
        <w:tc>
          <w:tcPr>
            <w:tcW w:w="8391" w:type="dxa"/>
            <w:vAlign w:val="center"/>
          </w:tcPr>
          <w:p w14:paraId="14A32882" w14:textId="77777777" w:rsidR="001529F9" w:rsidRPr="00474EF3" w:rsidRDefault="001529F9" w:rsidP="00192391">
            <w:pPr>
              <w:pStyle w:val="TableParagraph"/>
              <w:spacing w:line="240" w:lineRule="auto"/>
              <w:ind w:left="31"/>
              <w:rPr>
                <w:rFonts w:ascii="Arial" w:hAnsi="Arial" w:cs="Arial"/>
                <w:sz w:val="24"/>
                <w:szCs w:val="24"/>
              </w:rPr>
            </w:pPr>
            <w:r w:rsidRPr="00474EF3">
              <w:rPr>
                <w:rFonts w:ascii="Arial" w:hAnsi="Arial" w:cs="Arial"/>
                <w:sz w:val="24"/>
                <w:szCs w:val="24"/>
              </w:rPr>
              <w:t>critical evaluation as a basis for effective practice</w:t>
            </w:r>
          </w:p>
        </w:tc>
      </w:tr>
      <w:tr w:rsidR="001529F9" w:rsidRPr="00C119D7" w14:paraId="4F0C823D" w14:textId="77777777" w:rsidTr="00AC1061">
        <w:trPr>
          <w:trHeight w:val="567"/>
        </w:trPr>
        <w:tc>
          <w:tcPr>
            <w:tcW w:w="1077" w:type="dxa"/>
            <w:shd w:val="clear" w:color="auto" w:fill="F2F2F2" w:themeFill="background1" w:themeFillShade="F2"/>
            <w:vAlign w:val="center"/>
          </w:tcPr>
          <w:p w14:paraId="4040072E" w14:textId="77777777" w:rsidR="001529F9" w:rsidRPr="00474EF3" w:rsidRDefault="001529F9" w:rsidP="00D50300">
            <w:pPr>
              <w:pStyle w:val="TableParagraph"/>
              <w:spacing w:line="240" w:lineRule="auto"/>
              <w:ind w:left="22"/>
              <w:rPr>
                <w:rFonts w:ascii="Arial" w:hAnsi="Arial" w:cs="Arial"/>
                <w:b/>
                <w:sz w:val="24"/>
                <w:szCs w:val="24"/>
              </w:rPr>
            </w:pPr>
            <w:r w:rsidRPr="00474EF3">
              <w:rPr>
                <w:rFonts w:ascii="Arial" w:hAnsi="Arial" w:cs="Arial"/>
                <w:b/>
                <w:sz w:val="24"/>
                <w:szCs w:val="24"/>
              </w:rPr>
              <w:t>K4</w:t>
            </w:r>
          </w:p>
        </w:tc>
        <w:tc>
          <w:tcPr>
            <w:tcW w:w="8391" w:type="dxa"/>
            <w:vAlign w:val="center"/>
          </w:tcPr>
          <w:p w14:paraId="7360438E" w14:textId="77777777" w:rsidR="001529F9" w:rsidRPr="00474EF3" w:rsidRDefault="001529F9" w:rsidP="00192391">
            <w:pPr>
              <w:pStyle w:val="TableParagraph"/>
              <w:spacing w:line="240" w:lineRule="auto"/>
              <w:ind w:left="31"/>
              <w:rPr>
                <w:rFonts w:ascii="Arial" w:hAnsi="Arial" w:cs="Arial"/>
                <w:sz w:val="24"/>
                <w:szCs w:val="24"/>
              </w:rPr>
            </w:pPr>
            <w:r w:rsidRPr="00474EF3">
              <w:rPr>
                <w:rFonts w:ascii="Arial" w:hAnsi="Arial" w:cs="Arial"/>
                <w:sz w:val="24"/>
                <w:szCs w:val="24"/>
              </w:rPr>
              <w:t>appropriate use of digital and/or other technologies, and resources for learning</w:t>
            </w:r>
          </w:p>
        </w:tc>
      </w:tr>
      <w:tr w:rsidR="001529F9" w:rsidRPr="00C119D7" w14:paraId="09F19C14" w14:textId="77777777" w:rsidTr="00AC1061">
        <w:trPr>
          <w:trHeight w:val="567"/>
        </w:trPr>
        <w:tc>
          <w:tcPr>
            <w:tcW w:w="1077" w:type="dxa"/>
            <w:shd w:val="clear" w:color="auto" w:fill="F2F2F2" w:themeFill="background1" w:themeFillShade="F2"/>
            <w:vAlign w:val="center"/>
          </w:tcPr>
          <w:p w14:paraId="2DED4E7B" w14:textId="77777777" w:rsidR="001529F9" w:rsidRPr="00474EF3" w:rsidRDefault="001529F9" w:rsidP="00D50300">
            <w:pPr>
              <w:pStyle w:val="TableParagraph"/>
              <w:spacing w:line="240" w:lineRule="auto"/>
              <w:ind w:left="22"/>
              <w:rPr>
                <w:rFonts w:ascii="Arial" w:hAnsi="Arial" w:cs="Arial"/>
                <w:b/>
                <w:sz w:val="24"/>
                <w:szCs w:val="24"/>
              </w:rPr>
            </w:pPr>
            <w:r w:rsidRPr="00474EF3">
              <w:rPr>
                <w:rFonts w:ascii="Arial" w:hAnsi="Arial" w:cs="Arial"/>
                <w:b/>
                <w:sz w:val="24"/>
                <w:szCs w:val="24"/>
              </w:rPr>
              <w:t>K5</w:t>
            </w:r>
          </w:p>
        </w:tc>
        <w:tc>
          <w:tcPr>
            <w:tcW w:w="8391" w:type="dxa"/>
            <w:vAlign w:val="center"/>
          </w:tcPr>
          <w:p w14:paraId="03E882E1" w14:textId="77777777" w:rsidR="001529F9" w:rsidRPr="00474EF3" w:rsidRDefault="001529F9" w:rsidP="00192391">
            <w:pPr>
              <w:pStyle w:val="TableParagraph"/>
              <w:spacing w:line="240" w:lineRule="auto"/>
              <w:ind w:left="31"/>
              <w:rPr>
                <w:rFonts w:ascii="Arial" w:hAnsi="Arial" w:cs="Arial"/>
                <w:sz w:val="24"/>
                <w:szCs w:val="24"/>
              </w:rPr>
            </w:pPr>
            <w:r w:rsidRPr="00474EF3">
              <w:rPr>
                <w:rFonts w:ascii="Arial" w:hAnsi="Arial" w:cs="Arial"/>
                <w:sz w:val="24"/>
                <w:szCs w:val="24"/>
              </w:rPr>
              <w:t>requirements for quality assurance and enhancement, and their implications for practice</w:t>
            </w:r>
          </w:p>
        </w:tc>
      </w:tr>
      <w:tr w:rsidR="001529F9" w:rsidRPr="00C119D7" w14:paraId="7EEF34EF" w14:textId="77777777" w:rsidTr="00AC1061">
        <w:trPr>
          <w:trHeight w:val="567"/>
        </w:trPr>
        <w:tc>
          <w:tcPr>
            <w:tcW w:w="1077" w:type="dxa"/>
            <w:shd w:val="clear" w:color="auto" w:fill="D9D9D9" w:themeFill="background1" w:themeFillShade="D9"/>
            <w:vAlign w:val="center"/>
          </w:tcPr>
          <w:p w14:paraId="14FD506F" w14:textId="77777777" w:rsidR="001529F9" w:rsidRPr="00474EF3" w:rsidRDefault="001529F9" w:rsidP="00D50300">
            <w:pPr>
              <w:pStyle w:val="TableParagraph"/>
              <w:spacing w:line="240" w:lineRule="auto"/>
              <w:ind w:left="22"/>
              <w:rPr>
                <w:rFonts w:ascii="Arial" w:hAnsi="Arial" w:cs="Arial"/>
                <w:b/>
                <w:sz w:val="24"/>
                <w:szCs w:val="24"/>
              </w:rPr>
            </w:pPr>
            <w:r w:rsidRPr="00474EF3">
              <w:rPr>
                <w:rFonts w:ascii="Arial" w:hAnsi="Arial" w:cs="Arial"/>
                <w:b/>
                <w:sz w:val="24"/>
                <w:szCs w:val="24"/>
              </w:rPr>
              <w:t>V1</w:t>
            </w:r>
          </w:p>
        </w:tc>
        <w:tc>
          <w:tcPr>
            <w:tcW w:w="8391" w:type="dxa"/>
            <w:vAlign w:val="center"/>
          </w:tcPr>
          <w:p w14:paraId="55036965" w14:textId="77777777" w:rsidR="001529F9" w:rsidRPr="00474EF3" w:rsidRDefault="001529F9" w:rsidP="00192391">
            <w:pPr>
              <w:pStyle w:val="TableParagraph"/>
              <w:spacing w:line="240" w:lineRule="auto"/>
              <w:ind w:left="31"/>
              <w:rPr>
                <w:rFonts w:ascii="Arial" w:hAnsi="Arial" w:cs="Arial"/>
                <w:sz w:val="24"/>
                <w:szCs w:val="24"/>
              </w:rPr>
            </w:pPr>
            <w:r w:rsidRPr="00474EF3">
              <w:rPr>
                <w:rFonts w:ascii="Arial" w:hAnsi="Arial" w:cs="Arial"/>
                <w:sz w:val="24"/>
                <w:szCs w:val="24"/>
              </w:rPr>
              <w:t xml:space="preserve">respect individual learners and diverse groups of learners </w:t>
            </w:r>
          </w:p>
        </w:tc>
      </w:tr>
      <w:tr w:rsidR="001529F9" w:rsidRPr="00C119D7" w14:paraId="7C5B27A4" w14:textId="77777777" w:rsidTr="00AC1061">
        <w:trPr>
          <w:trHeight w:val="567"/>
        </w:trPr>
        <w:tc>
          <w:tcPr>
            <w:tcW w:w="1077" w:type="dxa"/>
            <w:shd w:val="clear" w:color="auto" w:fill="D9D9D9" w:themeFill="background1" w:themeFillShade="D9"/>
            <w:vAlign w:val="center"/>
          </w:tcPr>
          <w:p w14:paraId="39CEAE95" w14:textId="77777777" w:rsidR="001529F9" w:rsidRPr="00474EF3" w:rsidRDefault="001529F9" w:rsidP="00D50300">
            <w:pPr>
              <w:pStyle w:val="TableParagraph"/>
              <w:spacing w:line="240" w:lineRule="auto"/>
              <w:ind w:left="22"/>
              <w:rPr>
                <w:rFonts w:ascii="Arial" w:hAnsi="Arial" w:cs="Arial"/>
                <w:b/>
                <w:sz w:val="24"/>
                <w:szCs w:val="24"/>
              </w:rPr>
            </w:pPr>
            <w:r w:rsidRPr="00474EF3">
              <w:rPr>
                <w:rFonts w:ascii="Arial" w:hAnsi="Arial" w:cs="Arial"/>
                <w:b/>
                <w:sz w:val="24"/>
                <w:szCs w:val="24"/>
              </w:rPr>
              <w:t>V2</w:t>
            </w:r>
          </w:p>
        </w:tc>
        <w:tc>
          <w:tcPr>
            <w:tcW w:w="8391" w:type="dxa"/>
            <w:vAlign w:val="center"/>
          </w:tcPr>
          <w:p w14:paraId="490C6A69" w14:textId="77777777" w:rsidR="001529F9" w:rsidRPr="00474EF3" w:rsidRDefault="001529F9" w:rsidP="00192391">
            <w:pPr>
              <w:pStyle w:val="TableParagraph"/>
              <w:spacing w:line="240" w:lineRule="auto"/>
              <w:ind w:left="31"/>
              <w:rPr>
                <w:rFonts w:ascii="Arial" w:hAnsi="Arial" w:cs="Arial"/>
                <w:sz w:val="24"/>
                <w:szCs w:val="24"/>
              </w:rPr>
            </w:pPr>
            <w:r w:rsidRPr="00474EF3">
              <w:rPr>
                <w:rFonts w:ascii="Arial" w:hAnsi="Arial" w:cs="Arial"/>
                <w:sz w:val="24"/>
                <w:szCs w:val="24"/>
              </w:rPr>
              <w:t>promote engagement in learning and equity of opportunity for all to reach their potential</w:t>
            </w:r>
          </w:p>
        </w:tc>
      </w:tr>
      <w:tr w:rsidR="001529F9" w:rsidRPr="00C119D7" w14:paraId="34B5EDC6" w14:textId="77777777" w:rsidTr="00AC1061">
        <w:trPr>
          <w:trHeight w:val="567"/>
        </w:trPr>
        <w:tc>
          <w:tcPr>
            <w:tcW w:w="1077" w:type="dxa"/>
            <w:shd w:val="clear" w:color="auto" w:fill="D9D9D9" w:themeFill="background1" w:themeFillShade="D9"/>
            <w:vAlign w:val="center"/>
          </w:tcPr>
          <w:p w14:paraId="500CB530" w14:textId="77777777" w:rsidR="001529F9" w:rsidRPr="00474EF3" w:rsidRDefault="001529F9" w:rsidP="00D50300">
            <w:pPr>
              <w:pStyle w:val="TableParagraph"/>
              <w:spacing w:line="240" w:lineRule="auto"/>
              <w:ind w:left="22"/>
              <w:rPr>
                <w:rFonts w:ascii="Arial" w:hAnsi="Arial" w:cs="Arial"/>
                <w:b/>
                <w:sz w:val="24"/>
                <w:szCs w:val="24"/>
              </w:rPr>
            </w:pPr>
            <w:r w:rsidRPr="00474EF3">
              <w:rPr>
                <w:rFonts w:ascii="Arial" w:hAnsi="Arial" w:cs="Arial"/>
                <w:b/>
                <w:sz w:val="24"/>
                <w:szCs w:val="24"/>
              </w:rPr>
              <w:t>V3</w:t>
            </w:r>
          </w:p>
        </w:tc>
        <w:tc>
          <w:tcPr>
            <w:tcW w:w="8391" w:type="dxa"/>
            <w:vAlign w:val="center"/>
          </w:tcPr>
          <w:p w14:paraId="128FE0F6" w14:textId="77777777" w:rsidR="001529F9" w:rsidRPr="00474EF3" w:rsidRDefault="001529F9" w:rsidP="00192391">
            <w:pPr>
              <w:pStyle w:val="TableParagraph"/>
              <w:spacing w:line="240" w:lineRule="auto"/>
              <w:ind w:left="31"/>
              <w:rPr>
                <w:rFonts w:ascii="Arial" w:hAnsi="Arial" w:cs="Arial"/>
                <w:sz w:val="24"/>
                <w:szCs w:val="24"/>
              </w:rPr>
            </w:pPr>
            <w:r w:rsidRPr="00474EF3">
              <w:rPr>
                <w:rFonts w:ascii="Arial" w:hAnsi="Arial" w:cs="Arial"/>
                <w:sz w:val="24"/>
                <w:szCs w:val="24"/>
              </w:rPr>
              <w:t>use scholarship, or research, or professional learning, or other evidence-informed approaches as a basis for effective practice</w:t>
            </w:r>
          </w:p>
        </w:tc>
      </w:tr>
      <w:tr w:rsidR="001529F9" w:rsidRPr="00C119D7" w14:paraId="1CB2D782" w14:textId="77777777" w:rsidTr="00AC1061">
        <w:trPr>
          <w:trHeight w:val="567"/>
        </w:trPr>
        <w:tc>
          <w:tcPr>
            <w:tcW w:w="1077" w:type="dxa"/>
            <w:shd w:val="clear" w:color="auto" w:fill="D9D9D9" w:themeFill="background1" w:themeFillShade="D9"/>
            <w:vAlign w:val="center"/>
          </w:tcPr>
          <w:p w14:paraId="426F8571" w14:textId="77777777" w:rsidR="001529F9" w:rsidRPr="00474EF3" w:rsidRDefault="001529F9" w:rsidP="00D50300">
            <w:pPr>
              <w:pStyle w:val="TableParagraph"/>
              <w:spacing w:line="240" w:lineRule="auto"/>
              <w:ind w:left="22"/>
              <w:rPr>
                <w:rFonts w:ascii="Arial" w:hAnsi="Arial" w:cs="Arial"/>
                <w:b/>
                <w:sz w:val="24"/>
                <w:szCs w:val="24"/>
              </w:rPr>
            </w:pPr>
            <w:r w:rsidRPr="00474EF3">
              <w:rPr>
                <w:rFonts w:ascii="Arial" w:hAnsi="Arial" w:cs="Arial"/>
                <w:b/>
                <w:sz w:val="24"/>
                <w:szCs w:val="24"/>
              </w:rPr>
              <w:t>V4</w:t>
            </w:r>
          </w:p>
        </w:tc>
        <w:tc>
          <w:tcPr>
            <w:tcW w:w="8391" w:type="dxa"/>
            <w:vAlign w:val="center"/>
          </w:tcPr>
          <w:p w14:paraId="4B5F28F3" w14:textId="77777777" w:rsidR="001529F9" w:rsidRPr="00474EF3" w:rsidRDefault="001529F9" w:rsidP="00192391">
            <w:pPr>
              <w:pStyle w:val="TableParagraph"/>
              <w:spacing w:line="240" w:lineRule="auto"/>
              <w:ind w:left="31"/>
              <w:rPr>
                <w:rFonts w:ascii="Arial" w:hAnsi="Arial" w:cs="Arial"/>
                <w:sz w:val="24"/>
                <w:szCs w:val="24"/>
              </w:rPr>
            </w:pPr>
            <w:r w:rsidRPr="00474EF3">
              <w:rPr>
                <w:rFonts w:ascii="Arial" w:hAnsi="Arial" w:cs="Arial"/>
                <w:sz w:val="24"/>
                <w:szCs w:val="24"/>
              </w:rPr>
              <w:t>respond to the wider context in which higher education operates, recognising implications for practice</w:t>
            </w:r>
          </w:p>
        </w:tc>
      </w:tr>
      <w:tr w:rsidR="001529F9" w:rsidRPr="00C119D7" w14:paraId="2F2C4702" w14:textId="77777777" w:rsidTr="00AC1061">
        <w:trPr>
          <w:trHeight w:val="567"/>
        </w:trPr>
        <w:tc>
          <w:tcPr>
            <w:tcW w:w="1077" w:type="dxa"/>
            <w:shd w:val="clear" w:color="auto" w:fill="D9D9D9" w:themeFill="background1" w:themeFillShade="D9"/>
            <w:vAlign w:val="center"/>
          </w:tcPr>
          <w:p w14:paraId="140258EA" w14:textId="77777777" w:rsidR="001529F9" w:rsidRPr="00474EF3" w:rsidRDefault="001529F9" w:rsidP="00D50300">
            <w:pPr>
              <w:pStyle w:val="TableParagraph"/>
              <w:spacing w:line="240" w:lineRule="auto"/>
              <w:ind w:left="22"/>
              <w:rPr>
                <w:rFonts w:ascii="Arial" w:hAnsi="Arial" w:cs="Arial"/>
                <w:b/>
                <w:sz w:val="24"/>
                <w:szCs w:val="24"/>
              </w:rPr>
            </w:pPr>
            <w:r w:rsidRPr="00474EF3">
              <w:rPr>
                <w:rFonts w:ascii="Arial" w:hAnsi="Arial" w:cs="Arial"/>
                <w:b/>
                <w:sz w:val="24"/>
                <w:szCs w:val="24"/>
              </w:rPr>
              <w:t>V5</w:t>
            </w:r>
          </w:p>
        </w:tc>
        <w:tc>
          <w:tcPr>
            <w:tcW w:w="8391" w:type="dxa"/>
            <w:vAlign w:val="center"/>
          </w:tcPr>
          <w:p w14:paraId="3919D5CF" w14:textId="77777777" w:rsidR="001529F9" w:rsidRPr="00474EF3" w:rsidRDefault="001529F9" w:rsidP="00192391">
            <w:pPr>
              <w:pStyle w:val="TableParagraph"/>
              <w:spacing w:line="240" w:lineRule="auto"/>
              <w:ind w:left="31"/>
              <w:rPr>
                <w:rFonts w:ascii="Arial" w:hAnsi="Arial" w:cs="Arial"/>
                <w:sz w:val="24"/>
                <w:szCs w:val="24"/>
              </w:rPr>
            </w:pPr>
            <w:r w:rsidRPr="00474EF3">
              <w:rPr>
                <w:rFonts w:ascii="Arial" w:hAnsi="Arial" w:cs="Arial"/>
                <w:sz w:val="24"/>
                <w:szCs w:val="24"/>
              </w:rPr>
              <w:t>collaborate with others to enhance practice</w:t>
            </w:r>
          </w:p>
        </w:tc>
      </w:tr>
    </w:tbl>
    <w:p w14:paraId="50ACE547" w14:textId="77777777" w:rsidR="001529F9" w:rsidRPr="00C119D7" w:rsidRDefault="001529F9" w:rsidP="001529F9">
      <w:pPr>
        <w:rPr>
          <w:rFonts w:ascii="Arial" w:hAnsi="Arial" w:cs="Arial"/>
        </w:rPr>
      </w:pPr>
    </w:p>
    <w:p w14:paraId="053BE656" w14:textId="77777777" w:rsidR="00E14F16" w:rsidRPr="00474EF3" w:rsidRDefault="00E14F16" w:rsidP="00E14F16">
      <w:pPr>
        <w:pStyle w:val="BodyText"/>
        <w:ind w:left="426"/>
        <w:rPr>
          <w:rFonts w:ascii="Arial" w:hAnsi="Arial" w:cs="Arial"/>
        </w:rPr>
      </w:pPr>
      <w:r w:rsidRPr="00474EF3">
        <w:rPr>
          <w:rFonts w:ascii="Arial" w:hAnsi="Arial" w:cs="Arial"/>
        </w:rPr>
        <w:t>Once you have a satisfactory senior teaching observation for your fellowship application, you will not require a second observation in the final year of probation, as you can use the same one as your evidence.</w:t>
      </w:r>
    </w:p>
    <w:p w14:paraId="2238FC32" w14:textId="77777777" w:rsidR="001529F9" w:rsidRPr="00474EF3" w:rsidRDefault="001529F9" w:rsidP="00C119D7">
      <w:pPr>
        <w:pStyle w:val="BodyText"/>
        <w:ind w:left="0"/>
        <w:rPr>
          <w:rFonts w:ascii="Arial" w:hAnsi="Arial" w:cs="Arial"/>
        </w:rPr>
      </w:pPr>
    </w:p>
    <w:p w14:paraId="4110075D" w14:textId="3CD0B084" w:rsidR="00BF3E7F" w:rsidRPr="00474EF3" w:rsidRDefault="00C119D7" w:rsidP="00C119D7">
      <w:pPr>
        <w:pStyle w:val="Heading1"/>
        <w:spacing w:before="0"/>
        <w:ind w:left="0"/>
        <w:rPr>
          <w:rFonts w:ascii="Arial" w:hAnsi="Arial" w:cs="Arial"/>
          <w:sz w:val="24"/>
          <w:szCs w:val="24"/>
          <w:u w:val="single"/>
        </w:rPr>
      </w:pPr>
      <w:r w:rsidRPr="00474EF3">
        <w:rPr>
          <w:rFonts w:ascii="Arial" w:hAnsi="Arial" w:cs="Arial"/>
          <w:sz w:val="24"/>
          <w:szCs w:val="24"/>
          <w:u w:val="single"/>
        </w:rPr>
        <w:t xml:space="preserve">The observation </w:t>
      </w:r>
      <w:r w:rsidR="005B7DB4" w:rsidRPr="00474EF3">
        <w:rPr>
          <w:rFonts w:ascii="Arial" w:hAnsi="Arial" w:cs="Arial"/>
          <w:sz w:val="24"/>
          <w:szCs w:val="24"/>
          <w:u w:val="single"/>
        </w:rPr>
        <w:t>process</w:t>
      </w:r>
    </w:p>
    <w:p w14:paraId="1EF7498A" w14:textId="77777777" w:rsidR="00C119D7" w:rsidRPr="00474EF3" w:rsidRDefault="00C119D7" w:rsidP="00C119D7">
      <w:pPr>
        <w:pStyle w:val="Heading1"/>
        <w:spacing w:before="0"/>
        <w:ind w:left="0"/>
        <w:rPr>
          <w:rFonts w:ascii="Arial" w:hAnsi="Arial" w:cs="Arial"/>
          <w:sz w:val="24"/>
          <w:szCs w:val="24"/>
        </w:rPr>
      </w:pPr>
    </w:p>
    <w:p w14:paraId="082FDC4B" w14:textId="77777777" w:rsidR="00836F5E" w:rsidRPr="00474EF3" w:rsidRDefault="00836F5E" w:rsidP="00836F5E">
      <w:pPr>
        <w:pStyle w:val="ListParagraph"/>
        <w:numPr>
          <w:ilvl w:val="0"/>
          <w:numId w:val="1"/>
        </w:numPr>
        <w:tabs>
          <w:tab w:val="left" w:pos="426"/>
        </w:tabs>
        <w:spacing w:before="0"/>
        <w:ind w:left="426" w:hanging="426"/>
        <w:rPr>
          <w:rFonts w:ascii="Arial" w:hAnsi="Arial" w:cs="Arial"/>
          <w:sz w:val="24"/>
          <w:szCs w:val="24"/>
        </w:rPr>
      </w:pPr>
      <w:r w:rsidRPr="00474EF3">
        <w:rPr>
          <w:rFonts w:ascii="Arial" w:hAnsi="Arial" w:cs="Arial"/>
          <w:sz w:val="24"/>
          <w:szCs w:val="24"/>
        </w:rPr>
        <w:t>Observation</w:t>
      </w:r>
    </w:p>
    <w:p w14:paraId="0FCCE2F1" w14:textId="77777777" w:rsidR="00BF3E7F" w:rsidRPr="00474EF3" w:rsidRDefault="00C119D7" w:rsidP="00C119D7">
      <w:pPr>
        <w:pStyle w:val="ListParagraph"/>
        <w:numPr>
          <w:ilvl w:val="0"/>
          <w:numId w:val="1"/>
        </w:numPr>
        <w:tabs>
          <w:tab w:val="left" w:pos="426"/>
        </w:tabs>
        <w:spacing w:before="0"/>
        <w:ind w:left="426" w:hanging="426"/>
        <w:rPr>
          <w:rFonts w:ascii="Arial" w:hAnsi="Arial" w:cs="Arial"/>
          <w:sz w:val="24"/>
          <w:szCs w:val="24"/>
        </w:rPr>
      </w:pPr>
      <w:r w:rsidRPr="00474EF3">
        <w:rPr>
          <w:rFonts w:ascii="Arial" w:hAnsi="Arial" w:cs="Arial"/>
          <w:sz w:val="24"/>
          <w:szCs w:val="24"/>
        </w:rPr>
        <w:t>Briefing</w:t>
      </w:r>
    </w:p>
    <w:p w14:paraId="02E084B8" w14:textId="77777777" w:rsidR="00BF3E7F" w:rsidRPr="00474EF3" w:rsidRDefault="00C119D7" w:rsidP="00C119D7">
      <w:pPr>
        <w:pStyle w:val="ListParagraph"/>
        <w:numPr>
          <w:ilvl w:val="0"/>
          <w:numId w:val="1"/>
        </w:numPr>
        <w:tabs>
          <w:tab w:val="left" w:pos="426"/>
        </w:tabs>
        <w:spacing w:before="0"/>
        <w:ind w:left="426" w:hanging="426"/>
        <w:rPr>
          <w:rFonts w:ascii="Arial" w:hAnsi="Arial" w:cs="Arial"/>
          <w:sz w:val="24"/>
          <w:szCs w:val="24"/>
        </w:rPr>
      </w:pPr>
      <w:r w:rsidRPr="00474EF3">
        <w:rPr>
          <w:rFonts w:ascii="Arial" w:hAnsi="Arial" w:cs="Arial"/>
          <w:sz w:val="24"/>
          <w:szCs w:val="24"/>
        </w:rPr>
        <w:t>Feedback</w:t>
      </w:r>
      <w:r w:rsidRPr="00474EF3">
        <w:rPr>
          <w:rFonts w:ascii="Arial" w:hAnsi="Arial" w:cs="Arial"/>
          <w:spacing w:val="-10"/>
          <w:sz w:val="24"/>
          <w:szCs w:val="24"/>
        </w:rPr>
        <w:t xml:space="preserve"> </w:t>
      </w:r>
      <w:r w:rsidRPr="00474EF3">
        <w:rPr>
          <w:rFonts w:ascii="Arial" w:hAnsi="Arial" w:cs="Arial"/>
          <w:sz w:val="24"/>
          <w:szCs w:val="24"/>
        </w:rPr>
        <w:t>discussion</w:t>
      </w:r>
    </w:p>
    <w:p w14:paraId="7A5042B5" w14:textId="77777777" w:rsidR="00BF3E7F" w:rsidRPr="00474EF3" w:rsidRDefault="00C119D7" w:rsidP="00C119D7">
      <w:pPr>
        <w:pStyle w:val="ListParagraph"/>
        <w:numPr>
          <w:ilvl w:val="0"/>
          <w:numId w:val="1"/>
        </w:numPr>
        <w:tabs>
          <w:tab w:val="left" w:pos="426"/>
        </w:tabs>
        <w:spacing w:before="0"/>
        <w:ind w:left="426" w:hanging="426"/>
        <w:rPr>
          <w:rFonts w:ascii="Arial" w:hAnsi="Arial" w:cs="Arial"/>
          <w:sz w:val="24"/>
          <w:szCs w:val="24"/>
        </w:rPr>
      </w:pPr>
      <w:r w:rsidRPr="00474EF3">
        <w:rPr>
          <w:rFonts w:ascii="Arial" w:hAnsi="Arial" w:cs="Arial"/>
          <w:sz w:val="24"/>
          <w:szCs w:val="24"/>
        </w:rPr>
        <w:t>Reflection and action</w:t>
      </w:r>
      <w:r w:rsidRPr="00474EF3">
        <w:rPr>
          <w:rFonts w:ascii="Arial" w:hAnsi="Arial" w:cs="Arial"/>
          <w:spacing w:val="-12"/>
          <w:sz w:val="24"/>
          <w:szCs w:val="24"/>
        </w:rPr>
        <w:t xml:space="preserve"> </w:t>
      </w:r>
      <w:r w:rsidRPr="00474EF3">
        <w:rPr>
          <w:rFonts w:ascii="Arial" w:hAnsi="Arial" w:cs="Arial"/>
          <w:sz w:val="24"/>
          <w:szCs w:val="24"/>
        </w:rPr>
        <w:t>planning</w:t>
      </w:r>
    </w:p>
    <w:p w14:paraId="741C1EFA" w14:textId="77777777" w:rsidR="00BF3E7F" w:rsidRPr="00474EF3" w:rsidRDefault="00BF3E7F" w:rsidP="00C119D7">
      <w:pPr>
        <w:pStyle w:val="BodyText"/>
        <w:ind w:left="0"/>
        <w:rPr>
          <w:rFonts w:ascii="Arial" w:hAnsi="Arial" w:cs="Arial"/>
        </w:rPr>
      </w:pPr>
    </w:p>
    <w:p w14:paraId="75DD4C16" w14:textId="660D674D" w:rsidR="00BF3E7F" w:rsidRPr="00474EF3" w:rsidRDefault="00C119D7" w:rsidP="00C119D7">
      <w:pPr>
        <w:pStyle w:val="BodyText"/>
        <w:ind w:left="0"/>
        <w:rPr>
          <w:rFonts w:ascii="Arial" w:hAnsi="Arial" w:cs="Arial"/>
        </w:rPr>
      </w:pPr>
      <w:r w:rsidRPr="00474EF3">
        <w:rPr>
          <w:rFonts w:ascii="Arial" w:hAnsi="Arial" w:cs="Arial"/>
          <w:b/>
          <w:bCs/>
        </w:rPr>
        <w:t>Observations</w:t>
      </w:r>
      <w:r w:rsidR="00836F5E" w:rsidRPr="00474EF3">
        <w:rPr>
          <w:rFonts w:ascii="Arial" w:hAnsi="Arial" w:cs="Arial"/>
        </w:rPr>
        <w:t>:</w:t>
      </w:r>
      <w:r w:rsidRPr="00474EF3">
        <w:rPr>
          <w:rFonts w:ascii="Arial" w:hAnsi="Arial" w:cs="Arial"/>
        </w:rPr>
        <w:t xml:space="preserve"> are one way in which one can gain feedback from a peer and given the time commitment from the observer, it is worth trying to maximise the effectiveness and utility of the process. The form is designed to help in this regard through the structure and prompts. The main advantage of an observation is that it enables both feedback and a discussion on a session from different perspectives; the observation should be a developmental and collegiate process.</w:t>
      </w:r>
    </w:p>
    <w:p w14:paraId="45BCDE27" w14:textId="77777777" w:rsidR="00C119D7" w:rsidRPr="00474EF3" w:rsidRDefault="00C119D7" w:rsidP="00C119D7">
      <w:pPr>
        <w:pStyle w:val="BodyText"/>
        <w:ind w:left="0"/>
        <w:rPr>
          <w:rFonts w:ascii="Arial" w:hAnsi="Arial" w:cs="Arial"/>
        </w:rPr>
      </w:pPr>
    </w:p>
    <w:p w14:paraId="79A3693D" w14:textId="77777777" w:rsidR="00BF3E7F" w:rsidRPr="00474EF3" w:rsidRDefault="00C119D7" w:rsidP="00C119D7">
      <w:pPr>
        <w:pStyle w:val="BodyText"/>
        <w:ind w:left="0"/>
        <w:rPr>
          <w:rFonts w:ascii="Arial" w:hAnsi="Arial" w:cs="Arial"/>
        </w:rPr>
      </w:pPr>
      <w:r w:rsidRPr="00474EF3">
        <w:rPr>
          <w:rFonts w:ascii="Arial" w:hAnsi="Arial" w:cs="Arial"/>
          <w:b/>
        </w:rPr>
        <w:t xml:space="preserve">Briefing: </w:t>
      </w:r>
      <w:r w:rsidRPr="00474EF3">
        <w:rPr>
          <w:rFonts w:ascii="Arial" w:hAnsi="Arial" w:cs="Arial"/>
        </w:rPr>
        <w:t>It is important for the observee to properly brief the observer, and the notes overleaf detail key parts of this on the form, which should be sent in advance to the observer. The observer and observee should meet before the observation with this information and to clarify and discuss the session planned and the areas of interest for feedback.</w:t>
      </w:r>
    </w:p>
    <w:p w14:paraId="0D0938A8" w14:textId="77777777" w:rsidR="00C119D7" w:rsidRPr="00474EF3" w:rsidRDefault="00C119D7" w:rsidP="00C119D7">
      <w:pPr>
        <w:pStyle w:val="BodyText"/>
        <w:ind w:left="0"/>
        <w:rPr>
          <w:rFonts w:ascii="Arial" w:hAnsi="Arial" w:cs="Arial"/>
        </w:rPr>
      </w:pPr>
    </w:p>
    <w:p w14:paraId="35CF434C" w14:textId="728786D7" w:rsidR="00BF3E7F" w:rsidRPr="00474EF3" w:rsidRDefault="00C119D7" w:rsidP="00C119D7">
      <w:pPr>
        <w:pStyle w:val="BodyText"/>
        <w:ind w:left="0"/>
        <w:rPr>
          <w:rFonts w:ascii="Arial" w:hAnsi="Arial" w:cs="Arial"/>
        </w:rPr>
      </w:pPr>
      <w:r w:rsidRPr="00474EF3">
        <w:rPr>
          <w:rFonts w:ascii="Arial" w:hAnsi="Arial" w:cs="Arial"/>
          <w:b/>
        </w:rPr>
        <w:t xml:space="preserve">Feedback discussion: </w:t>
      </w:r>
      <w:r w:rsidRPr="00474EF3">
        <w:rPr>
          <w:rFonts w:ascii="Arial" w:hAnsi="Arial" w:cs="Arial"/>
        </w:rPr>
        <w:t>The feedback meeting should take place either immediately or soon after the observation. The form provides space for comments</w:t>
      </w:r>
      <w:r w:rsidR="00A12935" w:rsidRPr="00474EF3">
        <w:rPr>
          <w:rFonts w:ascii="Arial" w:hAnsi="Arial" w:cs="Arial"/>
        </w:rPr>
        <w:t>,</w:t>
      </w:r>
      <w:r w:rsidRPr="00474EF3">
        <w:rPr>
          <w:rFonts w:ascii="Arial" w:hAnsi="Arial" w:cs="Arial"/>
        </w:rPr>
        <w:t xml:space="preserve"> suggestions and also a summary of feedback. This can be used as the starting point for the discussion, though it is often beneficial to start with the observees own reflections on the observed session. This is a useful exercise for the observee and also helps the observer place the session within the context of the course and observee’s expectations. The discussion enables clarification of the feedback and to go into depth on issues of difficulty or suggestions for the future. This should be a confidential and supportive discussion between peers. In many cases </w:t>
      </w:r>
      <w:r w:rsidRPr="00474EF3">
        <w:rPr>
          <w:rFonts w:ascii="Arial" w:hAnsi="Arial" w:cs="Arial"/>
        </w:rPr>
        <w:lastRenderedPageBreak/>
        <w:t>observers also learn much from the observations and discussions and can gain new ideas as well.</w:t>
      </w:r>
    </w:p>
    <w:p w14:paraId="6B559246" w14:textId="77777777" w:rsidR="00C119D7" w:rsidRPr="00474EF3" w:rsidRDefault="00C119D7" w:rsidP="00C119D7">
      <w:pPr>
        <w:pStyle w:val="BodyText"/>
        <w:ind w:left="0"/>
        <w:rPr>
          <w:rFonts w:ascii="Arial" w:hAnsi="Arial" w:cs="Arial"/>
        </w:rPr>
      </w:pPr>
    </w:p>
    <w:p w14:paraId="4CD97533" w14:textId="77777777" w:rsidR="00BF3E7F" w:rsidRPr="00474EF3" w:rsidRDefault="00C119D7" w:rsidP="00C119D7">
      <w:pPr>
        <w:pStyle w:val="BodyText"/>
        <w:ind w:left="0"/>
        <w:jc w:val="both"/>
        <w:rPr>
          <w:rFonts w:ascii="Arial" w:hAnsi="Arial" w:cs="Arial"/>
        </w:rPr>
      </w:pPr>
      <w:r w:rsidRPr="00474EF3">
        <w:rPr>
          <w:rFonts w:ascii="Arial" w:hAnsi="Arial" w:cs="Arial"/>
          <w:b/>
        </w:rPr>
        <w:t xml:space="preserve">Reflections and action planning: </w:t>
      </w:r>
      <w:r w:rsidRPr="00474EF3">
        <w:rPr>
          <w:rFonts w:ascii="Arial" w:hAnsi="Arial" w:cs="Arial"/>
        </w:rPr>
        <w:t>The observee should then add their reflections based on self-reflection, the feedback and the discussion and include actions planned for the future. Both observer and observee should have a copy of the final completed form for their records.</w:t>
      </w:r>
    </w:p>
    <w:p w14:paraId="4D720369" w14:textId="77777777" w:rsidR="00C119D7" w:rsidRPr="00474EF3" w:rsidRDefault="00C119D7" w:rsidP="00C119D7">
      <w:pPr>
        <w:pStyle w:val="Heading1"/>
        <w:spacing w:before="0"/>
        <w:ind w:left="0"/>
        <w:rPr>
          <w:rFonts w:ascii="Arial" w:hAnsi="Arial" w:cs="Arial"/>
          <w:sz w:val="24"/>
          <w:szCs w:val="24"/>
        </w:rPr>
      </w:pPr>
    </w:p>
    <w:p w14:paraId="29F9C3D7" w14:textId="79CF4EBB" w:rsidR="00BF3E7F" w:rsidRPr="00474EF3" w:rsidRDefault="00C119D7" w:rsidP="00C119D7">
      <w:pPr>
        <w:pStyle w:val="Heading1"/>
        <w:spacing w:before="0"/>
        <w:ind w:left="0"/>
        <w:rPr>
          <w:rFonts w:ascii="Arial" w:hAnsi="Arial" w:cs="Arial"/>
          <w:sz w:val="24"/>
          <w:szCs w:val="24"/>
          <w:u w:val="single"/>
        </w:rPr>
      </w:pPr>
      <w:r w:rsidRPr="00474EF3">
        <w:rPr>
          <w:rFonts w:ascii="Arial" w:hAnsi="Arial" w:cs="Arial"/>
          <w:sz w:val="24"/>
          <w:szCs w:val="24"/>
          <w:u w:val="single"/>
        </w:rPr>
        <w:t xml:space="preserve">The </w:t>
      </w:r>
      <w:r w:rsidR="004538A4" w:rsidRPr="00474EF3">
        <w:rPr>
          <w:rFonts w:ascii="Arial" w:hAnsi="Arial" w:cs="Arial"/>
          <w:sz w:val="24"/>
          <w:szCs w:val="24"/>
          <w:u w:val="single"/>
        </w:rPr>
        <w:t>o</w:t>
      </w:r>
      <w:r w:rsidRPr="00474EF3">
        <w:rPr>
          <w:rFonts w:ascii="Arial" w:hAnsi="Arial" w:cs="Arial"/>
          <w:sz w:val="24"/>
          <w:szCs w:val="24"/>
          <w:u w:val="single"/>
        </w:rPr>
        <w:t xml:space="preserve">bservation and the </w:t>
      </w:r>
      <w:r w:rsidR="004538A4" w:rsidRPr="00474EF3">
        <w:rPr>
          <w:rFonts w:ascii="Arial" w:hAnsi="Arial" w:cs="Arial"/>
          <w:sz w:val="24"/>
          <w:szCs w:val="24"/>
          <w:u w:val="single"/>
        </w:rPr>
        <w:t>f</w:t>
      </w:r>
      <w:r w:rsidRPr="00474EF3">
        <w:rPr>
          <w:rFonts w:ascii="Arial" w:hAnsi="Arial" w:cs="Arial"/>
          <w:sz w:val="24"/>
          <w:szCs w:val="24"/>
          <w:u w:val="single"/>
        </w:rPr>
        <w:t>orm</w:t>
      </w:r>
    </w:p>
    <w:p w14:paraId="6DDAC9C6" w14:textId="77777777" w:rsidR="00C119D7" w:rsidRPr="00474EF3" w:rsidRDefault="00C119D7" w:rsidP="00C119D7">
      <w:pPr>
        <w:pStyle w:val="Heading2"/>
        <w:spacing w:before="0"/>
        <w:ind w:left="0"/>
        <w:rPr>
          <w:rFonts w:ascii="Arial" w:hAnsi="Arial" w:cs="Arial"/>
          <w:sz w:val="24"/>
          <w:szCs w:val="24"/>
        </w:rPr>
      </w:pPr>
    </w:p>
    <w:p w14:paraId="7D7B9362" w14:textId="77777777" w:rsidR="00BF3E7F" w:rsidRPr="00474EF3" w:rsidRDefault="00C119D7" w:rsidP="00C119D7">
      <w:pPr>
        <w:pStyle w:val="Heading2"/>
        <w:spacing w:before="0"/>
        <w:ind w:left="0"/>
        <w:rPr>
          <w:rFonts w:ascii="Arial" w:hAnsi="Arial" w:cs="Arial"/>
          <w:sz w:val="24"/>
          <w:szCs w:val="24"/>
        </w:rPr>
      </w:pPr>
      <w:r w:rsidRPr="00474EF3">
        <w:rPr>
          <w:rFonts w:ascii="Arial" w:hAnsi="Arial" w:cs="Arial"/>
          <w:sz w:val="24"/>
          <w:szCs w:val="24"/>
        </w:rPr>
        <w:t>Purpose of the observation</w:t>
      </w:r>
    </w:p>
    <w:p w14:paraId="08D20A85" w14:textId="77777777" w:rsidR="00C119D7" w:rsidRPr="00474EF3" w:rsidRDefault="00C119D7" w:rsidP="00C119D7">
      <w:pPr>
        <w:pStyle w:val="BodyText"/>
        <w:ind w:left="0"/>
        <w:rPr>
          <w:rFonts w:ascii="Arial" w:hAnsi="Arial" w:cs="Arial"/>
        </w:rPr>
      </w:pPr>
    </w:p>
    <w:p w14:paraId="2FA67EA6" w14:textId="3753BC6A" w:rsidR="00DE6510" w:rsidRPr="00474EF3" w:rsidRDefault="00C119D7" w:rsidP="00FC40FC">
      <w:pPr>
        <w:rPr>
          <w:rFonts w:ascii="Arial" w:hAnsi="Arial" w:cs="Arial"/>
          <w:sz w:val="24"/>
          <w:szCs w:val="24"/>
        </w:rPr>
      </w:pPr>
      <w:r w:rsidRPr="00474EF3">
        <w:rPr>
          <w:rFonts w:ascii="Arial" w:hAnsi="Arial" w:cs="Arial"/>
          <w:sz w:val="24"/>
          <w:szCs w:val="24"/>
        </w:rPr>
        <w:t>Th</w:t>
      </w:r>
      <w:r w:rsidR="007471D6" w:rsidRPr="00474EF3">
        <w:rPr>
          <w:rFonts w:ascii="Arial" w:hAnsi="Arial" w:cs="Arial"/>
          <w:sz w:val="24"/>
          <w:szCs w:val="24"/>
        </w:rPr>
        <w:t>e</w:t>
      </w:r>
      <w:r w:rsidRPr="00474EF3">
        <w:rPr>
          <w:rFonts w:ascii="Arial" w:hAnsi="Arial" w:cs="Arial"/>
          <w:sz w:val="24"/>
          <w:szCs w:val="24"/>
        </w:rPr>
        <w:t>s</w:t>
      </w:r>
      <w:r w:rsidR="007471D6" w:rsidRPr="00474EF3">
        <w:rPr>
          <w:rFonts w:ascii="Arial" w:hAnsi="Arial" w:cs="Arial"/>
          <w:sz w:val="24"/>
          <w:szCs w:val="24"/>
        </w:rPr>
        <w:t>e</w:t>
      </w:r>
      <w:r w:rsidRPr="00474EF3">
        <w:rPr>
          <w:rFonts w:ascii="Arial" w:hAnsi="Arial" w:cs="Arial"/>
          <w:sz w:val="24"/>
          <w:szCs w:val="24"/>
        </w:rPr>
        <w:t xml:space="preserve"> form</w:t>
      </w:r>
      <w:r w:rsidR="001756A8" w:rsidRPr="00474EF3">
        <w:rPr>
          <w:rFonts w:ascii="Arial" w:hAnsi="Arial" w:cs="Arial"/>
          <w:sz w:val="24"/>
          <w:szCs w:val="24"/>
        </w:rPr>
        <w:t>s have been</w:t>
      </w:r>
      <w:r w:rsidRPr="00474EF3">
        <w:rPr>
          <w:rFonts w:ascii="Arial" w:hAnsi="Arial" w:cs="Arial"/>
          <w:sz w:val="24"/>
          <w:szCs w:val="24"/>
        </w:rPr>
        <w:t xml:space="preserve"> designed to be used for teaching observations for probationary Lecturers (it can of course be used for other purposes e.g. general peer review in line with QA9). </w:t>
      </w:r>
    </w:p>
    <w:p w14:paraId="44AC431B" w14:textId="77777777" w:rsidR="00DE6510" w:rsidRPr="00474EF3" w:rsidRDefault="00DE6510" w:rsidP="00FC40FC">
      <w:pPr>
        <w:rPr>
          <w:rFonts w:ascii="Arial" w:hAnsi="Arial" w:cs="Arial"/>
          <w:sz w:val="24"/>
          <w:szCs w:val="24"/>
        </w:rPr>
      </w:pPr>
    </w:p>
    <w:p w14:paraId="300DE64F" w14:textId="77777777" w:rsidR="00BF3E7F" w:rsidRPr="00474EF3" w:rsidRDefault="00C119D7" w:rsidP="00C119D7">
      <w:pPr>
        <w:pStyle w:val="BodyText"/>
        <w:ind w:left="0"/>
        <w:rPr>
          <w:rFonts w:ascii="Arial" w:hAnsi="Arial" w:cs="Arial"/>
        </w:rPr>
      </w:pPr>
      <w:r w:rsidRPr="00474EF3">
        <w:rPr>
          <w:rFonts w:ascii="Arial" w:hAnsi="Arial" w:cs="Arial"/>
        </w:rPr>
        <w:t xml:space="preserve">The observation form includes a summative box, but the primary aim of the observation is that it is </w:t>
      </w:r>
      <w:r w:rsidRPr="00474EF3">
        <w:rPr>
          <w:rFonts w:ascii="Arial" w:hAnsi="Arial" w:cs="Arial"/>
          <w:b/>
        </w:rPr>
        <w:t xml:space="preserve">developmental </w:t>
      </w:r>
      <w:r w:rsidRPr="00474EF3">
        <w:rPr>
          <w:rFonts w:ascii="Arial" w:hAnsi="Arial" w:cs="Arial"/>
        </w:rPr>
        <w:t>i.e. it is an opportunity for the observee to gain useful feedback from a peer in a collegiate manner. The form consists of several sections to be completed in turn by the observee and observer:</w:t>
      </w:r>
    </w:p>
    <w:p w14:paraId="20492836" w14:textId="77777777" w:rsidR="00C119D7" w:rsidRPr="00474EF3" w:rsidRDefault="00C119D7" w:rsidP="00C119D7">
      <w:pPr>
        <w:pStyle w:val="Heading2"/>
        <w:spacing w:before="0"/>
        <w:ind w:left="0"/>
        <w:rPr>
          <w:rFonts w:ascii="Arial" w:hAnsi="Arial" w:cs="Arial"/>
          <w:sz w:val="24"/>
          <w:szCs w:val="24"/>
        </w:rPr>
      </w:pPr>
    </w:p>
    <w:p w14:paraId="31986C58" w14:textId="082980AF" w:rsidR="00BF3E7F" w:rsidRPr="00474EF3" w:rsidRDefault="00C119D7" w:rsidP="00C119D7">
      <w:pPr>
        <w:pStyle w:val="Heading2"/>
        <w:spacing w:before="0"/>
        <w:ind w:left="0"/>
        <w:rPr>
          <w:rFonts w:ascii="Arial" w:hAnsi="Arial" w:cs="Arial"/>
          <w:sz w:val="24"/>
          <w:szCs w:val="24"/>
        </w:rPr>
      </w:pPr>
      <w:r w:rsidRPr="00474EF3">
        <w:rPr>
          <w:rFonts w:ascii="Arial" w:hAnsi="Arial" w:cs="Arial"/>
          <w:sz w:val="24"/>
          <w:szCs w:val="24"/>
        </w:rPr>
        <w:t xml:space="preserve">Briefing - completed by the </w:t>
      </w:r>
      <w:r w:rsidR="007471D6" w:rsidRPr="00474EF3">
        <w:rPr>
          <w:rFonts w:ascii="Arial" w:hAnsi="Arial" w:cs="Arial"/>
          <w:sz w:val="24"/>
          <w:szCs w:val="24"/>
        </w:rPr>
        <w:t>observee</w:t>
      </w:r>
    </w:p>
    <w:p w14:paraId="3A9CFBB1" w14:textId="77777777" w:rsidR="000E359B" w:rsidRPr="00474EF3" w:rsidRDefault="000E359B" w:rsidP="00C119D7">
      <w:pPr>
        <w:pStyle w:val="BodyText"/>
        <w:ind w:left="0"/>
        <w:rPr>
          <w:rFonts w:ascii="Arial" w:hAnsi="Arial" w:cs="Arial"/>
        </w:rPr>
      </w:pPr>
    </w:p>
    <w:p w14:paraId="5D5FE7DF" w14:textId="77777777" w:rsidR="00BF3E7F" w:rsidRPr="00474EF3" w:rsidRDefault="00C119D7" w:rsidP="00C119D7">
      <w:pPr>
        <w:pStyle w:val="BodyText"/>
        <w:ind w:left="0"/>
        <w:rPr>
          <w:rFonts w:ascii="Arial" w:hAnsi="Arial" w:cs="Arial"/>
        </w:rPr>
      </w:pPr>
      <w:r w:rsidRPr="00474EF3">
        <w:rPr>
          <w:rFonts w:ascii="Arial" w:hAnsi="Arial" w:cs="Arial"/>
        </w:rPr>
        <w:t>The purpose of the briefing is to provide information for the observer that will help them both understand the session and to provide more useful feedback for the observee.</w:t>
      </w:r>
    </w:p>
    <w:p w14:paraId="434F2F67" w14:textId="77777777" w:rsidR="00C119D7" w:rsidRPr="00474EF3" w:rsidRDefault="00C119D7" w:rsidP="00C119D7">
      <w:pPr>
        <w:pStyle w:val="BodyText"/>
        <w:ind w:left="0"/>
        <w:rPr>
          <w:rFonts w:ascii="Arial" w:hAnsi="Arial" w:cs="Arial"/>
        </w:rPr>
      </w:pPr>
    </w:p>
    <w:p w14:paraId="4FDA50A4" w14:textId="535DA5AE" w:rsidR="00BF3E7F" w:rsidRPr="00474EF3" w:rsidRDefault="00C119D7" w:rsidP="00C119D7">
      <w:pPr>
        <w:pStyle w:val="BodyText"/>
        <w:ind w:left="0"/>
        <w:rPr>
          <w:rFonts w:ascii="Arial" w:hAnsi="Arial" w:cs="Arial"/>
        </w:rPr>
      </w:pPr>
      <w:r w:rsidRPr="00474EF3">
        <w:rPr>
          <w:rFonts w:ascii="Arial" w:hAnsi="Arial" w:cs="Arial"/>
        </w:rPr>
        <w:t xml:space="preserve">The observee is asked what they are trying to achieve in the session </w:t>
      </w:r>
      <w:r w:rsidR="3B8AE1F5" w:rsidRPr="00474EF3">
        <w:rPr>
          <w:rFonts w:ascii="Arial" w:hAnsi="Arial" w:cs="Arial"/>
        </w:rPr>
        <w:t>and</w:t>
      </w:r>
      <w:r w:rsidRPr="00474EF3">
        <w:rPr>
          <w:rFonts w:ascii="Arial" w:hAnsi="Arial" w:cs="Arial"/>
        </w:rPr>
        <w:t xml:space="preserve"> </w:t>
      </w:r>
      <w:r w:rsidRPr="00474EF3">
        <w:rPr>
          <w:rFonts w:ascii="Arial" w:hAnsi="Arial" w:cs="Arial"/>
          <w:b/>
          <w:bCs/>
        </w:rPr>
        <w:t>why</w:t>
      </w:r>
      <w:r w:rsidRPr="00474EF3">
        <w:rPr>
          <w:rFonts w:ascii="Arial" w:hAnsi="Arial" w:cs="Arial"/>
        </w:rPr>
        <w:t>. The rationale is important in helping the observer to understand the session’s purpose and the observee’s approach to it.</w:t>
      </w:r>
    </w:p>
    <w:p w14:paraId="055495B3" w14:textId="77777777" w:rsidR="00C119D7" w:rsidRPr="00474EF3" w:rsidRDefault="00C119D7" w:rsidP="00C119D7">
      <w:pPr>
        <w:pStyle w:val="BodyText"/>
        <w:ind w:left="0"/>
        <w:rPr>
          <w:rFonts w:ascii="Arial" w:hAnsi="Arial" w:cs="Arial"/>
        </w:rPr>
      </w:pPr>
    </w:p>
    <w:p w14:paraId="18FF99A5" w14:textId="3ED63C75" w:rsidR="00BF3E7F" w:rsidRPr="00474EF3" w:rsidRDefault="00C119D7" w:rsidP="00C119D7">
      <w:pPr>
        <w:pStyle w:val="BodyText"/>
        <w:ind w:left="0"/>
        <w:rPr>
          <w:rFonts w:ascii="Arial" w:hAnsi="Arial" w:cs="Arial"/>
        </w:rPr>
      </w:pPr>
      <w:r w:rsidRPr="00474EF3">
        <w:rPr>
          <w:rFonts w:ascii="Arial" w:hAnsi="Arial" w:cs="Arial"/>
        </w:rPr>
        <w:t xml:space="preserve">Observees can help the observer by providing </w:t>
      </w:r>
      <w:r w:rsidRPr="00474EF3">
        <w:rPr>
          <w:rFonts w:ascii="Arial" w:hAnsi="Arial" w:cs="Arial"/>
          <w:b/>
        </w:rPr>
        <w:t>contextual details</w:t>
      </w:r>
      <w:r w:rsidRPr="00474EF3">
        <w:rPr>
          <w:rFonts w:ascii="Arial" w:hAnsi="Arial" w:cs="Arial"/>
        </w:rPr>
        <w:t xml:space="preserve">. The observer is only seeing one session of a </w:t>
      </w:r>
      <w:r w:rsidR="00605F03" w:rsidRPr="00474EF3">
        <w:rPr>
          <w:rFonts w:ascii="Arial" w:hAnsi="Arial" w:cs="Arial"/>
        </w:rPr>
        <w:t>series</w:t>
      </w:r>
      <w:r w:rsidRPr="00474EF3">
        <w:rPr>
          <w:rFonts w:ascii="Arial" w:hAnsi="Arial" w:cs="Arial"/>
        </w:rPr>
        <w:t xml:space="preserve"> within a unit and thus observees should add information here that will help them understand the context of the course and session and thus the expectations.</w:t>
      </w:r>
    </w:p>
    <w:p w14:paraId="20B60976" w14:textId="77777777" w:rsidR="00C119D7" w:rsidRPr="00474EF3" w:rsidRDefault="00C119D7" w:rsidP="00C119D7">
      <w:pPr>
        <w:pStyle w:val="BodyText"/>
        <w:ind w:left="0"/>
        <w:rPr>
          <w:rFonts w:ascii="Arial" w:hAnsi="Arial" w:cs="Arial"/>
        </w:rPr>
      </w:pPr>
    </w:p>
    <w:p w14:paraId="0295C864" w14:textId="5892A359" w:rsidR="00BF3E7F" w:rsidRPr="00474EF3" w:rsidRDefault="00C119D7" w:rsidP="00C119D7">
      <w:pPr>
        <w:pStyle w:val="BodyText"/>
        <w:ind w:left="0"/>
        <w:rPr>
          <w:rFonts w:ascii="Arial" w:hAnsi="Arial" w:cs="Arial"/>
        </w:rPr>
      </w:pPr>
      <w:r w:rsidRPr="00474EF3">
        <w:rPr>
          <w:rFonts w:ascii="Arial" w:hAnsi="Arial" w:cs="Arial"/>
        </w:rPr>
        <w:t xml:space="preserve">Finally, observees should consider </w:t>
      </w:r>
      <w:r w:rsidRPr="00474EF3">
        <w:rPr>
          <w:rFonts w:ascii="Arial" w:hAnsi="Arial" w:cs="Arial"/>
          <w:b/>
        </w:rPr>
        <w:t xml:space="preserve">what they would like feedback on </w:t>
      </w:r>
      <w:r w:rsidRPr="00474EF3">
        <w:rPr>
          <w:rFonts w:ascii="Arial" w:hAnsi="Arial" w:cs="Arial"/>
        </w:rPr>
        <w:t xml:space="preserve">in particular: is there anything worked on recently, causing worries, or would benefit from a different view? Observees have a colleague’s time for both the period of the observation and the feedback </w:t>
      </w:r>
      <w:r w:rsidR="007471D6" w:rsidRPr="00474EF3">
        <w:rPr>
          <w:rFonts w:ascii="Arial" w:hAnsi="Arial" w:cs="Arial"/>
        </w:rPr>
        <w:t>discussion,</w:t>
      </w:r>
      <w:r w:rsidRPr="00474EF3">
        <w:rPr>
          <w:rFonts w:ascii="Arial" w:hAnsi="Arial" w:cs="Arial"/>
        </w:rPr>
        <w:t xml:space="preserve"> and it is important to make the most of this and to help the observer to target their observation and feedback where it is most useful.</w:t>
      </w:r>
    </w:p>
    <w:p w14:paraId="4735539C" w14:textId="77777777" w:rsidR="00C119D7" w:rsidRPr="00474EF3" w:rsidRDefault="00C119D7" w:rsidP="00C119D7">
      <w:pPr>
        <w:pStyle w:val="Heading2"/>
        <w:spacing w:before="0"/>
        <w:ind w:left="0"/>
        <w:rPr>
          <w:rFonts w:ascii="Arial" w:hAnsi="Arial" w:cs="Arial"/>
          <w:sz w:val="24"/>
          <w:szCs w:val="24"/>
        </w:rPr>
      </w:pPr>
    </w:p>
    <w:p w14:paraId="63D552C0" w14:textId="77777777" w:rsidR="00BF3E7F" w:rsidRPr="00474EF3" w:rsidRDefault="00C119D7" w:rsidP="00C119D7">
      <w:pPr>
        <w:pStyle w:val="Heading2"/>
        <w:spacing w:before="0"/>
        <w:ind w:left="0"/>
        <w:rPr>
          <w:rFonts w:ascii="Arial" w:hAnsi="Arial" w:cs="Arial"/>
          <w:sz w:val="24"/>
          <w:szCs w:val="24"/>
        </w:rPr>
      </w:pPr>
      <w:r w:rsidRPr="00474EF3">
        <w:rPr>
          <w:rFonts w:ascii="Arial" w:hAnsi="Arial" w:cs="Arial"/>
          <w:sz w:val="24"/>
          <w:szCs w:val="24"/>
        </w:rPr>
        <w:t>Observer’s feedback</w:t>
      </w:r>
    </w:p>
    <w:p w14:paraId="09D480BF" w14:textId="77777777" w:rsidR="00C119D7" w:rsidRPr="00474EF3" w:rsidRDefault="00C119D7" w:rsidP="00C119D7">
      <w:pPr>
        <w:pStyle w:val="BodyText"/>
        <w:ind w:left="0"/>
        <w:rPr>
          <w:rFonts w:ascii="Arial" w:hAnsi="Arial" w:cs="Arial"/>
        </w:rPr>
      </w:pPr>
    </w:p>
    <w:p w14:paraId="385BCF91" w14:textId="2CCE2F3D" w:rsidR="00BF3E7F" w:rsidRPr="00474EF3" w:rsidRDefault="00C119D7" w:rsidP="00C119D7">
      <w:pPr>
        <w:pStyle w:val="BodyText"/>
        <w:ind w:left="0"/>
        <w:rPr>
          <w:rFonts w:ascii="Arial" w:hAnsi="Arial" w:cs="Arial"/>
        </w:rPr>
      </w:pPr>
      <w:r w:rsidRPr="00474EF3">
        <w:rPr>
          <w:rFonts w:ascii="Arial" w:hAnsi="Arial" w:cs="Arial"/>
        </w:rPr>
        <w:t xml:space="preserve">The main observers’ feedback has been split into </w:t>
      </w:r>
      <w:r w:rsidRPr="00474EF3">
        <w:rPr>
          <w:rFonts w:ascii="Arial" w:hAnsi="Arial" w:cs="Arial"/>
          <w:b/>
        </w:rPr>
        <w:t>four topics</w:t>
      </w:r>
      <w:r w:rsidRPr="00474EF3">
        <w:rPr>
          <w:rFonts w:ascii="Arial" w:hAnsi="Arial" w:cs="Arial"/>
        </w:rPr>
        <w:t>: ‘Design and planning</w:t>
      </w:r>
      <w:r w:rsidR="00061A4E">
        <w:rPr>
          <w:rFonts w:ascii="Arial" w:hAnsi="Arial" w:cs="Arial"/>
        </w:rPr>
        <w:t>’</w:t>
      </w:r>
      <w:r w:rsidR="00061A4E" w:rsidRPr="00474EF3">
        <w:rPr>
          <w:rFonts w:ascii="Arial" w:hAnsi="Arial" w:cs="Arial"/>
        </w:rPr>
        <w:t>,</w:t>
      </w:r>
      <w:r w:rsidRPr="00474EF3">
        <w:rPr>
          <w:rFonts w:ascii="Arial" w:hAnsi="Arial" w:cs="Arial"/>
        </w:rPr>
        <w:t xml:space="preserve"> ‘Communication’, ‘Use of resources and teaching and learning methods’, ‘Student Engagement’.</w:t>
      </w:r>
    </w:p>
    <w:p w14:paraId="3536BFA6" w14:textId="77777777" w:rsidR="00C119D7" w:rsidRPr="00474EF3" w:rsidRDefault="00C119D7" w:rsidP="00C119D7">
      <w:pPr>
        <w:pStyle w:val="BodyText"/>
        <w:ind w:left="0"/>
        <w:rPr>
          <w:rFonts w:ascii="Arial" w:hAnsi="Arial" w:cs="Arial"/>
        </w:rPr>
      </w:pPr>
    </w:p>
    <w:p w14:paraId="10631235" w14:textId="21E9001A" w:rsidR="00BF3E7F" w:rsidRPr="00474EF3" w:rsidRDefault="00C119D7" w:rsidP="00C119D7">
      <w:pPr>
        <w:pStyle w:val="BodyText"/>
        <w:ind w:left="0"/>
        <w:rPr>
          <w:rFonts w:ascii="Arial" w:hAnsi="Arial" w:cs="Arial"/>
        </w:rPr>
      </w:pPr>
      <w:r w:rsidRPr="00474EF3">
        <w:rPr>
          <w:rFonts w:ascii="Arial" w:hAnsi="Arial" w:cs="Arial"/>
        </w:rPr>
        <w:t xml:space="preserve">These are broad topics within which the observer can comment </w:t>
      </w:r>
      <w:r w:rsidRPr="00474EF3">
        <w:rPr>
          <w:rFonts w:ascii="Arial" w:hAnsi="Arial" w:cs="Arial"/>
          <w:i/>
        </w:rPr>
        <w:t>as appropriate to the session</w:t>
      </w:r>
      <w:r w:rsidRPr="00474EF3">
        <w:rPr>
          <w:rFonts w:ascii="Arial" w:hAnsi="Arial" w:cs="Arial"/>
        </w:rPr>
        <w:t>. There are example</w:t>
      </w:r>
      <w:r w:rsidR="00F25436" w:rsidRPr="00474EF3">
        <w:rPr>
          <w:rFonts w:ascii="Arial" w:hAnsi="Arial" w:cs="Arial"/>
        </w:rPr>
        <w:t>s</w:t>
      </w:r>
      <w:r w:rsidRPr="00474EF3">
        <w:rPr>
          <w:rFonts w:ascii="Arial" w:hAnsi="Arial" w:cs="Arial"/>
        </w:rPr>
        <w:t xml:space="preserve"> provided in </w:t>
      </w:r>
      <w:r w:rsidR="00D91047" w:rsidRPr="00474EF3">
        <w:rPr>
          <w:rFonts w:ascii="Arial" w:hAnsi="Arial" w:cs="Arial"/>
        </w:rPr>
        <w:t>italics,</w:t>
      </w:r>
      <w:r w:rsidRPr="00474EF3">
        <w:rPr>
          <w:rFonts w:ascii="Arial" w:hAnsi="Arial" w:cs="Arial"/>
        </w:rPr>
        <w:t xml:space="preserve"> but these are only suggestions to indicate possible useful areas for comment. There is no requirement to comment on every example, only to comment on areas within the broad topic that the observer feels are appropriate and useful, including any not mentioned. There is a </w:t>
      </w:r>
      <w:r w:rsidRPr="00474EF3">
        <w:rPr>
          <w:rFonts w:ascii="Arial" w:hAnsi="Arial" w:cs="Arial"/>
          <w:b/>
        </w:rPr>
        <w:t xml:space="preserve">box for comments </w:t>
      </w:r>
      <w:r w:rsidRPr="00474EF3">
        <w:rPr>
          <w:rFonts w:ascii="Arial" w:hAnsi="Arial" w:cs="Arial"/>
        </w:rPr>
        <w:t xml:space="preserve">(which could include </w:t>
      </w:r>
      <w:r w:rsidRPr="00474EF3">
        <w:rPr>
          <w:rFonts w:ascii="Arial" w:hAnsi="Arial" w:cs="Arial"/>
        </w:rPr>
        <w:lastRenderedPageBreak/>
        <w:t xml:space="preserve">both strengths and weaknesses) and a </w:t>
      </w:r>
      <w:r w:rsidRPr="00474EF3">
        <w:rPr>
          <w:rFonts w:ascii="Arial" w:hAnsi="Arial" w:cs="Arial"/>
          <w:b/>
        </w:rPr>
        <w:t xml:space="preserve">suggestions box </w:t>
      </w:r>
      <w:r w:rsidRPr="00474EF3">
        <w:rPr>
          <w:rFonts w:ascii="Arial" w:hAnsi="Arial" w:cs="Arial"/>
        </w:rPr>
        <w:t>– these have been separated to make it easier for the observee to use the feedback after the event.</w:t>
      </w:r>
    </w:p>
    <w:p w14:paraId="43BE38FF" w14:textId="77777777" w:rsidR="00C119D7" w:rsidRPr="00474EF3" w:rsidRDefault="00C119D7" w:rsidP="00C119D7">
      <w:pPr>
        <w:pStyle w:val="BodyText"/>
        <w:ind w:left="0"/>
        <w:rPr>
          <w:rFonts w:ascii="Arial" w:hAnsi="Arial" w:cs="Arial"/>
        </w:rPr>
      </w:pPr>
    </w:p>
    <w:p w14:paraId="739D5BE3" w14:textId="4E4B7290" w:rsidR="00BF3E7F" w:rsidRPr="00474EF3" w:rsidRDefault="00C119D7" w:rsidP="00C119D7">
      <w:pPr>
        <w:pStyle w:val="BodyText"/>
        <w:ind w:left="0"/>
        <w:rPr>
          <w:rFonts w:ascii="Arial" w:hAnsi="Arial" w:cs="Arial"/>
        </w:rPr>
      </w:pPr>
      <w:r w:rsidRPr="00474EF3">
        <w:rPr>
          <w:rFonts w:ascii="Arial" w:hAnsi="Arial" w:cs="Arial"/>
        </w:rPr>
        <w:t xml:space="preserve">Observers can use the </w:t>
      </w:r>
      <w:r w:rsidRPr="00474EF3">
        <w:rPr>
          <w:rFonts w:ascii="Arial" w:hAnsi="Arial" w:cs="Arial"/>
          <w:b/>
        </w:rPr>
        <w:t xml:space="preserve">general comments box </w:t>
      </w:r>
      <w:r w:rsidRPr="00474EF3">
        <w:rPr>
          <w:rFonts w:ascii="Arial" w:hAnsi="Arial" w:cs="Arial"/>
        </w:rPr>
        <w:t xml:space="preserve">for anything that does not fit </w:t>
      </w:r>
      <w:r w:rsidR="0067462E" w:rsidRPr="00474EF3">
        <w:rPr>
          <w:rFonts w:ascii="Arial" w:hAnsi="Arial" w:cs="Arial"/>
        </w:rPr>
        <w:t>elsewhere or</w:t>
      </w:r>
      <w:r w:rsidRPr="00474EF3">
        <w:rPr>
          <w:rFonts w:ascii="Arial" w:hAnsi="Arial" w:cs="Arial"/>
        </w:rPr>
        <w:t xml:space="preserve"> closing comments on the overall session.</w:t>
      </w:r>
    </w:p>
    <w:p w14:paraId="76DAF7B7" w14:textId="77777777" w:rsidR="00C119D7" w:rsidRPr="00474EF3" w:rsidRDefault="00C119D7" w:rsidP="00C119D7">
      <w:pPr>
        <w:pStyle w:val="Heading2"/>
        <w:spacing w:before="0"/>
        <w:ind w:left="0"/>
        <w:rPr>
          <w:rFonts w:ascii="Arial" w:hAnsi="Arial" w:cs="Arial"/>
          <w:sz w:val="24"/>
          <w:szCs w:val="24"/>
        </w:rPr>
      </w:pPr>
    </w:p>
    <w:p w14:paraId="495E292E" w14:textId="77777777" w:rsidR="00BF3E7F" w:rsidRPr="00474EF3" w:rsidRDefault="00C119D7" w:rsidP="00C119D7">
      <w:pPr>
        <w:pStyle w:val="Heading2"/>
        <w:spacing w:before="0"/>
        <w:ind w:left="0"/>
        <w:rPr>
          <w:rFonts w:ascii="Arial" w:hAnsi="Arial" w:cs="Arial"/>
          <w:sz w:val="24"/>
          <w:szCs w:val="24"/>
        </w:rPr>
      </w:pPr>
      <w:r w:rsidRPr="00474EF3">
        <w:rPr>
          <w:rFonts w:ascii="Arial" w:hAnsi="Arial" w:cs="Arial"/>
          <w:sz w:val="24"/>
          <w:szCs w:val="24"/>
        </w:rPr>
        <w:t>Summary feedback</w:t>
      </w:r>
    </w:p>
    <w:p w14:paraId="3C5EB3BC" w14:textId="77777777" w:rsidR="00C119D7" w:rsidRPr="00474EF3" w:rsidRDefault="00C119D7" w:rsidP="00C119D7">
      <w:pPr>
        <w:pStyle w:val="BodyText"/>
        <w:ind w:left="0"/>
        <w:rPr>
          <w:rFonts w:ascii="Arial" w:hAnsi="Arial" w:cs="Arial"/>
        </w:rPr>
      </w:pPr>
    </w:p>
    <w:p w14:paraId="18220DF6" w14:textId="246F0EAA" w:rsidR="00BF3E7F" w:rsidRPr="00474EF3" w:rsidRDefault="00C119D7" w:rsidP="00C119D7">
      <w:pPr>
        <w:pStyle w:val="BodyText"/>
        <w:ind w:left="0"/>
        <w:rPr>
          <w:rFonts w:ascii="Arial" w:hAnsi="Arial" w:cs="Arial"/>
        </w:rPr>
      </w:pPr>
      <w:r w:rsidRPr="00474EF3">
        <w:rPr>
          <w:rFonts w:ascii="Arial" w:hAnsi="Arial" w:cs="Arial"/>
        </w:rPr>
        <w:t xml:space="preserve">The purpose of this section is to clearly summarise the key points of the feedback for the observee to take away for the future. Questions to consider can be prompts for the discussion, areas that were unclear to the observer or questions to think about in the long term. </w:t>
      </w:r>
      <w:r w:rsidRPr="00474EF3">
        <w:rPr>
          <w:rFonts w:ascii="Arial" w:hAnsi="Arial" w:cs="Arial"/>
          <w:b/>
        </w:rPr>
        <w:t xml:space="preserve">Strengths </w:t>
      </w:r>
      <w:r w:rsidRPr="00474EF3">
        <w:rPr>
          <w:rFonts w:ascii="Arial" w:hAnsi="Arial" w:cs="Arial"/>
        </w:rPr>
        <w:t xml:space="preserve">can highlight areas that are going well for praise and also to highlight to the observee anything they should continue to do that they may not realise was as effective. This is just as important as the final area, identifying </w:t>
      </w:r>
      <w:r w:rsidRPr="00474EF3">
        <w:rPr>
          <w:rFonts w:ascii="Arial" w:hAnsi="Arial" w:cs="Arial"/>
          <w:b/>
        </w:rPr>
        <w:t xml:space="preserve">areas for development </w:t>
      </w:r>
      <w:r w:rsidRPr="00474EF3">
        <w:rPr>
          <w:rFonts w:ascii="Arial" w:hAnsi="Arial" w:cs="Arial"/>
        </w:rPr>
        <w:t xml:space="preserve">and future actions. This could be weaker areas of </w:t>
      </w:r>
      <w:r w:rsidR="0067462E" w:rsidRPr="00474EF3">
        <w:rPr>
          <w:rFonts w:ascii="Arial" w:hAnsi="Arial" w:cs="Arial"/>
        </w:rPr>
        <w:t>practice but</w:t>
      </w:r>
      <w:r w:rsidRPr="00474EF3">
        <w:rPr>
          <w:rFonts w:ascii="Arial" w:hAnsi="Arial" w:cs="Arial"/>
        </w:rPr>
        <w:t xml:space="preserve"> could equally be areas of potential for development based on the context or the skills of the observee. Suggestions here </w:t>
      </w:r>
      <w:r w:rsidRPr="00474EF3">
        <w:rPr>
          <w:rFonts w:ascii="Arial" w:hAnsi="Arial" w:cs="Arial"/>
          <w:i/>
        </w:rPr>
        <w:t xml:space="preserve">do not </w:t>
      </w:r>
      <w:r w:rsidRPr="00474EF3">
        <w:rPr>
          <w:rFonts w:ascii="Arial" w:hAnsi="Arial" w:cs="Arial"/>
        </w:rPr>
        <w:t>mean that the observed teaching was unsatisfactory – teaching practice will always be developing. The aim is to suggest the areas which could produce the most gain.</w:t>
      </w:r>
    </w:p>
    <w:p w14:paraId="539246AE" w14:textId="77777777" w:rsidR="00A12935" w:rsidRPr="00474EF3" w:rsidRDefault="00A12935" w:rsidP="00C119D7">
      <w:pPr>
        <w:pStyle w:val="BodyText"/>
        <w:ind w:left="0"/>
        <w:rPr>
          <w:rFonts w:ascii="Arial" w:hAnsi="Arial" w:cs="Arial"/>
        </w:rPr>
      </w:pPr>
    </w:p>
    <w:p w14:paraId="25674127" w14:textId="2C055200" w:rsidR="00BF3E7F" w:rsidRPr="00474EF3" w:rsidRDefault="00C119D7" w:rsidP="00C119D7">
      <w:pPr>
        <w:pStyle w:val="BodyText"/>
        <w:ind w:left="0"/>
        <w:rPr>
          <w:rFonts w:ascii="Arial" w:hAnsi="Arial" w:cs="Arial"/>
        </w:rPr>
      </w:pPr>
      <w:r w:rsidRPr="00474EF3">
        <w:rPr>
          <w:rFonts w:ascii="Arial" w:hAnsi="Arial" w:cs="Arial"/>
        </w:rPr>
        <w:t xml:space="preserve">The </w:t>
      </w:r>
      <w:r w:rsidRPr="00474EF3">
        <w:rPr>
          <w:rFonts w:ascii="Arial" w:hAnsi="Arial" w:cs="Arial"/>
          <w:b/>
        </w:rPr>
        <w:t xml:space="preserve">summative feedback </w:t>
      </w:r>
      <w:r w:rsidRPr="00474EF3">
        <w:rPr>
          <w:rFonts w:ascii="Arial" w:hAnsi="Arial" w:cs="Arial"/>
        </w:rPr>
        <w:t>box is a simple identification of whether the observer judges the observed practice as satisfactory and should be used to indicate if there are major problems that need urgent attention. In such cases, then after the discussion, support should be sought by the observee within the department.</w:t>
      </w:r>
    </w:p>
    <w:p w14:paraId="7147F697" w14:textId="77777777" w:rsidR="00EB7F8E" w:rsidRPr="00474EF3" w:rsidRDefault="00EB7F8E" w:rsidP="00C119D7">
      <w:pPr>
        <w:pStyle w:val="Heading2"/>
        <w:spacing w:before="0"/>
        <w:ind w:left="0"/>
        <w:rPr>
          <w:rFonts w:ascii="Arial" w:hAnsi="Arial" w:cs="Arial"/>
          <w:sz w:val="24"/>
          <w:szCs w:val="24"/>
        </w:rPr>
      </w:pPr>
    </w:p>
    <w:p w14:paraId="4E335E55" w14:textId="77777777" w:rsidR="00BF3E7F" w:rsidRPr="00474EF3" w:rsidRDefault="00C119D7" w:rsidP="00C119D7">
      <w:pPr>
        <w:pStyle w:val="Heading2"/>
        <w:spacing w:before="0"/>
        <w:ind w:left="0"/>
        <w:rPr>
          <w:rFonts w:ascii="Arial" w:hAnsi="Arial" w:cs="Arial"/>
          <w:sz w:val="24"/>
          <w:szCs w:val="24"/>
        </w:rPr>
      </w:pPr>
      <w:r w:rsidRPr="00474EF3">
        <w:rPr>
          <w:rFonts w:ascii="Arial" w:hAnsi="Arial" w:cs="Arial"/>
          <w:sz w:val="24"/>
          <w:szCs w:val="24"/>
        </w:rPr>
        <w:t>Observee’s Reflections</w:t>
      </w:r>
    </w:p>
    <w:p w14:paraId="23B6B261" w14:textId="77777777" w:rsidR="00C119D7" w:rsidRPr="00474EF3" w:rsidRDefault="00C119D7" w:rsidP="00C119D7">
      <w:pPr>
        <w:pStyle w:val="BodyText"/>
        <w:ind w:left="0"/>
        <w:rPr>
          <w:rFonts w:ascii="Arial" w:hAnsi="Arial" w:cs="Arial"/>
        </w:rPr>
      </w:pPr>
    </w:p>
    <w:p w14:paraId="746960E5" w14:textId="4E2A37D4" w:rsidR="00BF3E7F" w:rsidRPr="00474EF3" w:rsidRDefault="00C119D7" w:rsidP="00C119D7">
      <w:pPr>
        <w:pStyle w:val="BodyText"/>
        <w:ind w:left="0"/>
        <w:rPr>
          <w:rFonts w:ascii="Arial" w:hAnsi="Arial" w:cs="Arial"/>
        </w:rPr>
      </w:pPr>
      <w:r w:rsidRPr="00474EF3">
        <w:rPr>
          <w:rFonts w:ascii="Arial" w:hAnsi="Arial" w:cs="Arial"/>
        </w:rPr>
        <w:t>This box enables the observee to record their own reflections and comments on both the session and the feedback discussion. The observee should also consider what actions are planned for the future. Observees should consider the available support and expertise available both within their department and from relevant professional services. This reflection and planning is an important part of the process to ensure that the observation has an impact past the discussion.</w:t>
      </w:r>
      <w:bookmarkStart w:id="0" w:name="_Hlk160121111"/>
      <w:bookmarkEnd w:id="0"/>
    </w:p>
    <w:sectPr w:rsidR="00BF3E7F" w:rsidRPr="00474EF3" w:rsidSect="003C0913">
      <w:footerReference w:type="default" r:id="rId15"/>
      <w:pgSz w:w="11910" w:h="16840"/>
      <w:pgMar w:top="1247" w:right="1077" w:bottom="1247" w:left="1077" w:header="624"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9A6FC" w14:textId="77777777" w:rsidR="00577A0B" w:rsidRDefault="00577A0B" w:rsidP="00C119D7">
      <w:r>
        <w:separator/>
      </w:r>
    </w:p>
  </w:endnote>
  <w:endnote w:type="continuationSeparator" w:id="0">
    <w:p w14:paraId="26BCC32A" w14:textId="77777777" w:rsidR="00577A0B" w:rsidRDefault="00577A0B" w:rsidP="00C1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077502086"/>
      <w:docPartObj>
        <w:docPartGallery w:val="Page Numbers (Bottom of Page)"/>
        <w:docPartUnique/>
      </w:docPartObj>
    </w:sdtPr>
    <w:sdtEndPr>
      <w:rPr>
        <w:noProof/>
      </w:rPr>
    </w:sdtEndPr>
    <w:sdtContent>
      <w:p w14:paraId="69BE75E0" w14:textId="04AE0374" w:rsidR="00034075" w:rsidRPr="00034075" w:rsidRDefault="006C71ED" w:rsidP="00034075">
        <w:pPr>
          <w:pStyle w:val="Footer"/>
          <w:tabs>
            <w:tab w:val="clear" w:pos="9026"/>
            <w:tab w:val="right" w:pos="9756"/>
          </w:tabs>
          <w:rPr>
            <w:rFonts w:ascii="Arial" w:hAnsi="Arial" w:cs="Arial"/>
            <w:sz w:val="20"/>
            <w:szCs w:val="20"/>
          </w:rPr>
        </w:pPr>
        <w:r>
          <w:rPr>
            <w:rFonts w:ascii="Arial" w:hAnsi="Arial" w:cs="Arial"/>
            <w:sz w:val="20"/>
            <w:szCs w:val="20"/>
          </w:rPr>
          <w:t>Updates Accessibility check-Mar2024</w:t>
        </w:r>
        <w:r w:rsidR="00034075" w:rsidRPr="00034075">
          <w:rPr>
            <w:rFonts w:ascii="Arial" w:hAnsi="Arial" w:cs="Arial"/>
            <w:color w:val="595959" w:themeColor="text1" w:themeTint="A6"/>
            <w:sz w:val="20"/>
            <w:szCs w:val="20"/>
          </w:rPr>
          <w:tab/>
        </w:r>
        <w:r w:rsidR="00034075" w:rsidRPr="00034075">
          <w:rPr>
            <w:rFonts w:ascii="Arial" w:hAnsi="Arial" w:cs="Arial"/>
            <w:color w:val="595959" w:themeColor="text1" w:themeTint="A6"/>
            <w:sz w:val="20"/>
            <w:szCs w:val="20"/>
          </w:rPr>
          <w:tab/>
        </w:r>
        <w:r w:rsidR="00034075" w:rsidRPr="00034075">
          <w:rPr>
            <w:rFonts w:ascii="Arial" w:hAnsi="Arial" w:cs="Arial"/>
            <w:sz w:val="20"/>
            <w:szCs w:val="20"/>
          </w:rPr>
          <w:fldChar w:fldCharType="begin"/>
        </w:r>
        <w:r w:rsidR="00034075" w:rsidRPr="00034075">
          <w:rPr>
            <w:rFonts w:ascii="Arial" w:hAnsi="Arial" w:cs="Arial"/>
            <w:sz w:val="20"/>
            <w:szCs w:val="20"/>
          </w:rPr>
          <w:instrText xml:space="preserve"> PAGE   \* MERGEFORMAT </w:instrText>
        </w:r>
        <w:r w:rsidR="00034075" w:rsidRPr="00034075">
          <w:rPr>
            <w:rFonts w:ascii="Arial" w:hAnsi="Arial" w:cs="Arial"/>
            <w:sz w:val="20"/>
            <w:szCs w:val="20"/>
          </w:rPr>
          <w:fldChar w:fldCharType="separate"/>
        </w:r>
        <w:r w:rsidR="00034075" w:rsidRPr="00034075">
          <w:rPr>
            <w:rFonts w:ascii="Arial" w:hAnsi="Arial" w:cs="Arial"/>
            <w:noProof/>
            <w:sz w:val="20"/>
            <w:szCs w:val="20"/>
          </w:rPr>
          <w:t>2</w:t>
        </w:r>
        <w:r w:rsidR="00034075" w:rsidRPr="00034075">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0A998" w14:textId="77777777" w:rsidR="00577A0B" w:rsidRDefault="00577A0B" w:rsidP="00C119D7">
      <w:r>
        <w:separator/>
      </w:r>
    </w:p>
  </w:footnote>
  <w:footnote w:type="continuationSeparator" w:id="0">
    <w:p w14:paraId="4E5B31AC" w14:textId="77777777" w:rsidR="00577A0B" w:rsidRDefault="00577A0B" w:rsidP="00C11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B5B"/>
    <w:multiLevelType w:val="hybridMultilevel"/>
    <w:tmpl w:val="45322024"/>
    <w:lvl w:ilvl="0" w:tplc="541C3146">
      <w:start w:val="1"/>
      <w:numFmt w:val="decimal"/>
      <w:lvlText w:val="%1."/>
      <w:lvlJc w:val="left"/>
      <w:pPr>
        <w:ind w:left="820" w:hanging="361"/>
        <w:jc w:val="left"/>
      </w:pPr>
      <w:rPr>
        <w:rFonts w:ascii="Arial" w:eastAsia="Calibri" w:hAnsi="Arial" w:cs="Arial" w:hint="default"/>
        <w:spacing w:val="-1"/>
        <w:w w:val="100"/>
        <w:sz w:val="22"/>
        <w:szCs w:val="22"/>
      </w:rPr>
    </w:lvl>
    <w:lvl w:ilvl="1" w:tplc="1FFC4E8C">
      <w:numFmt w:val="bullet"/>
      <w:lvlText w:val="•"/>
      <w:lvlJc w:val="left"/>
      <w:pPr>
        <w:ind w:left="1804" w:hanging="361"/>
      </w:pPr>
      <w:rPr>
        <w:rFonts w:hint="default"/>
      </w:rPr>
    </w:lvl>
    <w:lvl w:ilvl="2" w:tplc="E5408390">
      <w:numFmt w:val="bullet"/>
      <w:lvlText w:val="•"/>
      <w:lvlJc w:val="left"/>
      <w:pPr>
        <w:ind w:left="2789" w:hanging="361"/>
      </w:pPr>
      <w:rPr>
        <w:rFonts w:hint="default"/>
      </w:rPr>
    </w:lvl>
    <w:lvl w:ilvl="3" w:tplc="9766900C">
      <w:numFmt w:val="bullet"/>
      <w:lvlText w:val="•"/>
      <w:lvlJc w:val="left"/>
      <w:pPr>
        <w:ind w:left="3773" w:hanging="361"/>
      </w:pPr>
      <w:rPr>
        <w:rFonts w:hint="default"/>
      </w:rPr>
    </w:lvl>
    <w:lvl w:ilvl="4" w:tplc="C748BA0C">
      <w:numFmt w:val="bullet"/>
      <w:lvlText w:val="•"/>
      <w:lvlJc w:val="left"/>
      <w:pPr>
        <w:ind w:left="4758" w:hanging="361"/>
      </w:pPr>
      <w:rPr>
        <w:rFonts w:hint="default"/>
      </w:rPr>
    </w:lvl>
    <w:lvl w:ilvl="5" w:tplc="D2CC5E9E">
      <w:numFmt w:val="bullet"/>
      <w:lvlText w:val="•"/>
      <w:lvlJc w:val="left"/>
      <w:pPr>
        <w:ind w:left="5743" w:hanging="361"/>
      </w:pPr>
      <w:rPr>
        <w:rFonts w:hint="default"/>
      </w:rPr>
    </w:lvl>
    <w:lvl w:ilvl="6" w:tplc="2A4AB692">
      <w:numFmt w:val="bullet"/>
      <w:lvlText w:val="•"/>
      <w:lvlJc w:val="left"/>
      <w:pPr>
        <w:ind w:left="6727" w:hanging="361"/>
      </w:pPr>
      <w:rPr>
        <w:rFonts w:hint="default"/>
      </w:rPr>
    </w:lvl>
    <w:lvl w:ilvl="7" w:tplc="6C5EF1E4">
      <w:numFmt w:val="bullet"/>
      <w:lvlText w:val="•"/>
      <w:lvlJc w:val="left"/>
      <w:pPr>
        <w:ind w:left="7712" w:hanging="361"/>
      </w:pPr>
      <w:rPr>
        <w:rFonts w:hint="default"/>
      </w:rPr>
    </w:lvl>
    <w:lvl w:ilvl="8" w:tplc="81A4E0B2">
      <w:numFmt w:val="bullet"/>
      <w:lvlText w:val="•"/>
      <w:lvlJc w:val="left"/>
      <w:pPr>
        <w:ind w:left="8697" w:hanging="361"/>
      </w:pPr>
      <w:rPr>
        <w:rFonts w:hint="default"/>
      </w:rPr>
    </w:lvl>
  </w:abstractNum>
  <w:abstractNum w:abstractNumId="1" w15:restartNumberingAfterBreak="0">
    <w:nsid w:val="483C61DD"/>
    <w:multiLevelType w:val="hybridMultilevel"/>
    <w:tmpl w:val="0478C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A46D51"/>
    <w:multiLevelType w:val="hybridMultilevel"/>
    <w:tmpl w:val="2676EB10"/>
    <w:lvl w:ilvl="0" w:tplc="41F8196E">
      <w:start w:val="1"/>
      <w:numFmt w:val="lowerLetter"/>
      <w:lvlText w:val="%1)"/>
      <w:lvlJc w:val="left"/>
      <w:pPr>
        <w:ind w:left="9009" w:hanging="361"/>
        <w:jc w:val="left"/>
      </w:pPr>
      <w:rPr>
        <w:rFonts w:ascii="Calibri" w:eastAsia="Calibri" w:hAnsi="Calibri" w:cs="Calibri" w:hint="default"/>
        <w:spacing w:val="-3"/>
        <w:w w:val="100"/>
        <w:sz w:val="24"/>
        <w:szCs w:val="24"/>
      </w:rPr>
    </w:lvl>
    <w:lvl w:ilvl="1" w:tplc="FAE82866">
      <w:numFmt w:val="bullet"/>
      <w:lvlText w:val="•"/>
      <w:lvlJc w:val="left"/>
      <w:pPr>
        <w:ind w:left="9993" w:hanging="361"/>
      </w:pPr>
      <w:rPr>
        <w:rFonts w:hint="default"/>
      </w:rPr>
    </w:lvl>
    <w:lvl w:ilvl="2" w:tplc="5108F6DE">
      <w:numFmt w:val="bullet"/>
      <w:lvlText w:val="•"/>
      <w:lvlJc w:val="left"/>
      <w:pPr>
        <w:ind w:left="10978" w:hanging="361"/>
      </w:pPr>
      <w:rPr>
        <w:rFonts w:hint="default"/>
      </w:rPr>
    </w:lvl>
    <w:lvl w:ilvl="3" w:tplc="54688344">
      <w:numFmt w:val="bullet"/>
      <w:lvlText w:val="•"/>
      <w:lvlJc w:val="left"/>
      <w:pPr>
        <w:ind w:left="11962" w:hanging="361"/>
      </w:pPr>
      <w:rPr>
        <w:rFonts w:hint="default"/>
      </w:rPr>
    </w:lvl>
    <w:lvl w:ilvl="4" w:tplc="431ACD46">
      <w:numFmt w:val="bullet"/>
      <w:lvlText w:val="•"/>
      <w:lvlJc w:val="left"/>
      <w:pPr>
        <w:ind w:left="12947" w:hanging="361"/>
      </w:pPr>
      <w:rPr>
        <w:rFonts w:hint="default"/>
      </w:rPr>
    </w:lvl>
    <w:lvl w:ilvl="5" w:tplc="A8AECB02">
      <w:numFmt w:val="bullet"/>
      <w:lvlText w:val="•"/>
      <w:lvlJc w:val="left"/>
      <w:pPr>
        <w:ind w:left="13932" w:hanging="361"/>
      </w:pPr>
      <w:rPr>
        <w:rFonts w:hint="default"/>
      </w:rPr>
    </w:lvl>
    <w:lvl w:ilvl="6" w:tplc="B1BA9D7A">
      <w:numFmt w:val="bullet"/>
      <w:lvlText w:val="•"/>
      <w:lvlJc w:val="left"/>
      <w:pPr>
        <w:ind w:left="14916" w:hanging="361"/>
      </w:pPr>
      <w:rPr>
        <w:rFonts w:hint="default"/>
      </w:rPr>
    </w:lvl>
    <w:lvl w:ilvl="7" w:tplc="D2E8BEF8">
      <w:numFmt w:val="bullet"/>
      <w:lvlText w:val="•"/>
      <w:lvlJc w:val="left"/>
      <w:pPr>
        <w:ind w:left="15901" w:hanging="361"/>
      </w:pPr>
      <w:rPr>
        <w:rFonts w:hint="default"/>
      </w:rPr>
    </w:lvl>
    <w:lvl w:ilvl="8" w:tplc="BF72FC30">
      <w:numFmt w:val="bullet"/>
      <w:lvlText w:val="•"/>
      <w:lvlJc w:val="left"/>
      <w:pPr>
        <w:ind w:left="16886" w:hanging="361"/>
      </w:pPr>
      <w:rPr>
        <w:rFonts w:hint="default"/>
      </w:rPr>
    </w:lvl>
  </w:abstractNum>
  <w:num w:numId="1" w16cid:durableId="535585747">
    <w:abstractNumId w:val="0"/>
  </w:num>
  <w:num w:numId="2" w16cid:durableId="379981804">
    <w:abstractNumId w:val="2"/>
  </w:num>
  <w:num w:numId="3" w16cid:durableId="1363633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7F"/>
    <w:rsid w:val="00010CB0"/>
    <w:rsid w:val="00022345"/>
    <w:rsid w:val="00034075"/>
    <w:rsid w:val="00061A4E"/>
    <w:rsid w:val="00074258"/>
    <w:rsid w:val="000764C5"/>
    <w:rsid w:val="000A3026"/>
    <w:rsid w:val="000C5BC5"/>
    <w:rsid w:val="000E359B"/>
    <w:rsid w:val="001006A8"/>
    <w:rsid w:val="0011499C"/>
    <w:rsid w:val="001529F9"/>
    <w:rsid w:val="001756A8"/>
    <w:rsid w:val="00192391"/>
    <w:rsid w:val="001D19AB"/>
    <w:rsid w:val="001F1C8A"/>
    <w:rsid w:val="001F65E1"/>
    <w:rsid w:val="0020052A"/>
    <w:rsid w:val="0028384B"/>
    <w:rsid w:val="002B51E8"/>
    <w:rsid w:val="002C42A7"/>
    <w:rsid w:val="00316E4A"/>
    <w:rsid w:val="00377B7F"/>
    <w:rsid w:val="00397976"/>
    <w:rsid w:val="003A4D51"/>
    <w:rsid w:val="003C0913"/>
    <w:rsid w:val="0040026A"/>
    <w:rsid w:val="00405FD1"/>
    <w:rsid w:val="00407CF4"/>
    <w:rsid w:val="004538A4"/>
    <w:rsid w:val="00474EF3"/>
    <w:rsid w:val="00477D35"/>
    <w:rsid w:val="00516C6C"/>
    <w:rsid w:val="00577A0B"/>
    <w:rsid w:val="005B4F42"/>
    <w:rsid w:val="005B7DB4"/>
    <w:rsid w:val="005C3FB4"/>
    <w:rsid w:val="005C61F0"/>
    <w:rsid w:val="0060233B"/>
    <w:rsid w:val="00603A1D"/>
    <w:rsid w:val="00605F03"/>
    <w:rsid w:val="0063509B"/>
    <w:rsid w:val="0064102B"/>
    <w:rsid w:val="0067462E"/>
    <w:rsid w:val="006C71ED"/>
    <w:rsid w:val="006D3E97"/>
    <w:rsid w:val="006D7247"/>
    <w:rsid w:val="00706628"/>
    <w:rsid w:val="007125B5"/>
    <w:rsid w:val="0073447D"/>
    <w:rsid w:val="007471D6"/>
    <w:rsid w:val="00754D07"/>
    <w:rsid w:val="00782AC9"/>
    <w:rsid w:val="00795495"/>
    <w:rsid w:val="007B69EF"/>
    <w:rsid w:val="007D5DC0"/>
    <w:rsid w:val="00803B28"/>
    <w:rsid w:val="00834679"/>
    <w:rsid w:val="00836F5E"/>
    <w:rsid w:val="00847EB9"/>
    <w:rsid w:val="00882BA5"/>
    <w:rsid w:val="00890FB6"/>
    <w:rsid w:val="00892F66"/>
    <w:rsid w:val="0089473D"/>
    <w:rsid w:val="008B0D42"/>
    <w:rsid w:val="008E761A"/>
    <w:rsid w:val="009103E8"/>
    <w:rsid w:val="00912FBB"/>
    <w:rsid w:val="00921B5A"/>
    <w:rsid w:val="00943F14"/>
    <w:rsid w:val="0094682E"/>
    <w:rsid w:val="0095367C"/>
    <w:rsid w:val="00954823"/>
    <w:rsid w:val="00A12935"/>
    <w:rsid w:val="00A45DE8"/>
    <w:rsid w:val="00A5227E"/>
    <w:rsid w:val="00AA5B2C"/>
    <w:rsid w:val="00AC1061"/>
    <w:rsid w:val="00AC4585"/>
    <w:rsid w:val="00AE65F7"/>
    <w:rsid w:val="00AF076D"/>
    <w:rsid w:val="00B01279"/>
    <w:rsid w:val="00B12111"/>
    <w:rsid w:val="00B15748"/>
    <w:rsid w:val="00B22785"/>
    <w:rsid w:val="00B52A33"/>
    <w:rsid w:val="00B91C5D"/>
    <w:rsid w:val="00BC165B"/>
    <w:rsid w:val="00BE517C"/>
    <w:rsid w:val="00BF3E7F"/>
    <w:rsid w:val="00C119D7"/>
    <w:rsid w:val="00C53167"/>
    <w:rsid w:val="00C96192"/>
    <w:rsid w:val="00CA2301"/>
    <w:rsid w:val="00D64426"/>
    <w:rsid w:val="00D86558"/>
    <w:rsid w:val="00D91047"/>
    <w:rsid w:val="00DE6510"/>
    <w:rsid w:val="00E00978"/>
    <w:rsid w:val="00E14F16"/>
    <w:rsid w:val="00E213A0"/>
    <w:rsid w:val="00E30C2A"/>
    <w:rsid w:val="00E71C0F"/>
    <w:rsid w:val="00EB7F8E"/>
    <w:rsid w:val="00EE566D"/>
    <w:rsid w:val="00EF0D40"/>
    <w:rsid w:val="00F177EC"/>
    <w:rsid w:val="00F25436"/>
    <w:rsid w:val="00F4739F"/>
    <w:rsid w:val="00F569BF"/>
    <w:rsid w:val="00F65769"/>
    <w:rsid w:val="00FA446E"/>
    <w:rsid w:val="00FC40FC"/>
    <w:rsid w:val="0624DC3F"/>
    <w:rsid w:val="08EE973B"/>
    <w:rsid w:val="0B59F099"/>
    <w:rsid w:val="1FCF6090"/>
    <w:rsid w:val="3B8AE1F5"/>
    <w:rsid w:val="3B9632B9"/>
    <w:rsid w:val="3D50BF52"/>
    <w:rsid w:val="48988612"/>
    <w:rsid w:val="53BF55EE"/>
    <w:rsid w:val="6E56F694"/>
    <w:rsid w:val="723E924A"/>
    <w:rsid w:val="77C84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386D1"/>
  <w15:docId w15:val="{692629DC-BE4F-409E-86C1-51755B51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spacing w:before="20"/>
      <w:ind w:left="100"/>
      <w:outlineLvl w:val="0"/>
    </w:pPr>
    <w:rPr>
      <w:b/>
      <w:bCs/>
      <w:sz w:val="32"/>
      <w:szCs w:val="32"/>
    </w:rPr>
  </w:style>
  <w:style w:type="paragraph" w:styleId="Heading2">
    <w:name w:val="heading 2"/>
    <w:basedOn w:val="Normal"/>
    <w:uiPriority w:val="1"/>
    <w:qFormat/>
    <w:pPr>
      <w:spacing w:before="200"/>
      <w:ind w:left="10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spacing w:before="43"/>
      <w:ind w:left="820" w:hanging="360"/>
    </w:pPr>
  </w:style>
  <w:style w:type="paragraph" w:customStyle="1" w:styleId="TableParagraph">
    <w:name w:val="Table Paragraph"/>
    <w:basedOn w:val="Normal"/>
    <w:uiPriority w:val="1"/>
    <w:qFormat/>
    <w:pPr>
      <w:spacing w:line="271" w:lineRule="exact"/>
      <w:ind w:left="108"/>
    </w:pPr>
  </w:style>
  <w:style w:type="paragraph" w:styleId="Header">
    <w:name w:val="header"/>
    <w:basedOn w:val="Normal"/>
    <w:link w:val="HeaderChar"/>
    <w:uiPriority w:val="99"/>
    <w:unhideWhenUsed/>
    <w:rsid w:val="00C119D7"/>
    <w:pPr>
      <w:tabs>
        <w:tab w:val="center" w:pos="4513"/>
        <w:tab w:val="right" w:pos="9026"/>
      </w:tabs>
    </w:pPr>
  </w:style>
  <w:style w:type="character" w:customStyle="1" w:styleId="HeaderChar">
    <w:name w:val="Header Char"/>
    <w:basedOn w:val="DefaultParagraphFont"/>
    <w:link w:val="Header"/>
    <w:uiPriority w:val="99"/>
    <w:rsid w:val="00C119D7"/>
    <w:rPr>
      <w:rFonts w:ascii="Calibri" w:eastAsia="Calibri" w:hAnsi="Calibri" w:cs="Calibri"/>
    </w:rPr>
  </w:style>
  <w:style w:type="paragraph" w:styleId="Footer">
    <w:name w:val="footer"/>
    <w:basedOn w:val="Normal"/>
    <w:link w:val="FooterChar"/>
    <w:uiPriority w:val="99"/>
    <w:unhideWhenUsed/>
    <w:rsid w:val="00C119D7"/>
    <w:pPr>
      <w:tabs>
        <w:tab w:val="center" w:pos="4513"/>
        <w:tab w:val="right" w:pos="9026"/>
      </w:tabs>
    </w:pPr>
  </w:style>
  <w:style w:type="character" w:customStyle="1" w:styleId="FooterChar">
    <w:name w:val="Footer Char"/>
    <w:basedOn w:val="DefaultParagraphFont"/>
    <w:link w:val="Footer"/>
    <w:uiPriority w:val="99"/>
    <w:rsid w:val="00C119D7"/>
    <w:rPr>
      <w:rFonts w:ascii="Calibri" w:eastAsia="Calibri" w:hAnsi="Calibri" w:cs="Calibri"/>
    </w:rPr>
  </w:style>
  <w:style w:type="table" w:styleId="GridTable4">
    <w:name w:val="Grid Table 4"/>
    <w:basedOn w:val="TableNormal"/>
    <w:uiPriority w:val="49"/>
    <w:rsid w:val="00B2278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B22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0978"/>
    <w:rPr>
      <w:color w:val="0000FF" w:themeColor="hyperlink"/>
      <w:u w:val="single"/>
    </w:rPr>
  </w:style>
  <w:style w:type="character" w:styleId="UnresolvedMention">
    <w:name w:val="Unresolved Mention"/>
    <w:basedOn w:val="DefaultParagraphFont"/>
    <w:uiPriority w:val="99"/>
    <w:semiHidden/>
    <w:unhideWhenUsed/>
    <w:rsid w:val="00E00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63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th.ac.uk/publications/teaching-observations-guidance-and-for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dev@bath.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th.ac.uk/publications/teaching-observations-guidance-and-form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dvance-he.ac.uk/professional-standards-framework-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C498DBAAB474FBC61B47CBF14C562" ma:contentTypeVersion="11" ma:contentTypeDescription="Create a new document." ma:contentTypeScope="" ma:versionID="3dbbd5537073e1f5a86ad77a83de9488">
  <xsd:schema xmlns:xsd="http://www.w3.org/2001/XMLSchema" xmlns:xs="http://www.w3.org/2001/XMLSchema" xmlns:p="http://schemas.microsoft.com/office/2006/metadata/properties" xmlns:ns2="8c78b42c-095b-4fa9-b194-7931abfd9d5a" xmlns:ns3="2eee6926-9675-4d83-90f0-2154914505cc" targetNamespace="http://schemas.microsoft.com/office/2006/metadata/properties" ma:root="true" ma:fieldsID="d8b8cdc91ce7c99acae145069e49d2fb" ns2:_="" ns3:_="">
    <xsd:import namespace="8c78b42c-095b-4fa9-b194-7931abfd9d5a"/>
    <xsd:import namespace="2eee6926-9675-4d83-90f0-215491450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8b42c-095b-4fa9-b194-7931abfd9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e6926-9675-4d83-90f0-215491450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78b42c-095b-4fa9-b194-7931abfd9d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355591-D4C2-4258-8A37-7178D8498388}">
  <ds:schemaRefs>
    <ds:schemaRef ds:uri="http://schemas.microsoft.com/sharepoint/v3/contenttype/forms"/>
  </ds:schemaRefs>
</ds:datastoreItem>
</file>

<file path=customXml/itemProps2.xml><?xml version="1.0" encoding="utf-8"?>
<ds:datastoreItem xmlns:ds="http://schemas.openxmlformats.org/officeDocument/2006/customXml" ds:itemID="{4B451137-A32C-433D-9147-EB787909D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8b42c-095b-4fa9-b194-7931abfd9d5a"/>
    <ds:schemaRef ds:uri="2eee6926-9675-4d83-90f0-215491450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79B83-6CAD-422D-B134-6A043C1A59D1}">
  <ds:schemaRefs>
    <ds:schemaRef ds:uri="http://schemas.microsoft.com/office/2006/metadata/properties"/>
    <ds:schemaRef ds:uri="http://schemas.microsoft.com/office/infopath/2007/PartnerControls"/>
    <ds:schemaRef ds:uri="8c78b42c-095b-4fa9-b194-7931abfd9d5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1453</Words>
  <Characters>8288</Characters>
  <Application>Microsoft Office Word</Application>
  <DocSecurity>0</DocSecurity>
  <Lines>69</Lines>
  <Paragraphs>19</Paragraphs>
  <ScaleCrop>false</ScaleCrop>
  <Company>University of Bath</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Banovcova</dc:creator>
  <cp:lastModifiedBy>Nadine Grimmett</cp:lastModifiedBy>
  <cp:revision>12</cp:revision>
  <dcterms:created xsi:type="dcterms:W3CDTF">2024-03-25T23:36:00Z</dcterms:created>
  <dcterms:modified xsi:type="dcterms:W3CDTF">2024-03-26T15:54:00Z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Microsoft® Word 2013</vt:lpwstr>
  </property>
  <property fmtid="{D5CDD505-2E9C-101B-9397-08002B2CF9AE}" pid="4" name="LastSaved">
    <vt:filetime>2018-02-02T00:00:00Z</vt:filetime>
  </property>
  <property fmtid="{D5CDD505-2E9C-101B-9397-08002B2CF9AE}" pid="5" name="ContentTypeId">
    <vt:lpwstr>0x010100277C498DBAAB474FBC61B47CBF14C562</vt:lpwstr>
  </property>
  <property fmtid="{D5CDD505-2E9C-101B-9397-08002B2CF9AE}" pid="6" name="MediaServiceImageTags">
    <vt:lpwstr/>
  </property>
</Properties>
</file>