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7B532" w14:textId="60E6DDC0" w:rsidR="006369C2" w:rsidRPr="003E337D" w:rsidRDefault="002009A6" w:rsidP="003E337D">
      <w:pPr>
        <w:jc w:val="center"/>
        <w:rPr>
          <w:rFonts w:cstheme="minorHAnsi"/>
          <w:b/>
          <w:bCs/>
          <w:sz w:val="28"/>
          <w:szCs w:val="28"/>
        </w:rPr>
      </w:pPr>
      <w:r w:rsidRPr="003E337D">
        <w:rPr>
          <w:rFonts w:cstheme="minorHAnsi"/>
          <w:b/>
          <w:bCs/>
          <w:sz w:val="28"/>
          <w:szCs w:val="28"/>
        </w:rPr>
        <w:t>Work Experience</w:t>
      </w:r>
      <w:r w:rsidR="00AE4316" w:rsidRPr="003E337D">
        <w:rPr>
          <w:rFonts w:cstheme="minorHAnsi"/>
          <w:b/>
          <w:bCs/>
          <w:sz w:val="28"/>
          <w:szCs w:val="28"/>
        </w:rPr>
        <w:t xml:space="preserve"> </w:t>
      </w:r>
      <w:r w:rsidR="00963D1C" w:rsidRPr="003E337D">
        <w:rPr>
          <w:rFonts w:cstheme="minorHAnsi"/>
          <w:b/>
          <w:bCs/>
          <w:sz w:val="28"/>
          <w:szCs w:val="28"/>
        </w:rPr>
        <w:t>Risk Assessment Guidance</w:t>
      </w:r>
    </w:p>
    <w:tbl>
      <w:tblPr>
        <w:tblpPr w:leftFromText="180" w:rightFromText="180" w:vertAnchor="text" w:horzAnchor="margin" w:tblpY="-55"/>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5"/>
        <w:gridCol w:w="11408"/>
      </w:tblGrid>
      <w:tr w:rsidR="006369C2" w:rsidRPr="00CF6FC6" w14:paraId="76A2B5E6" w14:textId="77777777" w:rsidTr="00D32DF1">
        <w:trPr>
          <w:cantSplit/>
          <w:trHeight w:val="166"/>
        </w:trPr>
        <w:tc>
          <w:tcPr>
            <w:tcW w:w="15163" w:type="dxa"/>
            <w:gridSpan w:val="2"/>
            <w:shd w:val="clear" w:color="auto" w:fill="2E74B5" w:themeFill="accent1" w:themeFillShade="BF"/>
          </w:tcPr>
          <w:p w14:paraId="6CBF0153" w14:textId="77777777" w:rsidR="006369C2" w:rsidRPr="00491132" w:rsidRDefault="006369C2" w:rsidP="006369C2">
            <w:pPr>
              <w:ind w:right="169"/>
              <w:jc w:val="both"/>
              <w:rPr>
                <w:rFonts w:cstheme="minorHAnsi"/>
                <w:color w:val="FFFFFF" w:themeColor="background1"/>
                <w:sz w:val="20"/>
                <w:szCs w:val="20"/>
              </w:rPr>
            </w:pPr>
            <w:r w:rsidRPr="00491132">
              <w:rPr>
                <w:rFonts w:cstheme="minorHAnsi"/>
                <w:b/>
                <w:smallCaps/>
                <w:color w:val="FFFFFF" w:themeColor="background1"/>
                <w:sz w:val="20"/>
                <w:szCs w:val="20"/>
              </w:rPr>
              <w:t>DETAILS OF WORK EXPERIENCE</w:t>
            </w:r>
          </w:p>
        </w:tc>
      </w:tr>
      <w:tr w:rsidR="006369C2" w:rsidRPr="00CF6FC6" w14:paraId="320CFA91" w14:textId="77777777" w:rsidTr="00D32DF1">
        <w:trPr>
          <w:trHeight w:val="166"/>
        </w:trPr>
        <w:tc>
          <w:tcPr>
            <w:tcW w:w="3755" w:type="dxa"/>
            <w:shd w:val="clear" w:color="auto" w:fill="2E74B5" w:themeFill="accent1" w:themeFillShade="BF"/>
          </w:tcPr>
          <w:p w14:paraId="5B29365C" w14:textId="77777777" w:rsidR="006369C2" w:rsidRPr="00491132" w:rsidRDefault="006369C2" w:rsidP="006369C2">
            <w:pPr>
              <w:ind w:right="169"/>
              <w:jc w:val="both"/>
              <w:rPr>
                <w:rFonts w:cstheme="minorHAnsi"/>
                <w:b/>
                <w:color w:val="FFFFFF" w:themeColor="background1"/>
                <w:sz w:val="20"/>
                <w:szCs w:val="20"/>
                <w:u w:val="single"/>
              </w:rPr>
            </w:pPr>
            <w:r>
              <w:rPr>
                <w:rFonts w:cstheme="minorHAnsi"/>
                <w:b/>
                <w:color w:val="FFFFFF" w:themeColor="background1"/>
                <w:sz w:val="20"/>
                <w:szCs w:val="20"/>
              </w:rPr>
              <w:t>Department Name</w:t>
            </w:r>
          </w:p>
        </w:tc>
        <w:tc>
          <w:tcPr>
            <w:tcW w:w="11408" w:type="dxa"/>
            <w:shd w:val="clear" w:color="auto" w:fill="auto"/>
          </w:tcPr>
          <w:p w14:paraId="5717405C" w14:textId="77777777" w:rsidR="006369C2" w:rsidRPr="006369C2" w:rsidRDefault="006369C2" w:rsidP="006369C2">
            <w:pPr>
              <w:snapToGrid w:val="0"/>
              <w:ind w:right="169"/>
              <w:jc w:val="both"/>
              <w:rPr>
                <w:rFonts w:cstheme="minorHAnsi"/>
                <w:b/>
                <w:sz w:val="20"/>
                <w:szCs w:val="20"/>
              </w:rPr>
            </w:pPr>
          </w:p>
        </w:tc>
      </w:tr>
      <w:tr w:rsidR="006369C2" w:rsidRPr="00CF6FC6" w14:paraId="57E872F8" w14:textId="77777777" w:rsidTr="00D32DF1">
        <w:trPr>
          <w:trHeight w:val="166"/>
        </w:trPr>
        <w:tc>
          <w:tcPr>
            <w:tcW w:w="3755" w:type="dxa"/>
            <w:shd w:val="clear" w:color="auto" w:fill="2E74B5" w:themeFill="accent1" w:themeFillShade="BF"/>
          </w:tcPr>
          <w:p w14:paraId="36F54ACB" w14:textId="77777777" w:rsidR="006369C2" w:rsidRPr="00491132" w:rsidRDefault="006369C2" w:rsidP="006369C2">
            <w:pPr>
              <w:ind w:right="169"/>
              <w:jc w:val="both"/>
              <w:rPr>
                <w:rFonts w:cstheme="minorHAnsi"/>
                <w:b/>
                <w:color w:val="FFFFFF" w:themeColor="background1"/>
                <w:sz w:val="20"/>
                <w:szCs w:val="20"/>
                <w:u w:val="single"/>
              </w:rPr>
            </w:pPr>
            <w:r w:rsidRPr="00491132">
              <w:rPr>
                <w:rFonts w:cstheme="minorHAnsi"/>
                <w:b/>
                <w:color w:val="FFFFFF" w:themeColor="background1"/>
                <w:sz w:val="20"/>
                <w:szCs w:val="20"/>
              </w:rPr>
              <w:t xml:space="preserve">Head of </w:t>
            </w:r>
            <w:r>
              <w:rPr>
                <w:rFonts w:cstheme="minorHAnsi"/>
                <w:b/>
                <w:color w:val="FFFFFF" w:themeColor="background1"/>
                <w:sz w:val="20"/>
                <w:szCs w:val="20"/>
              </w:rPr>
              <w:t>Department</w:t>
            </w:r>
          </w:p>
        </w:tc>
        <w:tc>
          <w:tcPr>
            <w:tcW w:w="11408" w:type="dxa"/>
            <w:shd w:val="clear" w:color="auto" w:fill="auto"/>
          </w:tcPr>
          <w:p w14:paraId="7B431779" w14:textId="77777777" w:rsidR="006369C2" w:rsidRPr="006369C2" w:rsidRDefault="006369C2" w:rsidP="006369C2">
            <w:pPr>
              <w:snapToGrid w:val="0"/>
              <w:ind w:right="169"/>
              <w:jc w:val="both"/>
              <w:rPr>
                <w:rFonts w:cstheme="minorHAnsi"/>
                <w:b/>
                <w:sz w:val="20"/>
                <w:szCs w:val="20"/>
              </w:rPr>
            </w:pPr>
          </w:p>
        </w:tc>
      </w:tr>
      <w:tr w:rsidR="003E337D" w:rsidRPr="00CF6FC6" w14:paraId="3D2B6931" w14:textId="77777777" w:rsidTr="00D32DF1">
        <w:trPr>
          <w:trHeight w:val="168"/>
        </w:trPr>
        <w:tc>
          <w:tcPr>
            <w:tcW w:w="3755" w:type="dxa"/>
            <w:shd w:val="clear" w:color="auto" w:fill="2E74B5" w:themeFill="accent1" w:themeFillShade="BF"/>
          </w:tcPr>
          <w:p w14:paraId="4EA9E25D" w14:textId="1F41E197" w:rsidR="003E337D" w:rsidRPr="00491132" w:rsidRDefault="003E337D" w:rsidP="006369C2">
            <w:pPr>
              <w:ind w:right="169"/>
              <w:jc w:val="both"/>
              <w:rPr>
                <w:rFonts w:cstheme="minorHAnsi"/>
                <w:b/>
                <w:color w:val="FFFFFF" w:themeColor="background1"/>
                <w:sz w:val="20"/>
                <w:szCs w:val="20"/>
              </w:rPr>
            </w:pPr>
            <w:r w:rsidRPr="00491132">
              <w:rPr>
                <w:rFonts w:cstheme="minorHAnsi"/>
                <w:b/>
                <w:color w:val="FFFFFF" w:themeColor="background1"/>
                <w:sz w:val="20"/>
                <w:szCs w:val="20"/>
              </w:rPr>
              <w:t>Work Experience Supervisor</w:t>
            </w:r>
            <w:r>
              <w:rPr>
                <w:rFonts w:cstheme="minorHAnsi"/>
                <w:b/>
                <w:color w:val="FFFFFF" w:themeColor="background1"/>
                <w:sz w:val="20"/>
                <w:szCs w:val="20"/>
              </w:rPr>
              <w:t xml:space="preserve"> </w:t>
            </w:r>
          </w:p>
        </w:tc>
        <w:tc>
          <w:tcPr>
            <w:tcW w:w="11408" w:type="dxa"/>
            <w:shd w:val="clear" w:color="auto" w:fill="auto"/>
          </w:tcPr>
          <w:p w14:paraId="665DF275" w14:textId="77777777" w:rsidR="003E337D" w:rsidRPr="006369C2" w:rsidRDefault="003E337D" w:rsidP="006369C2">
            <w:pPr>
              <w:snapToGrid w:val="0"/>
              <w:ind w:right="169"/>
              <w:jc w:val="both"/>
              <w:rPr>
                <w:rFonts w:cstheme="minorHAnsi"/>
                <w:b/>
                <w:sz w:val="20"/>
                <w:szCs w:val="20"/>
              </w:rPr>
            </w:pPr>
          </w:p>
        </w:tc>
      </w:tr>
      <w:tr w:rsidR="006369C2" w:rsidRPr="00CF6FC6" w14:paraId="720683B6" w14:textId="77777777" w:rsidTr="00D32DF1">
        <w:trPr>
          <w:trHeight w:val="168"/>
        </w:trPr>
        <w:tc>
          <w:tcPr>
            <w:tcW w:w="3755" w:type="dxa"/>
            <w:shd w:val="clear" w:color="auto" w:fill="2E74B5" w:themeFill="accent1" w:themeFillShade="BF"/>
          </w:tcPr>
          <w:p w14:paraId="0B8F713C" w14:textId="3D781C59" w:rsidR="006369C2" w:rsidRPr="00491132" w:rsidRDefault="003E337D" w:rsidP="006369C2">
            <w:pPr>
              <w:ind w:right="169"/>
              <w:jc w:val="both"/>
              <w:rPr>
                <w:rFonts w:cstheme="minorHAnsi"/>
                <w:b/>
                <w:color w:val="FFFFFF" w:themeColor="background1"/>
                <w:sz w:val="20"/>
                <w:szCs w:val="20"/>
                <w:u w:val="single"/>
              </w:rPr>
            </w:pPr>
            <w:r>
              <w:rPr>
                <w:rFonts w:cstheme="minorHAnsi"/>
                <w:b/>
                <w:color w:val="FFFFFF" w:themeColor="background1"/>
                <w:sz w:val="20"/>
                <w:szCs w:val="20"/>
              </w:rPr>
              <w:t>Date(s) of Work Experience</w:t>
            </w:r>
          </w:p>
        </w:tc>
        <w:tc>
          <w:tcPr>
            <w:tcW w:w="11408" w:type="dxa"/>
            <w:shd w:val="clear" w:color="auto" w:fill="auto"/>
          </w:tcPr>
          <w:p w14:paraId="18F7B5CF" w14:textId="77777777" w:rsidR="006369C2" w:rsidRPr="006369C2" w:rsidRDefault="006369C2" w:rsidP="006369C2">
            <w:pPr>
              <w:snapToGrid w:val="0"/>
              <w:ind w:right="169"/>
              <w:jc w:val="both"/>
              <w:rPr>
                <w:rFonts w:cstheme="minorHAnsi"/>
                <w:b/>
                <w:sz w:val="20"/>
                <w:szCs w:val="20"/>
              </w:rPr>
            </w:pPr>
          </w:p>
        </w:tc>
      </w:tr>
    </w:tbl>
    <w:p w14:paraId="7EF7E230" w14:textId="77777777" w:rsidR="006369C2" w:rsidRDefault="006369C2" w:rsidP="00963D1C">
      <w:pPr>
        <w:rPr>
          <w:rFonts w:cstheme="minorHAnsi"/>
          <w:b/>
        </w:rPr>
      </w:pPr>
    </w:p>
    <w:p w14:paraId="06AD3C0F" w14:textId="28314E61" w:rsidR="002009A6" w:rsidRPr="00491132" w:rsidRDefault="002009A6" w:rsidP="00491132">
      <w:pPr>
        <w:pBdr>
          <w:top w:val="single" w:sz="4" w:space="1" w:color="auto"/>
          <w:left w:val="single" w:sz="4" w:space="1" w:color="auto"/>
          <w:bottom w:val="single" w:sz="4" w:space="1" w:color="auto"/>
          <w:right w:val="single" w:sz="4" w:space="1" w:color="auto"/>
        </w:pBdr>
        <w:shd w:val="clear" w:color="auto" w:fill="2E74B5" w:themeFill="accent1" w:themeFillShade="BF"/>
        <w:rPr>
          <w:rFonts w:cstheme="minorHAnsi"/>
          <w:bCs/>
          <w:color w:val="FFFFFF" w:themeColor="background1"/>
        </w:rPr>
      </w:pPr>
      <w:r w:rsidRPr="00491132">
        <w:rPr>
          <w:rFonts w:cstheme="minorHAnsi"/>
          <w:bCs/>
          <w:color w:val="FFFFFF" w:themeColor="background1"/>
        </w:rPr>
        <w:t xml:space="preserve">The Work Experience </w:t>
      </w:r>
      <w:r w:rsidR="00D85A90">
        <w:rPr>
          <w:rFonts w:cstheme="minorHAnsi"/>
          <w:bCs/>
          <w:color w:val="FFFFFF" w:themeColor="background1"/>
        </w:rPr>
        <w:t xml:space="preserve">(WE) </w:t>
      </w:r>
      <w:r w:rsidRPr="00491132">
        <w:rPr>
          <w:rFonts w:cstheme="minorHAnsi"/>
          <w:bCs/>
          <w:color w:val="FFFFFF" w:themeColor="background1"/>
        </w:rPr>
        <w:t>Supervisor must consider whether the young person will do:</w:t>
      </w:r>
    </w:p>
    <w:p w14:paraId="0EE5DB41" w14:textId="44D35A22" w:rsidR="002009A6" w:rsidRPr="000B5EAE" w:rsidRDefault="002009A6" w:rsidP="00491132">
      <w:pPr>
        <w:pBdr>
          <w:top w:val="single" w:sz="4" w:space="1" w:color="auto"/>
          <w:left w:val="single" w:sz="4" w:space="1" w:color="auto"/>
          <w:bottom w:val="single" w:sz="4" w:space="1" w:color="auto"/>
          <w:right w:val="single" w:sz="4" w:space="1" w:color="auto"/>
        </w:pBdr>
        <w:rPr>
          <w:rFonts w:cstheme="minorHAnsi"/>
          <w:bCs/>
        </w:rPr>
      </w:pPr>
      <w:r w:rsidRPr="00491132">
        <w:rPr>
          <w:rFonts w:cstheme="minorHAnsi"/>
          <w:b/>
        </w:rPr>
        <w:t>Work that is beyond their physical or psychological capacity</w:t>
      </w:r>
      <w:r w:rsidR="00D85A90">
        <w:rPr>
          <w:rFonts w:cstheme="minorHAnsi"/>
          <w:b/>
        </w:rPr>
        <w:t xml:space="preserve"> - </w:t>
      </w:r>
      <w:r w:rsidRPr="000B5EAE">
        <w:rPr>
          <w:rFonts w:cstheme="minorHAnsi"/>
          <w:bCs/>
        </w:rPr>
        <w:t>For example, it could be as simple as checking a young person is capable of safely lifting weights and following instructions.</w:t>
      </w:r>
    </w:p>
    <w:p w14:paraId="145B5F0B" w14:textId="61A96158" w:rsidR="002009A6" w:rsidRPr="000B5EAE" w:rsidRDefault="002009A6" w:rsidP="00491132">
      <w:pPr>
        <w:pBdr>
          <w:top w:val="single" w:sz="4" w:space="1" w:color="auto"/>
          <w:left w:val="single" w:sz="4" w:space="1" w:color="auto"/>
          <w:bottom w:val="single" w:sz="4" w:space="1" w:color="auto"/>
          <w:right w:val="single" w:sz="4" w:space="1" w:color="auto"/>
        </w:pBdr>
        <w:rPr>
          <w:rFonts w:cstheme="minorHAnsi"/>
          <w:bCs/>
        </w:rPr>
      </w:pPr>
      <w:r w:rsidRPr="00491132">
        <w:rPr>
          <w:rFonts w:cstheme="minorHAnsi"/>
          <w:b/>
        </w:rPr>
        <w:t>Work that involves harmful exposure to substances that are toxic, can cause cancer, can damage or harm an unborn child, or can chronically affect human health in any other way</w:t>
      </w:r>
      <w:r w:rsidR="00D85A90">
        <w:rPr>
          <w:rFonts w:cstheme="minorHAnsi"/>
          <w:b/>
        </w:rPr>
        <w:t xml:space="preserve"> - </w:t>
      </w:r>
      <w:r w:rsidRPr="000B5EAE">
        <w:rPr>
          <w:rFonts w:cstheme="minorHAnsi"/>
          <w:bCs/>
        </w:rPr>
        <w:t>Be aware of substances a young person might come into contact with</w:t>
      </w:r>
      <w:r w:rsidR="00BD6D57">
        <w:rPr>
          <w:rFonts w:cstheme="minorHAnsi"/>
          <w:bCs/>
        </w:rPr>
        <w:t xml:space="preserve"> during</w:t>
      </w:r>
      <w:r w:rsidRPr="000B5EAE">
        <w:rPr>
          <w:rFonts w:cstheme="minorHAnsi"/>
          <w:bCs/>
        </w:rPr>
        <w:t xml:space="preserve"> their work</w:t>
      </w:r>
      <w:r w:rsidR="00BD6D57">
        <w:rPr>
          <w:rFonts w:cstheme="minorHAnsi"/>
          <w:bCs/>
        </w:rPr>
        <w:t xml:space="preserve"> experience</w:t>
      </w:r>
      <w:r w:rsidRPr="000B5EAE">
        <w:rPr>
          <w:rFonts w:cstheme="minorHAnsi"/>
          <w:bCs/>
        </w:rPr>
        <w:t>, consider exposure levels and ensure legal limits are not exceeded.</w:t>
      </w:r>
    </w:p>
    <w:p w14:paraId="63F2CE0A" w14:textId="17773778" w:rsidR="006369C2" w:rsidRDefault="002009A6" w:rsidP="006369C2">
      <w:pPr>
        <w:pBdr>
          <w:top w:val="single" w:sz="4" w:space="1" w:color="auto"/>
          <w:left w:val="single" w:sz="4" w:space="1" w:color="auto"/>
          <w:bottom w:val="single" w:sz="4" w:space="1" w:color="auto"/>
          <w:right w:val="single" w:sz="4" w:space="1" w:color="auto"/>
        </w:pBdr>
        <w:rPr>
          <w:rFonts w:cstheme="minorHAnsi"/>
          <w:b/>
        </w:rPr>
      </w:pPr>
      <w:r w:rsidRPr="00491132">
        <w:rPr>
          <w:rFonts w:cstheme="minorHAnsi"/>
          <w:b/>
        </w:rPr>
        <w:t>Work</w:t>
      </w:r>
      <w:r w:rsidR="00491132">
        <w:rPr>
          <w:rFonts w:cstheme="minorHAnsi"/>
          <w:b/>
        </w:rPr>
        <w:t xml:space="preserve"> with </w:t>
      </w:r>
      <w:r w:rsidR="00142D74">
        <w:rPr>
          <w:rFonts w:cstheme="minorHAnsi"/>
          <w:b/>
        </w:rPr>
        <w:t>Ionising Radiation</w:t>
      </w:r>
      <w:r w:rsidR="00D85A90">
        <w:rPr>
          <w:rFonts w:cstheme="minorHAnsi"/>
          <w:b/>
        </w:rPr>
        <w:t xml:space="preserve"> - </w:t>
      </w:r>
      <w:r w:rsidR="00142D74">
        <w:rPr>
          <w:rFonts w:cstheme="minorHAnsi"/>
        </w:rPr>
        <w:t>Work Experience students</w:t>
      </w:r>
      <w:r w:rsidR="006369C2" w:rsidRPr="000B5EAE">
        <w:rPr>
          <w:rFonts w:cstheme="minorHAnsi"/>
        </w:rPr>
        <w:t xml:space="preserve"> m</w:t>
      </w:r>
      <w:r w:rsidR="00142D74">
        <w:rPr>
          <w:rFonts w:cstheme="minorHAnsi"/>
        </w:rPr>
        <w:t>ust</w:t>
      </w:r>
      <w:r w:rsidR="006369C2" w:rsidRPr="000B5EAE">
        <w:rPr>
          <w:rFonts w:cstheme="minorHAnsi"/>
        </w:rPr>
        <w:t xml:space="preserve"> not do work which exposes them to</w:t>
      </w:r>
      <w:r w:rsidR="007C1833">
        <w:rPr>
          <w:rFonts w:cstheme="minorHAnsi"/>
        </w:rPr>
        <w:t xml:space="preserve"> ionising</w:t>
      </w:r>
      <w:r w:rsidR="006369C2" w:rsidRPr="000B5EAE">
        <w:rPr>
          <w:rFonts w:cstheme="minorHAnsi"/>
        </w:rPr>
        <w:t xml:space="preserve"> radiation</w:t>
      </w:r>
      <w:r w:rsidR="006369C2" w:rsidRPr="006369C2">
        <w:rPr>
          <w:rFonts w:cstheme="minorHAnsi"/>
          <w:b/>
        </w:rPr>
        <w:t xml:space="preserve"> </w:t>
      </w:r>
    </w:p>
    <w:p w14:paraId="0072AD8B" w14:textId="537001C3" w:rsidR="002009A6" w:rsidRPr="000B5EAE" w:rsidRDefault="002009A6" w:rsidP="00491132">
      <w:pPr>
        <w:pBdr>
          <w:top w:val="single" w:sz="4" w:space="1" w:color="auto"/>
          <w:left w:val="single" w:sz="4" w:space="1" w:color="auto"/>
          <w:bottom w:val="single" w:sz="4" w:space="1" w:color="auto"/>
          <w:right w:val="single" w:sz="4" w:space="1" w:color="auto"/>
        </w:pBdr>
        <w:rPr>
          <w:rFonts w:cstheme="minorHAnsi"/>
          <w:bCs/>
        </w:rPr>
      </w:pPr>
      <w:r w:rsidRPr="00491132">
        <w:rPr>
          <w:rFonts w:cstheme="minorHAnsi"/>
          <w:b/>
        </w:rPr>
        <w:t>Work that involves risk of accidents that cannot reasonably be recognised or avoided by young people due to their insufficient attention to safety or lack of experience or training</w:t>
      </w:r>
      <w:r w:rsidR="00D85A90">
        <w:rPr>
          <w:rFonts w:cstheme="minorHAnsi"/>
          <w:b/>
        </w:rPr>
        <w:t xml:space="preserve"> - </w:t>
      </w:r>
      <w:r w:rsidRPr="000B5EAE">
        <w:rPr>
          <w:rFonts w:cstheme="minorHAnsi"/>
          <w:bCs/>
        </w:rPr>
        <w:t>A young person might be unfamiliar with ‘obvious’ risks. You should consider the need for tailored training/closer supervision.</w:t>
      </w:r>
    </w:p>
    <w:p w14:paraId="0807784E" w14:textId="3AAA026E" w:rsidR="000B5EAE" w:rsidRDefault="002009A6" w:rsidP="00491132">
      <w:pPr>
        <w:pBdr>
          <w:top w:val="single" w:sz="4" w:space="1" w:color="auto"/>
          <w:left w:val="single" w:sz="4" w:space="1" w:color="auto"/>
          <w:bottom w:val="single" w:sz="4" w:space="1" w:color="auto"/>
          <w:right w:val="single" w:sz="4" w:space="1" w:color="auto"/>
        </w:pBdr>
        <w:rPr>
          <w:rFonts w:cstheme="minorHAnsi"/>
          <w:bCs/>
        </w:rPr>
      </w:pPr>
      <w:r w:rsidRPr="00491132">
        <w:rPr>
          <w:rFonts w:cstheme="minorHAnsi"/>
          <w:b/>
        </w:rPr>
        <w:t>Work that presents a risk to health from extreme cold, heat, noise</w:t>
      </w:r>
      <w:r w:rsidR="00D85A90">
        <w:rPr>
          <w:rFonts w:cstheme="minorHAnsi"/>
          <w:b/>
        </w:rPr>
        <w:t>,</w:t>
      </w:r>
      <w:r w:rsidRPr="00491132">
        <w:rPr>
          <w:rFonts w:cstheme="minorHAnsi"/>
          <w:b/>
        </w:rPr>
        <w:t xml:space="preserve"> or vibration</w:t>
      </w:r>
      <w:r w:rsidR="00D85A90">
        <w:rPr>
          <w:rFonts w:cstheme="minorHAnsi"/>
          <w:b/>
        </w:rPr>
        <w:t xml:space="preserve"> - </w:t>
      </w:r>
      <w:r w:rsidR="00142D74">
        <w:rPr>
          <w:rFonts w:cstheme="minorHAnsi"/>
          <w:bCs/>
        </w:rPr>
        <w:t>These types of work tasks will generally be unsuitable for Work Experience students – advice should be sought from SHEW if these hazards are likely to be present.</w:t>
      </w:r>
    </w:p>
    <w:p w14:paraId="05E75EA4" w14:textId="62C5914C" w:rsidR="00BD6D57" w:rsidRDefault="00D85A90" w:rsidP="00491132">
      <w:pPr>
        <w:pBdr>
          <w:top w:val="single" w:sz="4" w:space="1" w:color="auto"/>
          <w:left w:val="single" w:sz="4" w:space="1" w:color="auto"/>
          <w:bottom w:val="single" w:sz="4" w:space="1" w:color="auto"/>
          <w:right w:val="single" w:sz="4" w:space="1" w:color="auto"/>
        </w:pBdr>
        <w:rPr>
          <w:rFonts w:cstheme="minorHAnsi"/>
          <w:bCs/>
        </w:rPr>
      </w:pPr>
      <w:r w:rsidRPr="00D85A90">
        <w:rPr>
          <w:rFonts w:cstheme="minorHAnsi"/>
          <w:b/>
        </w:rPr>
        <w:t>Work</w:t>
      </w:r>
      <w:r>
        <w:rPr>
          <w:rFonts w:cstheme="minorHAnsi"/>
          <w:b/>
        </w:rPr>
        <w:t xml:space="preserve"> that is</w:t>
      </w:r>
      <w:r w:rsidRPr="00D85A90">
        <w:rPr>
          <w:rFonts w:cstheme="minorHAnsi"/>
          <w:b/>
        </w:rPr>
        <w:t xml:space="preserve"> outdoors</w:t>
      </w:r>
      <w:r>
        <w:rPr>
          <w:rFonts w:cstheme="minorHAnsi"/>
          <w:bCs/>
        </w:rPr>
        <w:t xml:space="preserve"> – The young person will need to wear appropriate clothing for the task and in summer months this could include wearing clothing that provides adequate protection against the sun. in colder months they may need to wear coats or warmer clothing to protect against inclement weather.</w:t>
      </w:r>
      <w:r w:rsidR="00BD6D57">
        <w:rPr>
          <w:rFonts w:cstheme="minorHAnsi"/>
          <w:bCs/>
        </w:rPr>
        <w:tab/>
      </w:r>
    </w:p>
    <w:p w14:paraId="3929E402" w14:textId="77777777" w:rsidR="001D2F73" w:rsidRPr="000B5EAE" w:rsidRDefault="001D2F73" w:rsidP="00491132">
      <w:pPr>
        <w:pBdr>
          <w:top w:val="single" w:sz="4" w:space="1" w:color="auto"/>
          <w:left w:val="single" w:sz="4" w:space="1" w:color="auto"/>
          <w:bottom w:val="single" w:sz="4" w:space="1" w:color="auto"/>
          <w:right w:val="single" w:sz="4" w:space="1" w:color="auto"/>
        </w:pBdr>
        <w:rPr>
          <w:rFonts w:cstheme="minorHAnsi"/>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45"/>
        <w:gridCol w:w="4784"/>
        <w:gridCol w:w="3965"/>
        <w:gridCol w:w="4232"/>
        <w:gridCol w:w="1831"/>
      </w:tblGrid>
      <w:tr w:rsidR="000B5EAE" w:rsidRPr="000B5EAE" w14:paraId="6BE44416" w14:textId="77777777" w:rsidTr="00491132">
        <w:trPr>
          <w:trHeight w:val="436"/>
        </w:trPr>
        <w:tc>
          <w:tcPr>
            <w:tcW w:w="5000" w:type="pct"/>
            <w:gridSpan w:val="5"/>
            <w:shd w:val="clear" w:color="auto" w:fill="2E74B5" w:themeFill="accent1" w:themeFillShade="BF"/>
            <w:vAlign w:val="center"/>
          </w:tcPr>
          <w:p w14:paraId="219F0089" w14:textId="77777777" w:rsidR="000B5EAE" w:rsidRPr="00491132" w:rsidRDefault="000B5EAE" w:rsidP="001305F4">
            <w:pPr>
              <w:spacing w:line="360" w:lineRule="auto"/>
              <w:rPr>
                <w:rFonts w:cstheme="minorHAnsi"/>
                <w:b/>
                <w:color w:val="FFFFFF" w:themeColor="background1"/>
              </w:rPr>
            </w:pPr>
            <w:r w:rsidRPr="00491132">
              <w:rPr>
                <w:rFonts w:cstheme="minorHAnsi"/>
                <w:b/>
                <w:color w:val="FFFFFF" w:themeColor="background1"/>
              </w:rPr>
              <w:lastRenderedPageBreak/>
              <w:t xml:space="preserve">Description of activities that will be carried out by the </w:t>
            </w:r>
            <w:r w:rsidR="006369C2">
              <w:rPr>
                <w:rFonts w:cstheme="minorHAnsi"/>
                <w:b/>
                <w:color w:val="FFFFFF" w:themeColor="background1"/>
              </w:rPr>
              <w:t>young person on work experience</w:t>
            </w:r>
          </w:p>
        </w:tc>
      </w:tr>
      <w:tr w:rsidR="00E30586" w:rsidRPr="000B5EAE" w14:paraId="5C8B939F" w14:textId="77777777" w:rsidTr="00491132">
        <w:trPr>
          <w:trHeight w:val="450"/>
        </w:trPr>
        <w:tc>
          <w:tcPr>
            <w:tcW w:w="1692" w:type="pct"/>
            <w:gridSpan w:val="2"/>
            <w:vMerge w:val="restart"/>
            <w:shd w:val="clear" w:color="auto" w:fill="2E74B5" w:themeFill="accent1" w:themeFillShade="BF"/>
            <w:vAlign w:val="center"/>
          </w:tcPr>
          <w:p w14:paraId="2F14E24D" w14:textId="77777777" w:rsidR="000B5EAE" w:rsidRPr="00491132" w:rsidRDefault="000B5EAE" w:rsidP="00491132">
            <w:pPr>
              <w:rPr>
                <w:rFonts w:cstheme="minorHAnsi"/>
                <w:color w:val="FFFFFF" w:themeColor="background1"/>
              </w:rPr>
            </w:pPr>
            <w:r w:rsidRPr="00491132">
              <w:rPr>
                <w:rFonts w:cstheme="minorHAnsi"/>
                <w:b/>
                <w:color w:val="FFFFFF" w:themeColor="background1"/>
              </w:rPr>
              <w:t>What activities will the young person be carrying out?  (List tasks below, including any machinery and substances used)</w:t>
            </w:r>
          </w:p>
        </w:tc>
        <w:tc>
          <w:tcPr>
            <w:tcW w:w="1308" w:type="pct"/>
            <w:vMerge w:val="restart"/>
            <w:shd w:val="clear" w:color="auto" w:fill="2E74B5" w:themeFill="accent1" w:themeFillShade="BF"/>
            <w:vAlign w:val="center"/>
          </w:tcPr>
          <w:p w14:paraId="4F3A6370" w14:textId="77777777" w:rsidR="000B5EAE" w:rsidRPr="00491132" w:rsidRDefault="000B5EAE" w:rsidP="00491132">
            <w:pPr>
              <w:rPr>
                <w:rFonts w:cstheme="minorHAnsi"/>
                <w:b/>
                <w:color w:val="FFFFFF" w:themeColor="background1"/>
              </w:rPr>
            </w:pPr>
            <w:r w:rsidRPr="00491132">
              <w:rPr>
                <w:rFonts w:cstheme="minorHAnsi"/>
                <w:b/>
                <w:color w:val="FFFFFF" w:themeColor="background1"/>
              </w:rPr>
              <w:t>Hazards associated with this activity?</w:t>
            </w:r>
          </w:p>
        </w:tc>
        <w:tc>
          <w:tcPr>
            <w:tcW w:w="1396" w:type="pct"/>
            <w:vMerge w:val="restart"/>
            <w:shd w:val="clear" w:color="auto" w:fill="2E74B5" w:themeFill="accent1" w:themeFillShade="BF"/>
            <w:vAlign w:val="center"/>
          </w:tcPr>
          <w:p w14:paraId="0E0593C3" w14:textId="77777777" w:rsidR="000B5EAE" w:rsidRPr="00491132" w:rsidRDefault="000B5EAE" w:rsidP="00491132">
            <w:pPr>
              <w:rPr>
                <w:rFonts w:cstheme="minorHAnsi"/>
                <w:color w:val="FFFFFF" w:themeColor="background1"/>
              </w:rPr>
            </w:pPr>
            <w:r w:rsidRPr="00491132">
              <w:rPr>
                <w:rFonts w:cstheme="minorHAnsi"/>
                <w:b/>
                <w:color w:val="FFFFFF" w:themeColor="background1"/>
              </w:rPr>
              <w:t>What control measures are in place?</w:t>
            </w:r>
          </w:p>
        </w:tc>
        <w:tc>
          <w:tcPr>
            <w:tcW w:w="604" w:type="pct"/>
            <w:vMerge w:val="restart"/>
            <w:shd w:val="clear" w:color="auto" w:fill="2E74B5" w:themeFill="accent1" w:themeFillShade="BF"/>
            <w:vAlign w:val="center"/>
          </w:tcPr>
          <w:p w14:paraId="07024BAD" w14:textId="77777777" w:rsidR="000B5EAE" w:rsidRPr="00491132" w:rsidRDefault="000B5EAE" w:rsidP="001305F4">
            <w:pPr>
              <w:jc w:val="center"/>
              <w:rPr>
                <w:rFonts w:cstheme="minorHAnsi"/>
                <w:b/>
                <w:color w:val="FFFFFF" w:themeColor="background1"/>
              </w:rPr>
            </w:pPr>
            <w:r w:rsidRPr="00491132">
              <w:rPr>
                <w:rFonts w:cstheme="minorHAnsi"/>
                <w:b/>
                <w:color w:val="FFFFFF" w:themeColor="background1"/>
              </w:rPr>
              <w:t>Additional control measures required?</w:t>
            </w:r>
          </w:p>
          <w:p w14:paraId="7E1DE949" w14:textId="5EF87278" w:rsidR="000B5EAE" w:rsidRPr="00491132" w:rsidRDefault="000B5EAE" w:rsidP="001305F4">
            <w:pPr>
              <w:jc w:val="center"/>
              <w:rPr>
                <w:rFonts w:cstheme="minorHAnsi"/>
                <w:b/>
                <w:color w:val="FFFFFF" w:themeColor="background1"/>
              </w:rPr>
            </w:pPr>
            <w:r w:rsidRPr="00491132">
              <w:rPr>
                <w:rFonts w:cstheme="minorHAnsi"/>
                <w:b/>
                <w:color w:val="FFFFFF" w:themeColor="background1"/>
              </w:rPr>
              <w:t xml:space="preserve"> Yes/No</w:t>
            </w:r>
            <w:r w:rsidR="000A2997" w:rsidRPr="00214BAB">
              <w:rPr>
                <w:rFonts w:cstheme="minorHAnsi"/>
                <w:b/>
                <w:color w:val="FFFFFF" w:themeColor="background1"/>
              </w:rPr>
              <w:t>*</w:t>
            </w:r>
          </w:p>
        </w:tc>
      </w:tr>
      <w:tr w:rsidR="00E30586" w:rsidRPr="000B5EAE" w14:paraId="4145C70B" w14:textId="77777777" w:rsidTr="00491132">
        <w:trPr>
          <w:trHeight w:val="450"/>
        </w:trPr>
        <w:tc>
          <w:tcPr>
            <w:tcW w:w="1692" w:type="pct"/>
            <w:gridSpan w:val="2"/>
            <w:vMerge/>
            <w:shd w:val="clear" w:color="auto" w:fill="2E74B5" w:themeFill="accent1" w:themeFillShade="BF"/>
            <w:vAlign w:val="center"/>
          </w:tcPr>
          <w:p w14:paraId="71AB2F92" w14:textId="77777777" w:rsidR="000B5EAE" w:rsidRPr="00491132" w:rsidRDefault="000B5EAE" w:rsidP="001305F4">
            <w:pPr>
              <w:jc w:val="center"/>
              <w:rPr>
                <w:rFonts w:cstheme="minorHAnsi"/>
                <w:b/>
              </w:rPr>
            </w:pPr>
          </w:p>
        </w:tc>
        <w:tc>
          <w:tcPr>
            <w:tcW w:w="1308" w:type="pct"/>
            <w:vMerge/>
            <w:shd w:val="clear" w:color="auto" w:fill="2E74B5" w:themeFill="accent1" w:themeFillShade="BF"/>
            <w:vAlign w:val="center"/>
          </w:tcPr>
          <w:p w14:paraId="4F4CFB0F" w14:textId="77777777" w:rsidR="000B5EAE" w:rsidRPr="00491132" w:rsidRDefault="000B5EAE" w:rsidP="001305F4">
            <w:pPr>
              <w:jc w:val="center"/>
              <w:rPr>
                <w:rFonts w:cstheme="minorHAnsi"/>
                <w:b/>
              </w:rPr>
            </w:pPr>
          </w:p>
        </w:tc>
        <w:tc>
          <w:tcPr>
            <w:tcW w:w="1396" w:type="pct"/>
            <w:vMerge/>
            <w:shd w:val="clear" w:color="auto" w:fill="2E74B5" w:themeFill="accent1" w:themeFillShade="BF"/>
            <w:vAlign w:val="center"/>
          </w:tcPr>
          <w:p w14:paraId="57485493" w14:textId="77777777" w:rsidR="000B5EAE" w:rsidRPr="00491132" w:rsidRDefault="000B5EAE" w:rsidP="001305F4">
            <w:pPr>
              <w:ind w:left="720"/>
              <w:jc w:val="center"/>
              <w:rPr>
                <w:rFonts w:cstheme="minorHAnsi"/>
                <w:b/>
              </w:rPr>
            </w:pPr>
          </w:p>
        </w:tc>
        <w:tc>
          <w:tcPr>
            <w:tcW w:w="604" w:type="pct"/>
            <w:vMerge/>
            <w:shd w:val="clear" w:color="auto" w:fill="2E74B5" w:themeFill="accent1" w:themeFillShade="BF"/>
            <w:vAlign w:val="center"/>
          </w:tcPr>
          <w:p w14:paraId="0CE17B59" w14:textId="77777777" w:rsidR="000B5EAE" w:rsidRPr="00491132" w:rsidRDefault="000B5EAE" w:rsidP="001305F4">
            <w:pPr>
              <w:ind w:left="720"/>
              <w:jc w:val="center"/>
              <w:rPr>
                <w:rFonts w:cstheme="minorHAnsi"/>
                <w:b/>
              </w:rPr>
            </w:pPr>
          </w:p>
        </w:tc>
      </w:tr>
      <w:tr w:rsidR="00E30586" w:rsidRPr="000B5EAE" w14:paraId="02BBE1D0" w14:textId="77777777" w:rsidTr="00491132">
        <w:trPr>
          <w:trHeight w:val="399"/>
        </w:trPr>
        <w:tc>
          <w:tcPr>
            <w:tcW w:w="114" w:type="pct"/>
            <w:shd w:val="clear" w:color="auto" w:fill="FFFFFF" w:themeFill="background1"/>
          </w:tcPr>
          <w:p w14:paraId="2CF1D64D" w14:textId="77777777" w:rsidR="000B5EAE" w:rsidRPr="00491132" w:rsidRDefault="000B5EAE" w:rsidP="001305F4">
            <w:pPr>
              <w:spacing w:line="276" w:lineRule="auto"/>
              <w:rPr>
                <w:rFonts w:cstheme="minorHAnsi"/>
              </w:rPr>
            </w:pPr>
            <w:r w:rsidRPr="00491132">
              <w:rPr>
                <w:rFonts w:cstheme="minorHAnsi"/>
              </w:rPr>
              <w:t>1</w:t>
            </w:r>
          </w:p>
        </w:tc>
        <w:tc>
          <w:tcPr>
            <w:tcW w:w="1578" w:type="pct"/>
            <w:shd w:val="clear" w:color="auto" w:fill="FFFFFF" w:themeFill="background1"/>
          </w:tcPr>
          <w:p w14:paraId="54B711A0" w14:textId="77777777" w:rsidR="000B5EAE" w:rsidRPr="00491132" w:rsidRDefault="000B5EAE" w:rsidP="001305F4">
            <w:pPr>
              <w:spacing w:line="276" w:lineRule="auto"/>
              <w:rPr>
                <w:rFonts w:cstheme="minorHAnsi"/>
              </w:rPr>
            </w:pPr>
          </w:p>
        </w:tc>
        <w:tc>
          <w:tcPr>
            <w:tcW w:w="1308" w:type="pct"/>
            <w:shd w:val="clear" w:color="auto" w:fill="FFFFFF" w:themeFill="background1"/>
          </w:tcPr>
          <w:p w14:paraId="0E2C162C" w14:textId="77777777" w:rsidR="000B5EAE" w:rsidRPr="00491132" w:rsidRDefault="000B5EAE" w:rsidP="001305F4">
            <w:pPr>
              <w:snapToGrid w:val="0"/>
              <w:ind w:right="169"/>
              <w:jc w:val="both"/>
              <w:rPr>
                <w:rFonts w:cstheme="minorHAnsi"/>
              </w:rPr>
            </w:pPr>
          </w:p>
        </w:tc>
        <w:tc>
          <w:tcPr>
            <w:tcW w:w="1396" w:type="pct"/>
            <w:shd w:val="clear" w:color="auto" w:fill="FFFFFF" w:themeFill="background1"/>
          </w:tcPr>
          <w:p w14:paraId="4C5B50CD" w14:textId="77777777" w:rsidR="000B5EAE" w:rsidRPr="00491132" w:rsidRDefault="000B5EAE" w:rsidP="001305F4">
            <w:pPr>
              <w:spacing w:line="276" w:lineRule="auto"/>
              <w:rPr>
                <w:rFonts w:cstheme="minorHAnsi"/>
              </w:rPr>
            </w:pPr>
          </w:p>
        </w:tc>
        <w:tc>
          <w:tcPr>
            <w:tcW w:w="604" w:type="pct"/>
            <w:shd w:val="clear" w:color="auto" w:fill="FFFFFF" w:themeFill="background1"/>
          </w:tcPr>
          <w:p w14:paraId="6637B8DD" w14:textId="77777777" w:rsidR="000B5EAE" w:rsidRPr="00491132" w:rsidRDefault="000B5EAE" w:rsidP="001305F4">
            <w:pPr>
              <w:rPr>
                <w:rFonts w:cstheme="minorHAnsi"/>
              </w:rPr>
            </w:pPr>
          </w:p>
        </w:tc>
      </w:tr>
      <w:tr w:rsidR="00E30586" w:rsidRPr="000B5EAE" w14:paraId="1589AE13" w14:textId="77777777" w:rsidTr="00491132">
        <w:trPr>
          <w:trHeight w:val="418"/>
        </w:trPr>
        <w:tc>
          <w:tcPr>
            <w:tcW w:w="114" w:type="pct"/>
            <w:shd w:val="clear" w:color="auto" w:fill="FFFFFF" w:themeFill="background1"/>
          </w:tcPr>
          <w:p w14:paraId="7CD28EC6" w14:textId="77777777" w:rsidR="000B5EAE" w:rsidRPr="00491132" w:rsidRDefault="000B5EAE" w:rsidP="001305F4">
            <w:pPr>
              <w:spacing w:line="276" w:lineRule="auto"/>
              <w:rPr>
                <w:rFonts w:cstheme="minorHAnsi"/>
              </w:rPr>
            </w:pPr>
            <w:r w:rsidRPr="00491132">
              <w:rPr>
                <w:rFonts w:cstheme="minorHAnsi"/>
              </w:rPr>
              <w:t>2</w:t>
            </w:r>
          </w:p>
        </w:tc>
        <w:tc>
          <w:tcPr>
            <w:tcW w:w="1578" w:type="pct"/>
            <w:shd w:val="clear" w:color="auto" w:fill="FFFFFF" w:themeFill="background1"/>
          </w:tcPr>
          <w:p w14:paraId="34BC3433" w14:textId="77777777" w:rsidR="000B5EAE" w:rsidRPr="00491132" w:rsidRDefault="000B5EAE" w:rsidP="001305F4">
            <w:pPr>
              <w:spacing w:line="276" w:lineRule="auto"/>
              <w:rPr>
                <w:rFonts w:cstheme="minorHAnsi"/>
              </w:rPr>
            </w:pPr>
          </w:p>
        </w:tc>
        <w:tc>
          <w:tcPr>
            <w:tcW w:w="1308" w:type="pct"/>
            <w:shd w:val="clear" w:color="auto" w:fill="FFFFFF" w:themeFill="background1"/>
          </w:tcPr>
          <w:p w14:paraId="332B5315" w14:textId="77777777" w:rsidR="000B5EAE" w:rsidRPr="00491132" w:rsidRDefault="000B5EAE" w:rsidP="001305F4">
            <w:pPr>
              <w:spacing w:line="276" w:lineRule="auto"/>
              <w:rPr>
                <w:rFonts w:cstheme="minorHAnsi"/>
              </w:rPr>
            </w:pPr>
          </w:p>
        </w:tc>
        <w:tc>
          <w:tcPr>
            <w:tcW w:w="1396" w:type="pct"/>
            <w:shd w:val="clear" w:color="auto" w:fill="FFFFFF" w:themeFill="background1"/>
          </w:tcPr>
          <w:p w14:paraId="201F1C34" w14:textId="77777777" w:rsidR="000B5EAE" w:rsidRPr="00491132" w:rsidRDefault="000B5EAE" w:rsidP="001305F4">
            <w:pPr>
              <w:spacing w:line="276" w:lineRule="auto"/>
              <w:rPr>
                <w:rFonts w:cstheme="minorHAnsi"/>
              </w:rPr>
            </w:pPr>
          </w:p>
        </w:tc>
        <w:tc>
          <w:tcPr>
            <w:tcW w:w="604" w:type="pct"/>
            <w:shd w:val="clear" w:color="auto" w:fill="FFFFFF" w:themeFill="background1"/>
          </w:tcPr>
          <w:p w14:paraId="6489CCFB" w14:textId="77777777" w:rsidR="000B5EAE" w:rsidRPr="00491132" w:rsidRDefault="000B5EAE" w:rsidP="001305F4">
            <w:pPr>
              <w:rPr>
                <w:rFonts w:cstheme="minorHAnsi"/>
              </w:rPr>
            </w:pPr>
          </w:p>
        </w:tc>
      </w:tr>
      <w:tr w:rsidR="00E30586" w:rsidRPr="000B5EAE" w14:paraId="48183B97" w14:textId="77777777" w:rsidTr="00491132">
        <w:trPr>
          <w:trHeight w:val="410"/>
        </w:trPr>
        <w:tc>
          <w:tcPr>
            <w:tcW w:w="114" w:type="pct"/>
            <w:shd w:val="clear" w:color="auto" w:fill="FFFFFF" w:themeFill="background1"/>
          </w:tcPr>
          <w:p w14:paraId="5DE7D02A" w14:textId="77777777" w:rsidR="000B5EAE" w:rsidRPr="00491132" w:rsidRDefault="000B5EAE" w:rsidP="001305F4">
            <w:pPr>
              <w:spacing w:line="276" w:lineRule="auto"/>
              <w:rPr>
                <w:rFonts w:cstheme="minorHAnsi"/>
              </w:rPr>
            </w:pPr>
            <w:r w:rsidRPr="00491132">
              <w:rPr>
                <w:rFonts w:cstheme="minorHAnsi"/>
              </w:rPr>
              <w:t>3</w:t>
            </w:r>
          </w:p>
        </w:tc>
        <w:tc>
          <w:tcPr>
            <w:tcW w:w="1578" w:type="pct"/>
            <w:shd w:val="clear" w:color="auto" w:fill="FFFFFF" w:themeFill="background1"/>
          </w:tcPr>
          <w:p w14:paraId="2129BD1E" w14:textId="77777777" w:rsidR="000B5EAE" w:rsidRPr="00491132" w:rsidRDefault="000B5EAE" w:rsidP="001305F4">
            <w:pPr>
              <w:spacing w:line="276" w:lineRule="auto"/>
              <w:rPr>
                <w:rFonts w:cstheme="minorHAnsi"/>
              </w:rPr>
            </w:pPr>
          </w:p>
        </w:tc>
        <w:tc>
          <w:tcPr>
            <w:tcW w:w="1308" w:type="pct"/>
            <w:shd w:val="clear" w:color="auto" w:fill="FFFFFF" w:themeFill="background1"/>
          </w:tcPr>
          <w:p w14:paraId="5948E3EA" w14:textId="77777777" w:rsidR="000B5EAE" w:rsidRPr="00491132" w:rsidRDefault="000B5EAE" w:rsidP="001305F4">
            <w:pPr>
              <w:spacing w:line="276" w:lineRule="auto"/>
              <w:rPr>
                <w:rFonts w:cstheme="minorHAnsi"/>
              </w:rPr>
            </w:pPr>
          </w:p>
        </w:tc>
        <w:tc>
          <w:tcPr>
            <w:tcW w:w="1396" w:type="pct"/>
            <w:shd w:val="clear" w:color="auto" w:fill="FFFFFF" w:themeFill="background1"/>
          </w:tcPr>
          <w:p w14:paraId="5C5C74CD" w14:textId="77777777" w:rsidR="000B5EAE" w:rsidRPr="00491132" w:rsidRDefault="000B5EAE" w:rsidP="001305F4">
            <w:pPr>
              <w:spacing w:line="276" w:lineRule="auto"/>
              <w:rPr>
                <w:rFonts w:cstheme="minorHAnsi"/>
              </w:rPr>
            </w:pPr>
          </w:p>
        </w:tc>
        <w:tc>
          <w:tcPr>
            <w:tcW w:w="604" w:type="pct"/>
            <w:shd w:val="clear" w:color="auto" w:fill="FFFFFF" w:themeFill="background1"/>
          </w:tcPr>
          <w:p w14:paraId="61F9D2C8" w14:textId="77777777" w:rsidR="000B5EAE" w:rsidRPr="00491132" w:rsidRDefault="000B5EAE" w:rsidP="001305F4">
            <w:pPr>
              <w:jc w:val="both"/>
              <w:rPr>
                <w:rFonts w:cstheme="minorHAnsi"/>
              </w:rPr>
            </w:pPr>
          </w:p>
        </w:tc>
      </w:tr>
      <w:tr w:rsidR="00E30586" w:rsidRPr="000B5EAE" w14:paraId="55F380BF" w14:textId="77777777" w:rsidTr="00491132">
        <w:trPr>
          <w:trHeight w:val="416"/>
        </w:trPr>
        <w:tc>
          <w:tcPr>
            <w:tcW w:w="114" w:type="pct"/>
            <w:shd w:val="clear" w:color="auto" w:fill="FFFFFF" w:themeFill="background1"/>
          </w:tcPr>
          <w:p w14:paraId="64B2F023" w14:textId="77777777" w:rsidR="000B5EAE" w:rsidRPr="00491132" w:rsidRDefault="000B5EAE" w:rsidP="001305F4">
            <w:pPr>
              <w:spacing w:line="276" w:lineRule="auto"/>
              <w:rPr>
                <w:rFonts w:cstheme="minorHAnsi"/>
              </w:rPr>
            </w:pPr>
            <w:r w:rsidRPr="00491132">
              <w:rPr>
                <w:rFonts w:cstheme="minorHAnsi"/>
              </w:rPr>
              <w:t>4</w:t>
            </w:r>
          </w:p>
        </w:tc>
        <w:tc>
          <w:tcPr>
            <w:tcW w:w="1578" w:type="pct"/>
            <w:shd w:val="clear" w:color="auto" w:fill="FFFFFF" w:themeFill="background1"/>
          </w:tcPr>
          <w:p w14:paraId="3FB35837" w14:textId="77777777" w:rsidR="000B5EAE" w:rsidRPr="00491132" w:rsidRDefault="000B5EAE" w:rsidP="001305F4">
            <w:pPr>
              <w:spacing w:line="276" w:lineRule="auto"/>
              <w:rPr>
                <w:rFonts w:cstheme="minorHAnsi"/>
              </w:rPr>
            </w:pPr>
          </w:p>
        </w:tc>
        <w:tc>
          <w:tcPr>
            <w:tcW w:w="1308" w:type="pct"/>
            <w:shd w:val="clear" w:color="auto" w:fill="FFFFFF" w:themeFill="background1"/>
          </w:tcPr>
          <w:p w14:paraId="5E4C063A" w14:textId="77777777" w:rsidR="000B5EAE" w:rsidRPr="00491132" w:rsidRDefault="000B5EAE" w:rsidP="001305F4">
            <w:pPr>
              <w:spacing w:line="276" w:lineRule="auto"/>
              <w:rPr>
                <w:rFonts w:cstheme="minorHAnsi"/>
              </w:rPr>
            </w:pPr>
          </w:p>
        </w:tc>
        <w:tc>
          <w:tcPr>
            <w:tcW w:w="1396" w:type="pct"/>
            <w:shd w:val="clear" w:color="auto" w:fill="FFFFFF" w:themeFill="background1"/>
          </w:tcPr>
          <w:p w14:paraId="2597CD84" w14:textId="77777777" w:rsidR="000B5EAE" w:rsidRPr="00491132" w:rsidRDefault="000B5EAE" w:rsidP="001305F4">
            <w:pPr>
              <w:spacing w:line="276" w:lineRule="auto"/>
              <w:rPr>
                <w:rFonts w:cstheme="minorHAnsi"/>
              </w:rPr>
            </w:pPr>
          </w:p>
        </w:tc>
        <w:tc>
          <w:tcPr>
            <w:tcW w:w="604" w:type="pct"/>
            <w:shd w:val="clear" w:color="auto" w:fill="FFFFFF" w:themeFill="background1"/>
          </w:tcPr>
          <w:p w14:paraId="4BB410C0" w14:textId="77777777" w:rsidR="000B5EAE" w:rsidRPr="00491132" w:rsidRDefault="000B5EAE" w:rsidP="001305F4">
            <w:pPr>
              <w:spacing w:line="276" w:lineRule="auto"/>
              <w:rPr>
                <w:rFonts w:cstheme="minorHAnsi"/>
              </w:rPr>
            </w:pPr>
          </w:p>
        </w:tc>
      </w:tr>
      <w:tr w:rsidR="00E30586" w:rsidRPr="000B5EAE" w14:paraId="48DF21C5" w14:textId="77777777" w:rsidTr="00491132">
        <w:trPr>
          <w:trHeight w:val="416"/>
        </w:trPr>
        <w:tc>
          <w:tcPr>
            <w:tcW w:w="114" w:type="pct"/>
            <w:shd w:val="clear" w:color="auto" w:fill="FFFFFF" w:themeFill="background1"/>
          </w:tcPr>
          <w:p w14:paraId="799F07E9" w14:textId="77777777" w:rsidR="000B5EAE" w:rsidRPr="00491132" w:rsidRDefault="000B5EAE" w:rsidP="001305F4">
            <w:pPr>
              <w:spacing w:line="276" w:lineRule="auto"/>
              <w:rPr>
                <w:rFonts w:cstheme="minorHAnsi"/>
              </w:rPr>
            </w:pPr>
            <w:r w:rsidRPr="00491132">
              <w:rPr>
                <w:rFonts w:cstheme="minorHAnsi"/>
              </w:rPr>
              <w:t>5</w:t>
            </w:r>
          </w:p>
        </w:tc>
        <w:tc>
          <w:tcPr>
            <w:tcW w:w="1578" w:type="pct"/>
            <w:shd w:val="clear" w:color="auto" w:fill="FFFFFF" w:themeFill="background1"/>
          </w:tcPr>
          <w:p w14:paraId="64FF5E64" w14:textId="77777777" w:rsidR="000B5EAE" w:rsidRPr="00491132" w:rsidRDefault="000B5EAE" w:rsidP="001305F4">
            <w:pPr>
              <w:spacing w:line="276" w:lineRule="auto"/>
              <w:rPr>
                <w:rFonts w:cstheme="minorHAnsi"/>
              </w:rPr>
            </w:pPr>
          </w:p>
        </w:tc>
        <w:tc>
          <w:tcPr>
            <w:tcW w:w="1308" w:type="pct"/>
            <w:shd w:val="clear" w:color="auto" w:fill="FFFFFF" w:themeFill="background1"/>
          </w:tcPr>
          <w:p w14:paraId="33D52022" w14:textId="77777777" w:rsidR="000B5EAE" w:rsidRPr="00491132" w:rsidRDefault="000B5EAE" w:rsidP="001305F4">
            <w:pPr>
              <w:spacing w:line="276" w:lineRule="auto"/>
              <w:rPr>
                <w:rFonts w:cstheme="minorHAnsi"/>
              </w:rPr>
            </w:pPr>
          </w:p>
        </w:tc>
        <w:tc>
          <w:tcPr>
            <w:tcW w:w="1396" w:type="pct"/>
            <w:shd w:val="clear" w:color="auto" w:fill="FFFFFF" w:themeFill="background1"/>
          </w:tcPr>
          <w:p w14:paraId="123E9138" w14:textId="77777777" w:rsidR="000B5EAE" w:rsidRPr="00491132" w:rsidRDefault="000B5EAE" w:rsidP="001305F4">
            <w:pPr>
              <w:spacing w:line="276" w:lineRule="auto"/>
              <w:rPr>
                <w:rFonts w:cstheme="minorHAnsi"/>
              </w:rPr>
            </w:pPr>
          </w:p>
        </w:tc>
        <w:tc>
          <w:tcPr>
            <w:tcW w:w="604" w:type="pct"/>
            <w:shd w:val="clear" w:color="auto" w:fill="FFFFFF" w:themeFill="background1"/>
          </w:tcPr>
          <w:p w14:paraId="0555D528" w14:textId="77777777" w:rsidR="000B5EAE" w:rsidRPr="00491132" w:rsidRDefault="000B5EAE" w:rsidP="001305F4">
            <w:pPr>
              <w:spacing w:line="276" w:lineRule="auto"/>
              <w:rPr>
                <w:rFonts w:cstheme="minorHAnsi"/>
              </w:rPr>
            </w:pPr>
          </w:p>
        </w:tc>
      </w:tr>
      <w:tr w:rsidR="00E30586" w:rsidRPr="000B5EAE" w14:paraId="380F61DF" w14:textId="77777777" w:rsidTr="00491132">
        <w:trPr>
          <w:trHeight w:val="416"/>
        </w:trPr>
        <w:tc>
          <w:tcPr>
            <w:tcW w:w="114" w:type="pct"/>
            <w:shd w:val="clear" w:color="auto" w:fill="FFFFFF" w:themeFill="background1"/>
          </w:tcPr>
          <w:p w14:paraId="331F4BEC" w14:textId="77777777" w:rsidR="000B5EAE" w:rsidRPr="00491132" w:rsidRDefault="000B5EAE" w:rsidP="001305F4">
            <w:pPr>
              <w:spacing w:line="276" w:lineRule="auto"/>
              <w:rPr>
                <w:rFonts w:cstheme="minorHAnsi"/>
              </w:rPr>
            </w:pPr>
            <w:r w:rsidRPr="00491132">
              <w:rPr>
                <w:rFonts w:cstheme="minorHAnsi"/>
              </w:rPr>
              <w:t>6</w:t>
            </w:r>
          </w:p>
        </w:tc>
        <w:tc>
          <w:tcPr>
            <w:tcW w:w="1578" w:type="pct"/>
            <w:shd w:val="clear" w:color="auto" w:fill="FFFFFF" w:themeFill="background1"/>
          </w:tcPr>
          <w:p w14:paraId="52B06FE7" w14:textId="77777777" w:rsidR="000B5EAE" w:rsidRPr="00491132" w:rsidRDefault="000B5EAE" w:rsidP="001305F4">
            <w:pPr>
              <w:spacing w:line="276" w:lineRule="auto"/>
              <w:rPr>
                <w:rFonts w:cstheme="minorHAnsi"/>
              </w:rPr>
            </w:pPr>
          </w:p>
        </w:tc>
        <w:tc>
          <w:tcPr>
            <w:tcW w:w="1308" w:type="pct"/>
            <w:shd w:val="clear" w:color="auto" w:fill="FFFFFF" w:themeFill="background1"/>
          </w:tcPr>
          <w:p w14:paraId="55C1E295" w14:textId="77777777" w:rsidR="000B5EAE" w:rsidRPr="00491132" w:rsidRDefault="000B5EAE" w:rsidP="001305F4">
            <w:pPr>
              <w:spacing w:line="276" w:lineRule="auto"/>
              <w:rPr>
                <w:rFonts w:cstheme="minorHAnsi"/>
              </w:rPr>
            </w:pPr>
          </w:p>
        </w:tc>
        <w:tc>
          <w:tcPr>
            <w:tcW w:w="1396" w:type="pct"/>
            <w:shd w:val="clear" w:color="auto" w:fill="FFFFFF" w:themeFill="background1"/>
          </w:tcPr>
          <w:p w14:paraId="0A1E5D07" w14:textId="77777777" w:rsidR="000B5EAE" w:rsidRPr="00491132" w:rsidRDefault="000B5EAE" w:rsidP="001305F4">
            <w:pPr>
              <w:spacing w:line="276" w:lineRule="auto"/>
              <w:rPr>
                <w:rFonts w:cstheme="minorHAnsi"/>
              </w:rPr>
            </w:pPr>
          </w:p>
        </w:tc>
        <w:tc>
          <w:tcPr>
            <w:tcW w:w="604" w:type="pct"/>
            <w:shd w:val="clear" w:color="auto" w:fill="FFFFFF" w:themeFill="background1"/>
          </w:tcPr>
          <w:p w14:paraId="49E3826D" w14:textId="77777777" w:rsidR="000B5EAE" w:rsidRPr="00491132" w:rsidRDefault="000B5EAE" w:rsidP="001305F4">
            <w:pPr>
              <w:spacing w:line="276" w:lineRule="auto"/>
              <w:rPr>
                <w:rFonts w:cstheme="minorHAnsi"/>
              </w:rPr>
            </w:pPr>
          </w:p>
        </w:tc>
      </w:tr>
    </w:tbl>
    <w:p w14:paraId="412A6C6C" w14:textId="3A7E445F" w:rsidR="000B5EAE" w:rsidRPr="000A2997" w:rsidRDefault="000A2997" w:rsidP="000A2997">
      <w:pPr>
        <w:rPr>
          <w:rFonts w:cstheme="minorHAnsi"/>
          <w:bCs/>
        </w:rPr>
      </w:pPr>
      <w:r w:rsidRPr="00214BAB">
        <w:rPr>
          <w:rFonts w:cstheme="minorHAnsi"/>
          <w:bCs/>
        </w:rPr>
        <w:t xml:space="preserve"> </w:t>
      </w:r>
      <w:r>
        <w:rPr>
          <w:rFonts w:cstheme="minorHAnsi"/>
          <w:bCs/>
        </w:rPr>
        <w:t xml:space="preserve">* </w:t>
      </w:r>
      <w:r w:rsidRPr="000A2997">
        <w:rPr>
          <w:rFonts w:cstheme="minorHAnsi"/>
          <w:bCs/>
        </w:rPr>
        <w:t>If Further control measures are required contact SHEW for advice.</w:t>
      </w:r>
    </w:p>
    <w:p w14:paraId="688886EE" w14:textId="77777777" w:rsidR="000A2997" w:rsidRPr="000A2997" w:rsidRDefault="000A2997" w:rsidP="000A2997">
      <w:pPr>
        <w:pStyle w:val="ListParagraph"/>
        <w:rPr>
          <w:rFonts w:cstheme="minorHAnsi"/>
          <w:bCs/>
        </w:rPr>
      </w:pPr>
    </w:p>
    <w:p w14:paraId="2ED72354" w14:textId="0DA6B93A" w:rsidR="00D85A90" w:rsidRPr="00D85A90" w:rsidRDefault="00D85A90" w:rsidP="00491132">
      <w:pPr>
        <w:rPr>
          <w:rFonts w:cstheme="minorHAnsi"/>
          <w:b/>
        </w:rPr>
      </w:pPr>
      <w:r w:rsidRPr="00D85A90">
        <w:rPr>
          <w:rFonts w:cstheme="minorHAnsi"/>
          <w:b/>
        </w:rPr>
        <w:t xml:space="preserve">The following section provides guidance on issues that might need to be covered in the Work Experience </w:t>
      </w:r>
      <w:hyperlink r:id="rId8" w:history="1">
        <w:r w:rsidRPr="0066543A">
          <w:rPr>
            <w:rStyle w:val="Hyperlink"/>
            <w:rFonts w:cstheme="minorHAnsi"/>
            <w:b/>
          </w:rPr>
          <w:t>Risk Assessment</w:t>
        </w:r>
      </w:hyperlink>
      <w:r w:rsidRPr="00D85A90">
        <w:rPr>
          <w:rFonts w:cstheme="minorHAnsi"/>
          <w:b/>
        </w:rPr>
        <w:t>.</w:t>
      </w:r>
    </w:p>
    <w:tbl>
      <w:tblPr>
        <w:tblW w:w="15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2055"/>
        <w:gridCol w:w="529"/>
        <w:gridCol w:w="480"/>
        <w:gridCol w:w="5847"/>
        <w:gridCol w:w="5806"/>
      </w:tblGrid>
      <w:tr w:rsidR="006369C2" w:rsidRPr="000B5EAE" w14:paraId="4BFBEA48" w14:textId="77777777" w:rsidTr="006369C2">
        <w:trPr>
          <w:trHeight w:val="404"/>
          <w:tblHeader/>
        </w:trPr>
        <w:tc>
          <w:tcPr>
            <w:tcW w:w="0" w:type="auto"/>
            <w:shd w:val="clear" w:color="auto" w:fill="2E74B5" w:themeFill="accent1" w:themeFillShade="BF"/>
            <w:vAlign w:val="center"/>
          </w:tcPr>
          <w:p w14:paraId="138E3EDB" w14:textId="77777777" w:rsidR="002009A6" w:rsidRPr="00491132" w:rsidRDefault="002009A6" w:rsidP="00963D1C">
            <w:pPr>
              <w:rPr>
                <w:rFonts w:cstheme="minorHAnsi"/>
                <w:b/>
                <w:bCs/>
                <w:color w:val="FFFFFF" w:themeColor="background1"/>
              </w:rPr>
            </w:pPr>
            <w:r w:rsidRPr="00491132">
              <w:rPr>
                <w:rFonts w:cstheme="minorHAnsi"/>
                <w:b/>
                <w:bCs/>
                <w:color w:val="FFFFFF" w:themeColor="background1"/>
              </w:rPr>
              <w:t>#</w:t>
            </w:r>
          </w:p>
        </w:tc>
        <w:tc>
          <w:tcPr>
            <w:tcW w:w="2055" w:type="dxa"/>
            <w:shd w:val="clear" w:color="auto" w:fill="2E74B5" w:themeFill="accent1" w:themeFillShade="BF"/>
            <w:vAlign w:val="center"/>
          </w:tcPr>
          <w:p w14:paraId="530E264F" w14:textId="77777777" w:rsidR="002009A6" w:rsidRPr="00491132" w:rsidRDefault="002009A6" w:rsidP="00963D1C">
            <w:pPr>
              <w:rPr>
                <w:rFonts w:cstheme="minorHAnsi"/>
                <w:b/>
                <w:bCs/>
                <w:color w:val="FFFFFF" w:themeColor="background1"/>
              </w:rPr>
            </w:pPr>
            <w:r w:rsidRPr="00491132">
              <w:rPr>
                <w:rFonts w:cstheme="minorHAnsi"/>
                <w:b/>
                <w:bCs/>
                <w:color w:val="FFFFFF" w:themeColor="background1"/>
              </w:rPr>
              <w:t xml:space="preserve">Will the young person work with: </w:t>
            </w:r>
          </w:p>
        </w:tc>
        <w:tc>
          <w:tcPr>
            <w:tcW w:w="529" w:type="dxa"/>
            <w:shd w:val="clear" w:color="auto" w:fill="2E74B5" w:themeFill="accent1" w:themeFillShade="BF"/>
          </w:tcPr>
          <w:p w14:paraId="60E07ADD" w14:textId="77777777" w:rsidR="002009A6" w:rsidRPr="00491132" w:rsidRDefault="002009A6" w:rsidP="00491132">
            <w:pPr>
              <w:jc w:val="center"/>
              <w:rPr>
                <w:rFonts w:cstheme="minorHAnsi"/>
                <w:b/>
                <w:bCs/>
                <w:color w:val="FFFFFF" w:themeColor="background1"/>
              </w:rPr>
            </w:pPr>
            <w:r w:rsidRPr="00491132">
              <w:rPr>
                <w:rFonts w:cstheme="minorHAnsi"/>
                <w:b/>
                <w:bCs/>
                <w:color w:val="FFFFFF" w:themeColor="background1"/>
              </w:rPr>
              <w:t>Yes</w:t>
            </w:r>
          </w:p>
        </w:tc>
        <w:tc>
          <w:tcPr>
            <w:tcW w:w="480" w:type="dxa"/>
            <w:shd w:val="clear" w:color="auto" w:fill="2E74B5" w:themeFill="accent1" w:themeFillShade="BF"/>
          </w:tcPr>
          <w:p w14:paraId="1ED66C25" w14:textId="77777777" w:rsidR="002009A6" w:rsidRPr="00491132" w:rsidRDefault="002009A6" w:rsidP="00491132">
            <w:pPr>
              <w:jc w:val="center"/>
              <w:rPr>
                <w:rFonts w:cstheme="minorHAnsi"/>
                <w:b/>
                <w:bCs/>
                <w:color w:val="FFFFFF" w:themeColor="background1"/>
              </w:rPr>
            </w:pPr>
            <w:r w:rsidRPr="00491132">
              <w:rPr>
                <w:rFonts w:cstheme="minorHAnsi"/>
                <w:b/>
                <w:bCs/>
                <w:color w:val="FFFFFF" w:themeColor="background1"/>
              </w:rPr>
              <w:t>No</w:t>
            </w:r>
          </w:p>
        </w:tc>
        <w:tc>
          <w:tcPr>
            <w:tcW w:w="5847" w:type="dxa"/>
            <w:shd w:val="clear" w:color="auto" w:fill="2E74B5" w:themeFill="accent1" w:themeFillShade="BF"/>
            <w:vAlign w:val="center"/>
          </w:tcPr>
          <w:p w14:paraId="22FF8496" w14:textId="77777777" w:rsidR="002009A6" w:rsidRPr="00491132" w:rsidRDefault="005F78FC" w:rsidP="00963D1C">
            <w:pPr>
              <w:rPr>
                <w:rFonts w:cstheme="minorHAnsi"/>
                <w:b/>
                <w:bCs/>
                <w:color w:val="FFFFFF" w:themeColor="background1"/>
              </w:rPr>
            </w:pPr>
            <w:r>
              <w:rPr>
                <w:rFonts w:cstheme="minorHAnsi"/>
                <w:b/>
                <w:bCs/>
                <w:color w:val="FFFFFF" w:themeColor="background1"/>
              </w:rPr>
              <w:t>Things to consider</w:t>
            </w:r>
          </w:p>
        </w:tc>
        <w:tc>
          <w:tcPr>
            <w:tcW w:w="5806" w:type="dxa"/>
            <w:shd w:val="clear" w:color="auto" w:fill="2E74B5" w:themeFill="accent1" w:themeFillShade="BF"/>
            <w:vAlign w:val="center"/>
          </w:tcPr>
          <w:p w14:paraId="3F8E2A5C" w14:textId="77777777" w:rsidR="002009A6" w:rsidRPr="00491132" w:rsidRDefault="002009A6" w:rsidP="00963D1C">
            <w:pPr>
              <w:rPr>
                <w:rFonts w:cstheme="minorHAnsi"/>
                <w:b/>
                <w:bCs/>
                <w:color w:val="FFFFFF" w:themeColor="background1"/>
              </w:rPr>
            </w:pPr>
            <w:r w:rsidRPr="00491132">
              <w:rPr>
                <w:rFonts w:cstheme="minorHAnsi"/>
                <w:b/>
                <w:bCs/>
                <w:color w:val="FFFFFF" w:themeColor="background1"/>
              </w:rPr>
              <w:t>Required controls &amp; measures to be in place</w:t>
            </w:r>
          </w:p>
        </w:tc>
      </w:tr>
      <w:tr w:rsidR="002009A6" w:rsidRPr="000B5EAE" w14:paraId="176173D1" w14:textId="77777777" w:rsidTr="001D2F73">
        <w:trPr>
          <w:trHeight w:val="375"/>
        </w:trPr>
        <w:tc>
          <w:tcPr>
            <w:tcW w:w="0" w:type="auto"/>
            <w:vAlign w:val="center"/>
          </w:tcPr>
          <w:p w14:paraId="1A57A459" w14:textId="77777777" w:rsidR="002009A6" w:rsidRPr="000B5EAE" w:rsidRDefault="002009A6" w:rsidP="00963D1C">
            <w:pPr>
              <w:rPr>
                <w:rFonts w:cstheme="minorHAnsi"/>
              </w:rPr>
            </w:pPr>
            <w:r w:rsidRPr="000B5EAE">
              <w:rPr>
                <w:rFonts w:cstheme="minorHAnsi"/>
              </w:rPr>
              <w:t>1</w:t>
            </w:r>
          </w:p>
        </w:tc>
        <w:tc>
          <w:tcPr>
            <w:tcW w:w="2055" w:type="dxa"/>
            <w:vAlign w:val="center"/>
          </w:tcPr>
          <w:p w14:paraId="2F48BC28" w14:textId="77777777" w:rsidR="002009A6" w:rsidRPr="000B5EAE" w:rsidRDefault="002009A6" w:rsidP="00963D1C">
            <w:pPr>
              <w:rPr>
                <w:rFonts w:cstheme="minorHAnsi"/>
              </w:rPr>
            </w:pPr>
          </w:p>
          <w:p w14:paraId="14670B7F" w14:textId="77777777" w:rsidR="002009A6" w:rsidRPr="000B5EAE" w:rsidRDefault="002009A6" w:rsidP="00963D1C">
            <w:pPr>
              <w:rPr>
                <w:rFonts w:cstheme="minorHAnsi"/>
              </w:rPr>
            </w:pPr>
            <w:r w:rsidRPr="000B5EAE">
              <w:rPr>
                <w:rFonts w:cstheme="minorHAnsi"/>
              </w:rPr>
              <w:t>Machinery and equipment</w:t>
            </w:r>
          </w:p>
        </w:tc>
        <w:tc>
          <w:tcPr>
            <w:tcW w:w="529" w:type="dxa"/>
          </w:tcPr>
          <w:p w14:paraId="5030CD1E" w14:textId="77777777" w:rsidR="002009A6" w:rsidRPr="000B5EAE" w:rsidRDefault="002009A6" w:rsidP="00D027CD">
            <w:pPr>
              <w:ind w:left="360"/>
              <w:rPr>
                <w:rFonts w:cstheme="minorHAnsi"/>
              </w:rPr>
            </w:pPr>
          </w:p>
        </w:tc>
        <w:tc>
          <w:tcPr>
            <w:tcW w:w="480" w:type="dxa"/>
          </w:tcPr>
          <w:p w14:paraId="7B39EAC3" w14:textId="77777777" w:rsidR="002009A6" w:rsidRPr="000B5EAE" w:rsidRDefault="002009A6" w:rsidP="00D027CD">
            <w:pPr>
              <w:ind w:left="360"/>
              <w:rPr>
                <w:rFonts w:cstheme="minorHAnsi"/>
              </w:rPr>
            </w:pPr>
          </w:p>
        </w:tc>
        <w:tc>
          <w:tcPr>
            <w:tcW w:w="5847" w:type="dxa"/>
          </w:tcPr>
          <w:p w14:paraId="45F80E9F" w14:textId="021114EC" w:rsidR="001D2F73" w:rsidRDefault="002009A6" w:rsidP="001D2F73">
            <w:pPr>
              <w:pStyle w:val="NoSpacing"/>
            </w:pPr>
            <w:r w:rsidRPr="000B5EAE">
              <w:t>Accidents</w:t>
            </w:r>
            <w:r w:rsidR="005F78FC">
              <w:t xml:space="preserve"> and</w:t>
            </w:r>
            <w:r w:rsidRPr="000B5EAE">
              <w:t xml:space="preserve"> injuries can occur </w:t>
            </w:r>
            <w:r w:rsidR="005F78FC">
              <w:t>when people are carrying out</w:t>
            </w:r>
            <w:r w:rsidRPr="000B5EAE">
              <w:t xml:space="preserve"> tasks requiring repetitive or forceful movements, particularly when combined with awkward posture or insufficient recovery time.</w:t>
            </w:r>
          </w:p>
          <w:p w14:paraId="645C5313" w14:textId="77777777" w:rsidR="001D2F73" w:rsidRDefault="001D2F73" w:rsidP="001D2F73">
            <w:pPr>
              <w:pStyle w:val="NoSpacing"/>
            </w:pPr>
          </w:p>
          <w:p w14:paraId="52F3EAC0" w14:textId="370495EA" w:rsidR="002009A6" w:rsidRPr="000B5EAE" w:rsidRDefault="002009A6" w:rsidP="001D2F73">
            <w:pPr>
              <w:pStyle w:val="NoSpacing"/>
            </w:pPr>
            <w:r w:rsidRPr="000B5EAE">
              <w:lastRenderedPageBreak/>
              <w:t xml:space="preserve">Young people may not be physically capable of </w:t>
            </w:r>
            <w:r w:rsidR="005F78FC">
              <w:t>us</w:t>
            </w:r>
            <w:r w:rsidRPr="000B5EAE">
              <w:t>ing or operating machinery designed for adults and they may not have the strength to operate the controls with ease.</w:t>
            </w:r>
          </w:p>
          <w:p w14:paraId="7281A016" w14:textId="1781303E" w:rsidR="005F78FC" w:rsidRDefault="002009A6" w:rsidP="001D2F73">
            <w:pPr>
              <w:pStyle w:val="NoSpacing"/>
            </w:pPr>
            <w:r w:rsidRPr="000B5EAE">
              <w:t xml:space="preserve">Work </w:t>
            </w:r>
            <w:r w:rsidR="005F78FC">
              <w:t xml:space="preserve">that is </w:t>
            </w:r>
            <w:r w:rsidRPr="000B5EAE">
              <w:t>dictated by machinery speed may put young people more at risk as their muscle strength may not be fully developed, and they may be less skilled</w:t>
            </w:r>
            <w:r w:rsidR="005F78FC">
              <w:t xml:space="preserve"> or dexterous than adult users</w:t>
            </w:r>
            <w:r w:rsidRPr="000B5EAE">
              <w:t xml:space="preserve">, </w:t>
            </w:r>
            <w:proofErr w:type="gramStart"/>
            <w:r w:rsidRPr="000B5EAE">
              <w:t>e.g.</w:t>
            </w:r>
            <w:proofErr w:type="gramEnd"/>
            <w:r w:rsidRPr="000B5EAE">
              <w:t xml:space="preserve"> in handling techniques or in pacing the work according to capacity.</w:t>
            </w:r>
          </w:p>
          <w:p w14:paraId="52246741" w14:textId="77777777" w:rsidR="001D2F73" w:rsidRDefault="001D2F73" w:rsidP="001D2F73">
            <w:pPr>
              <w:pStyle w:val="NoSpacing"/>
            </w:pPr>
          </w:p>
          <w:p w14:paraId="71E7721C" w14:textId="599A134F" w:rsidR="00F61816" w:rsidRDefault="00F61816" w:rsidP="001D2F73">
            <w:pPr>
              <w:pStyle w:val="NoSpacing"/>
            </w:pPr>
            <w:r>
              <w:t>Some work equipment cannot legally be used by people under the age of 16. `other work equipment may require specialist training before someone is allowed to operate this without close supervision.</w:t>
            </w:r>
          </w:p>
          <w:p w14:paraId="06E3B0B8" w14:textId="77777777" w:rsidR="001D2F73" w:rsidRDefault="001D2F73" w:rsidP="001D2F73">
            <w:pPr>
              <w:pStyle w:val="NoSpacing"/>
            </w:pPr>
          </w:p>
          <w:p w14:paraId="5711A1C5" w14:textId="77777777" w:rsidR="002009A6" w:rsidRPr="000B5EAE" w:rsidRDefault="005F78FC" w:rsidP="001D2F73">
            <w:pPr>
              <w:pStyle w:val="NoSpacing"/>
            </w:pPr>
            <w:r>
              <w:t xml:space="preserve">People on work experience may not feel comfortable telling their supervisor if they are struggling to do a task or if they don’t feel confident. </w:t>
            </w:r>
            <w:r w:rsidR="002009A6" w:rsidRPr="000B5EAE">
              <w:t>Th</w:t>
            </w:r>
            <w:r>
              <w:t>is means th</w:t>
            </w:r>
            <w:r w:rsidR="002009A6" w:rsidRPr="000B5EAE">
              <w:t xml:space="preserve">ey may </w:t>
            </w:r>
            <w:r>
              <w:t>feel some</w:t>
            </w:r>
            <w:r w:rsidR="002009A6" w:rsidRPr="000B5EAE">
              <w:t xml:space="preserve"> pressure to take on tasks that are too much for them, or to work too quickly.</w:t>
            </w:r>
          </w:p>
        </w:tc>
        <w:tc>
          <w:tcPr>
            <w:tcW w:w="5806" w:type="dxa"/>
          </w:tcPr>
          <w:p w14:paraId="22831C6E" w14:textId="77777777" w:rsidR="001D2F73" w:rsidRDefault="001D2F73" w:rsidP="001D2F73">
            <w:pPr>
              <w:pStyle w:val="NoSpacing"/>
            </w:pPr>
          </w:p>
          <w:p w14:paraId="14FACA95" w14:textId="77777777" w:rsidR="001D2F73" w:rsidRDefault="001D2F73" w:rsidP="001D2F73">
            <w:pPr>
              <w:pStyle w:val="NoSpacing"/>
            </w:pPr>
          </w:p>
          <w:p w14:paraId="025F150D" w14:textId="77777777" w:rsidR="001D2F73" w:rsidRDefault="001D2F73" w:rsidP="001D2F73">
            <w:pPr>
              <w:pStyle w:val="NoSpacing"/>
            </w:pPr>
          </w:p>
          <w:p w14:paraId="54FCCF2B" w14:textId="77777777" w:rsidR="001D2F73" w:rsidRDefault="001D2F73" w:rsidP="001D2F73">
            <w:pPr>
              <w:pStyle w:val="NoSpacing"/>
            </w:pPr>
          </w:p>
          <w:p w14:paraId="27AF9F5B" w14:textId="77777777" w:rsidR="001D2F73" w:rsidRDefault="001D2F73" w:rsidP="001D2F73">
            <w:pPr>
              <w:pStyle w:val="NoSpacing"/>
            </w:pPr>
          </w:p>
          <w:p w14:paraId="041C833A" w14:textId="44EBDDFA" w:rsidR="001D2F73" w:rsidRDefault="002009A6" w:rsidP="001D2F73">
            <w:pPr>
              <w:pStyle w:val="NoSpacing"/>
            </w:pPr>
            <w:r w:rsidRPr="000B5EAE">
              <w:lastRenderedPageBreak/>
              <w:t>Individually assess the competence, maturity, experience etc. of the young person before allowing them to use any equipment, particularly powered equipment</w:t>
            </w:r>
            <w:r w:rsidR="001D2F73">
              <w:t>.</w:t>
            </w:r>
          </w:p>
          <w:p w14:paraId="0A8D41F8" w14:textId="23E7866B" w:rsidR="002009A6" w:rsidRDefault="001D2F73" w:rsidP="001D2F73">
            <w:pPr>
              <w:pStyle w:val="NoSpacing"/>
            </w:pPr>
            <w:r>
              <w:t>T</w:t>
            </w:r>
            <w:r w:rsidR="002009A6" w:rsidRPr="000B5EAE">
              <w:t>ake account of the physique and general health, age and experience of the young person in your assessment.</w:t>
            </w:r>
          </w:p>
          <w:p w14:paraId="68287BD7" w14:textId="77777777" w:rsidR="00F61816" w:rsidRDefault="00F61816" w:rsidP="001D2F73">
            <w:pPr>
              <w:pStyle w:val="NoSpacing"/>
            </w:pPr>
          </w:p>
          <w:p w14:paraId="7423E282" w14:textId="77777777" w:rsidR="00F61816" w:rsidRDefault="00F61816" w:rsidP="001D2F73">
            <w:pPr>
              <w:pStyle w:val="NoSpacing"/>
            </w:pPr>
          </w:p>
          <w:p w14:paraId="1FB59BA6" w14:textId="77777777" w:rsidR="00F61816" w:rsidRDefault="00F61816" w:rsidP="001D2F73">
            <w:pPr>
              <w:pStyle w:val="NoSpacing"/>
            </w:pPr>
          </w:p>
          <w:p w14:paraId="1521040D" w14:textId="77777777" w:rsidR="00F61816" w:rsidRDefault="00F61816" w:rsidP="001D2F73">
            <w:pPr>
              <w:pStyle w:val="NoSpacing"/>
            </w:pPr>
          </w:p>
          <w:p w14:paraId="116BEB5D" w14:textId="7FF5E87B" w:rsidR="00F61816" w:rsidRDefault="00F61816" w:rsidP="001D2F73">
            <w:pPr>
              <w:pStyle w:val="NoSpacing"/>
            </w:pPr>
            <w:r>
              <w:t>WE students should not be allowed to operate certain equipment such as lathes. Restrictions should be identified in risk assessments.</w:t>
            </w:r>
          </w:p>
          <w:p w14:paraId="5DEC2287" w14:textId="77777777" w:rsidR="00D85A90" w:rsidRDefault="00D85A90" w:rsidP="001D2F73">
            <w:pPr>
              <w:pStyle w:val="NoSpacing"/>
            </w:pPr>
          </w:p>
          <w:p w14:paraId="43C8657D" w14:textId="77777777" w:rsidR="001D2F73" w:rsidRDefault="001D2F73" w:rsidP="001D2F73">
            <w:pPr>
              <w:pStyle w:val="NoSpacing"/>
            </w:pPr>
          </w:p>
          <w:p w14:paraId="74310388" w14:textId="67FF2F59" w:rsidR="002009A6" w:rsidRPr="000B5EAE" w:rsidRDefault="00D85A90" w:rsidP="001D2F73">
            <w:pPr>
              <w:pStyle w:val="NoSpacing"/>
            </w:pPr>
            <w:r>
              <w:t>We Supervisors should ensure that they p</w:t>
            </w:r>
            <w:r w:rsidR="002009A6" w:rsidRPr="000B5EAE">
              <w:t>rovide appropriate information, instruction, training and effective supervision</w:t>
            </w:r>
            <w:r>
              <w:t xml:space="preserve"> when WE students are working</w:t>
            </w:r>
            <w:r w:rsidR="002009A6" w:rsidRPr="000B5EAE">
              <w:t>.</w:t>
            </w:r>
            <w:r>
              <w:t xml:space="preserve"> This may include closer supervision when students are operating any equipment.</w:t>
            </w:r>
          </w:p>
        </w:tc>
      </w:tr>
      <w:tr w:rsidR="002009A6" w:rsidRPr="000B5EAE" w14:paraId="5A50BB47" w14:textId="77777777" w:rsidTr="001D2F73">
        <w:trPr>
          <w:trHeight w:val="375"/>
        </w:trPr>
        <w:tc>
          <w:tcPr>
            <w:tcW w:w="0" w:type="auto"/>
            <w:vAlign w:val="center"/>
          </w:tcPr>
          <w:p w14:paraId="10A4D2B3" w14:textId="77777777" w:rsidR="002009A6" w:rsidRPr="000B5EAE" w:rsidRDefault="002009A6" w:rsidP="00963D1C">
            <w:pPr>
              <w:rPr>
                <w:rFonts w:cstheme="minorHAnsi"/>
              </w:rPr>
            </w:pPr>
            <w:r w:rsidRPr="000B5EAE">
              <w:rPr>
                <w:rFonts w:cstheme="minorHAnsi"/>
              </w:rPr>
              <w:lastRenderedPageBreak/>
              <w:t>2</w:t>
            </w:r>
          </w:p>
        </w:tc>
        <w:tc>
          <w:tcPr>
            <w:tcW w:w="2055" w:type="dxa"/>
            <w:vAlign w:val="center"/>
          </w:tcPr>
          <w:p w14:paraId="1E33D23B" w14:textId="77777777" w:rsidR="002009A6" w:rsidRPr="000B5EAE" w:rsidRDefault="002009A6" w:rsidP="00963D1C">
            <w:pPr>
              <w:rPr>
                <w:rFonts w:cstheme="minorHAnsi"/>
              </w:rPr>
            </w:pPr>
            <w:r w:rsidRPr="000B5EAE">
              <w:rPr>
                <w:rFonts w:cstheme="minorHAnsi"/>
              </w:rPr>
              <w:t>Display screen equipment (DSE)</w:t>
            </w:r>
          </w:p>
        </w:tc>
        <w:tc>
          <w:tcPr>
            <w:tcW w:w="529" w:type="dxa"/>
          </w:tcPr>
          <w:p w14:paraId="4514D390" w14:textId="77777777" w:rsidR="002009A6" w:rsidRPr="000B5EAE" w:rsidRDefault="002009A6" w:rsidP="00D027CD">
            <w:pPr>
              <w:ind w:left="360"/>
              <w:rPr>
                <w:rFonts w:cstheme="minorHAnsi"/>
              </w:rPr>
            </w:pPr>
          </w:p>
        </w:tc>
        <w:tc>
          <w:tcPr>
            <w:tcW w:w="480" w:type="dxa"/>
          </w:tcPr>
          <w:p w14:paraId="4B0502A5" w14:textId="77777777" w:rsidR="002009A6" w:rsidRPr="000B5EAE" w:rsidRDefault="002009A6" w:rsidP="00D027CD">
            <w:pPr>
              <w:ind w:left="360"/>
              <w:rPr>
                <w:rFonts w:cstheme="minorHAnsi"/>
              </w:rPr>
            </w:pPr>
          </w:p>
        </w:tc>
        <w:tc>
          <w:tcPr>
            <w:tcW w:w="5847" w:type="dxa"/>
          </w:tcPr>
          <w:p w14:paraId="1A434AC9" w14:textId="77777777" w:rsidR="002009A6" w:rsidRPr="000B5EAE" w:rsidRDefault="00E42B9E" w:rsidP="001D2F73">
            <w:pPr>
              <w:pStyle w:val="NoSpacing"/>
            </w:pPr>
            <w:r>
              <w:t xml:space="preserve">Short term use of computers shouldn’t pose significant risks to work experience students. However, work experience students </w:t>
            </w:r>
            <w:r w:rsidR="002009A6" w:rsidRPr="000B5EAE">
              <w:t xml:space="preserve">may not </w:t>
            </w:r>
            <w:r>
              <w:t xml:space="preserve">know </w:t>
            </w:r>
            <w:r w:rsidR="002009A6" w:rsidRPr="000B5EAE">
              <w:t>the risks of poor posture, and they may have developed bad habits while using computers at school or in the home.</w:t>
            </w:r>
          </w:p>
        </w:tc>
        <w:tc>
          <w:tcPr>
            <w:tcW w:w="5806" w:type="dxa"/>
          </w:tcPr>
          <w:p w14:paraId="2298C881" w14:textId="5DE8F61E" w:rsidR="002009A6" w:rsidRPr="000B5EAE" w:rsidRDefault="00290773" w:rsidP="001D2F73">
            <w:pPr>
              <w:pStyle w:val="NoSpacing"/>
            </w:pPr>
            <w:proofErr w:type="gramStart"/>
            <w:r>
              <w:t>If  u</w:t>
            </w:r>
            <w:r w:rsidR="00D85A90">
              <w:t>sing</w:t>
            </w:r>
            <w:proofErr w:type="gramEnd"/>
            <w:r w:rsidR="00D85A90">
              <w:t xml:space="preserve"> </w:t>
            </w:r>
            <w:r>
              <w:t xml:space="preserve">computers makes up a significant portion of the work experience (more than an hour continuous use at a time) then the WE supervisor should work with the student to ensure workstation should be set up correctly. There is advice </w:t>
            </w:r>
            <w:hyperlink r:id="rId9" w:history="1">
              <w:r w:rsidRPr="00290773">
                <w:rPr>
                  <w:rStyle w:val="Hyperlink"/>
                  <w:rFonts w:cstheme="minorHAnsi"/>
                </w:rPr>
                <w:t>here</w:t>
              </w:r>
            </w:hyperlink>
            <w:r>
              <w:t xml:space="preserve"> on how to adjust workstations.  Frequent screen breaks should be included in the student’s daily schedule</w:t>
            </w:r>
            <w:r w:rsidR="002009A6" w:rsidRPr="000B5EAE">
              <w:t>.</w:t>
            </w:r>
          </w:p>
        </w:tc>
      </w:tr>
      <w:tr w:rsidR="002009A6" w:rsidRPr="000B5EAE" w14:paraId="141C0729" w14:textId="77777777" w:rsidTr="001D2F73">
        <w:trPr>
          <w:trHeight w:val="375"/>
        </w:trPr>
        <w:tc>
          <w:tcPr>
            <w:tcW w:w="0" w:type="auto"/>
            <w:vAlign w:val="center"/>
          </w:tcPr>
          <w:p w14:paraId="662D7865" w14:textId="77777777" w:rsidR="002009A6" w:rsidRPr="000B5EAE" w:rsidRDefault="005F78FC" w:rsidP="00963D1C">
            <w:pPr>
              <w:rPr>
                <w:rFonts w:cstheme="minorHAnsi"/>
              </w:rPr>
            </w:pPr>
            <w:r>
              <w:rPr>
                <w:rFonts w:cstheme="minorHAnsi"/>
              </w:rPr>
              <w:t>3</w:t>
            </w:r>
          </w:p>
        </w:tc>
        <w:tc>
          <w:tcPr>
            <w:tcW w:w="2055" w:type="dxa"/>
            <w:vAlign w:val="center"/>
          </w:tcPr>
          <w:p w14:paraId="7970A037" w14:textId="77777777" w:rsidR="002009A6" w:rsidRPr="000B5EAE" w:rsidRDefault="002009A6" w:rsidP="00963D1C">
            <w:pPr>
              <w:rPr>
                <w:rFonts w:cstheme="minorHAnsi"/>
              </w:rPr>
            </w:pPr>
            <w:r w:rsidRPr="000B5EAE">
              <w:rPr>
                <w:rFonts w:cstheme="minorHAnsi"/>
              </w:rPr>
              <w:t>Hazardous chemicals</w:t>
            </w:r>
            <w:r w:rsidR="00AE4052">
              <w:rPr>
                <w:rFonts w:cstheme="minorHAnsi"/>
              </w:rPr>
              <w:t xml:space="preserve"> or biological agents</w:t>
            </w:r>
          </w:p>
        </w:tc>
        <w:tc>
          <w:tcPr>
            <w:tcW w:w="529" w:type="dxa"/>
          </w:tcPr>
          <w:p w14:paraId="70BF62E7" w14:textId="77777777" w:rsidR="002009A6" w:rsidRPr="000B5EAE" w:rsidRDefault="002009A6" w:rsidP="00D027CD">
            <w:pPr>
              <w:ind w:left="360"/>
              <w:rPr>
                <w:rFonts w:cstheme="minorHAnsi"/>
              </w:rPr>
            </w:pPr>
          </w:p>
        </w:tc>
        <w:tc>
          <w:tcPr>
            <w:tcW w:w="480" w:type="dxa"/>
          </w:tcPr>
          <w:p w14:paraId="79421ABF" w14:textId="77777777" w:rsidR="002009A6" w:rsidRPr="000B5EAE" w:rsidRDefault="002009A6" w:rsidP="00D027CD">
            <w:pPr>
              <w:ind w:left="360"/>
              <w:rPr>
                <w:rFonts w:cstheme="minorHAnsi"/>
              </w:rPr>
            </w:pPr>
          </w:p>
        </w:tc>
        <w:tc>
          <w:tcPr>
            <w:tcW w:w="5847" w:type="dxa"/>
          </w:tcPr>
          <w:p w14:paraId="0C933B06" w14:textId="1CE2D1E6" w:rsidR="00F61816" w:rsidRPr="000B5EAE" w:rsidRDefault="002009A6" w:rsidP="001D2F73">
            <w:pPr>
              <w:pStyle w:val="NoSpacing"/>
            </w:pPr>
            <w:r w:rsidRPr="000B5EAE">
              <w:t>Young people may have lower awareness of hazards, based on differences in training, experience, skills, personality and attitudes.</w:t>
            </w:r>
            <w:r w:rsidR="001D2F73">
              <w:t xml:space="preserve"> </w:t>
            </w:r>
            <w:r w:rsidR="00F61816" w:rsidRPr="000B5EAE">
              <w:t xml:space="preserve">Like any other person, </w:t>
            </w:r>
            <w:r w:rsidR="00F61816">
              <w:t>WE students</w:t>
            </w:r>
            <w:r w:rsidR="00F61816" w:rsidRPr="000B5EAE">
              <w:t xml:space="preserve"> may be at greater risk if they suffer from any other disease, are taking medication, or are pregnant.</w:t>
            </w:r>
          </w:p>
        </w:tc>
        <w:tc>
          <w:tcPr>
            <w:tcW w:w="5806" w:type="dxa"/>
          </w:tcPr>
          <w:p w14:paraId="074C0690" w14:textId="715C6866" w:rsidR="002009A6" w:rsidRDefault="002009A6" w:rsidP="001D2F73">
            <w:pPr>
              <w:pStyle w:val="NoSpacing"/>
            </w:pPr>
            <w:r w:rsidRPr="000B5EAE">
              <w:t xml:space="preserve">No work may expose a young person to substances chronically harmful to human health, </w:t>
            </w:r>
            <w:proofErr w:type="gramStart"/>
            <w:r w:rsidRPr="000B5EAE">
              <w:t>e.g.</w:t>
            </w:r>
            <w:proofErr w:type="gramEnd"/>
            <w:r w:rsidRPr="000B5EAE">
              <w:t xml:space="preserve"> toxic or carcinogenic substances, or to effects likely to be passed on genetically or likely to harm the unborn child.</w:t>
            </w:r>
          </w:p>
          <w:p w14:paraId="011E087F" w14:textId="77777777" w:rsidR="001D2F73" w:rsidRPr="000B5EAE" w:rsidRDefault="001D2F73" w:rsidP="001D2F73">
            <w:pPr>
              <w:pStyle w:val="NoSpacing"/>
            </w:pPr>
          </w:p>
          <w:p w14:paraId="0AA46A54" w14:textId="4D22E1A9" w:rsidR="002009A6" w:rsidRDefault="00290773" w:rsidP="001D2F73">
            <w:pPr>
              <w:pStyle w:val="NoSpacing"/>
            </w:pPr>
            <w:r>
              <w:lastRenderedPageBreak/>
              <w:t xml:space="preserve">If the WE includes </w:t>
            </w:r>
            <w:r w:rsidR="00DA0664">
              <w:t xml:space="preserve">the </w:t>
            </w:r>
            <w:r>
              <w:t xml:space="preserve">use of </w:t>
            </w:r>
            <w:r w:rsidR="00F61816">
              <w:t xml:space="preserve">hazardous substances </w:t>
            </w:r>
            <w:r w:rsidR="00142D74">
              <w:t>(chemicals, biological agents)</w:t>
            </w:r>
            <w:r>
              <w:t xml:space="preserve"> then a specific </w:t>
            </w:r>
            <w:r w:rsidR="002009A6" w:rsidRPr="000B5EAE">
              <w:t xml:space="preserve">COSHH risk assessment </w:t>
            </w:r>
            <w:r>
              <w:t>should be written for all relevant tasks</w:t>
            </w:r>
            <w:r w:rsidR="00DA0664">
              <w:t xml:space="preserve">. `the assessment should </w:t>
            </w:r>
            <w:r w:rsidR="00AE4052">
              <w:t>consider</w:t>
            </w:r>
            <w:r w:rsidR="002009A6" w:rsidRPr="000B5EAE">
              <w:t xml:space="preserve"> </w:t>
            </w:r>
            <w:r w:rsidR="00DA0664">
              <w:t xml:space="preserve">the WE student’s potential lack of </w:t>
            </w:r>
            <w:r w:rsidR="002009A6" w:rsidRPr="000B5EAE">
              <w:t xml:space="preserve">experience </w:t>
            </w:r>
            <w:r w:rsidR="00DA0664">
              <w:t xml:space="preserve">/ </w:t>
            </w:r>
            <w:r w:rsidR="002009A6" w:rsidRPr="000B5EAE">
              <w:t>lack of awareness</w:t>
            </w:r>
            <w:r w:rsidR="00DA0664">
              <w:t xml:space="preserve"> of any hazards or risks</w:t>
            </w:r>
            <w:r w:rsidR="002009A6" w:rsidRPr="000B5EAE">
              <w:t>.</w:t>
            </w:r>
            <w:r>
              <w:t xml:space="preserve"> </w:t>
            </w:r>
            <w:r w:rsidR="00DA0664">
              <w:t xml:space="preserve">Control measures will include </w:t>
            </w:r>
            <w:r>
              <w:t>appropriate training and instruction to enable them to comply with the COSHH Assessment and any associated safe working requir</w:t>
            </w:r>
            <w:r w:rsidR="00DA0664">
              <w:t>e</w:t>
            </w:r>
            <w:r>
              <w:t>ments</w:t>
            </w:r>
            <w:r w:rsidR="00DA0664">
              <w:t xml:space="preserve"> (the Safe System of Work).</w:t>
            </w:r>
          </w:p>
          <w:p w14:paraId="4E37F65F" w14:textId="77777777" w:rsidR="001D2F73" w:rsidRDefault="001D2F73" w:rsidP="001D2F73">
            <w:pPr>
              <w:pStyle w:val="NoSpacing"/>
            </w:pPr>
          </w:p>
          <w:p w14:paraId="608FCBD7" w14:textId="107BFCF4" w:rsidR="00AE4052" w:rsidRDefault="00AE4052" w:rsidP="001D2F73">
            <w:pPr>
              <w:pStyle w:val="NoSpacing"/>
            </w:pPr>
            <w:r w:rsidRPr="000B5EAE">
              <w:t xml:space="preserve">Control measures can often be as simple as maintaining high hygiene standards </w:t>
            </w:r>
            <w:proofErr w:type="gramStart"/>
            <w:r w:rsidRPr="000B5EAE">
              <w:t>i.e.</w:t>
            </w:r>
            <w:proofErr w:type="gramEnd"/>
            <w:r w:rsidRPr="000B5EAE">
              <w:t xml:space="preserve"> hand washing and use of gloves</w:t>
            </w:r>
            <w:r>
              <w:t xml:space="preserve"> and PPE.</w:t>
            </w:r>
          </w:p>
          <w:p w14:paraId="7FA3E205" w14:textId="77777777" w:rsidR="001D2F73" w:rsidRPr="000B5EAE" w:rsidRDefault="001D2F73" w:rsidP="001D2F73">
            <w:pPr>
              <w:pStyle w:val="NoSpacing"/>
            </w:pPr>
          </w:p>
          <w:p w14:paraId="078BE135" w14:textId="449B34F4" w:rsidR="002009A6" w:rsidRDefault="00DA0664" w:rsidP="001D2F73">
            <w:pPr>
              <w:pStyle w:val="NoSpacing"/>
            </w:pPr>
            <w:r>
              <w:t xml:space="preserve">Assessments should consider how risks of spills can be minimised and what the WE student needs to do if this happens. </w:t>
            </w:r>
          </w:p>
          <w:p w14:paraId="114B4AA9" w14:textId="77777777" w:rsidR="001D2F73" w:rsidRPr="000B5EAE" w:rsidRDefault="001D2F73" w:rsidP="001D2F73">
            <w:pPr>
              <w:pStyle w:val="NoSpacing"/>
            </w:pPr>
          </w:p>
          <w:p w14:paraId="1C4B6986" w14:textId="5A24AEF1" w:rsidR="002009A6" w:rsidRPr="000B5EAE" w:rsidRDefault="00DA0664" w:rsidP="001D2F73">
            <w:pPr>
              <w:pStyle w:val="NoSpacing"/>
            </w:pPr>
            <w:r>
              <w:t xml:space="preserve">The WE student should </w:t>
            </w:r>
            <w:r w:rsidR="0066360F">
              <w:t>always have adequate close supervision</w:t>
            </w:r>
            <w:r>
              <w:t>.</w:t>
            </w:r>
          </w:p>
        </w:tc>
      </w:tr>
      <w:tr w:rsidR="002009A6" w:rsidRPr="000B5EAE" w14:paraId="26EF3DCF" w14:textId="77777777" w:rsidTr="001D2F73">
        <w:trPr>
          <w:trHeight w:val="375"/>
        </w:trPr>
        <w:tc>
          <w:tcPr>
            <w:tcW w:w="0" w:type="auto"/>
            <w:vAlign w:val="center"/>
          </w:tcPr>
          <w:p w14:paraId="124B5C55" w14:textId="77777777" w:rsidR="002009A6" w:rsidRPr="000B5EAE" w:rsidRDefault="00F61816" w:rsidP="00963D1C">
            <w:pPr>
              <w:rPr>
                <w:rFonts w:cstheme="minorHAnsi"/>
              </w:rPr>
            </w:pPr>
            <w:r>
              <w:rPr>
                <w:rFonts w:cstheme="minorHAnsi"/>
              </w:rPr>
              <w:lastRenderedPageBreak/>
              <w:t>4</w:t>
            </w:r>
          </w:p>
        </w:tc>
        <w:tc>
          <w:tcPr>
            <w:tcW w:w="2055" w:type="dxa"/>
            <w:vAlign w:val="center"/>
          </w:tcPr>
          <w:p w14:paraId="7021D156" w14:textId="77777777" w:rsidR="002009A6" w:rsidRPr="000B5EAE" w:rsidRDefault="002009A6" w:rsidP="00963D1C">
            <w:pPr>
              <w:rPr>
                <w:rFonts w:cstheme="minorHAnsi"/>
              </w:rPr>
            </w:pPr>
            <w:r w:rsidRPr="000B5EAE">
              <w:rPr>
                <w:rFonts w:cstheme="minorHAnsi"/>
              </w:rPr>
              <w:t>Manual handling</w:t>
            </w:r>
          </w:p>
        </w:tc>
        <w:tc>
          <w:tcPr>
            <w:tcW w:w="529" w:type="dxa"/>
          </w:tcPr>
          <w:p w14:paraId="5C68D3BD" w14:textId="77777777" w:rsidR="002009A6" w:rsidRPr="000B5EAE" w:rsidRDefault="002009A6" w:rsidP="00D027CD">
            <w:pPr>
              <w:ind w:left="360"/>
              <w:rPr>
                <w:rFonts w:cstheme="minorHAnsi"/>
              </w:rPr>
            </w:pPr>
          </w:p>
        </w:tc>
        <w:tc>
          <w:tcPr>
            <w:tcW w:w="480" w:type="dxa"/>
          </w:tcPr>
          <w:p w14:paraId="3C8FF179" w14:textId="77777777" w:rsidR="002009A6" w:rsidRPr="000B5EAE" w:rsidRDefault="002009A6" w:rsidP="00D027CD">
            <w:pPr>
              <w:ind w:left="360"/>
              <w:rPr>
                <w:rFonts w:cstheme="minorHAnsi"/>
              </w:rPr>
            </w:pPr>
          </w:p>
        </w:tc>
        <w:tc>
          <w:tcPr>
            <w:tcW w:w="5847" w:type="dxa"/>
          </w:tcPr>
          <w:p w14:paraId="792F7370" w14:textId="51AEE73D" w:rsidR="002009A6" w:rsidRPr="000B5EAE" w:rsidRDefault="002009A6" w:rsidP="001D2F73">
            <w:pPr>
              <w:pStyle w:val="NoSpacing"/>
            </w:pPr>
            <w:r w:rsidRPr="000B5EAE">
              <w:t xml:space="preserve">Young people may have </w:t>
            </w:r>
            <w:r w:rsidR="00DA0664">
              <w:t xml:space="preserve">less strength than adults or have </w:t>
            </w:r>
            <w:r w:rsidRPr="000B5EAE">
              <w:t>lower awareness of hazards, based on differences in training, experience, skills, personality</w:t>
            </w:r>
            <w:r w:rsidR="001D2F73">
              <w:t>,</w:t>
            </w:r>
            <w:r w:rsidRPr="000B5EAE">
              <w:t xml:space="preserve"> and attitudes.</w:t>
            </w:r>
          </w:p>
        </w:tc>
        <w:tc>
          <w:tcPr>
            <w:tcW w:w="5806" w:type="dxa"/>
          </w:tcPr>
          <w:p w14:paraId="2C6C90A4" w14:textId="432CCE2B" w:rsidR="002009A6" w:rsidRDefault="002009A6" w:rsidP="001D2F73">
            <w:pPr>
              <w:pStyle w:val="NoSpacing"/>
            </w:pPr>
            <w:r w:rsidRPr="000B5EAE">
              <w:t>Avoid manual handling operations so far as reasonably practicable.</w:t>
            </w:r>
          </w:p>
          <w:p w14:paraId="28EE1BD8" w14:textId="77777777" w:rsidR="001D2F73" w:rsidRPr="000B5EAE" w:rsidRDefault="001D2F73" w:rsidP="001D2F73">
            <w:pPr>
              <w:pStyle w:val="NoSpacing"/>
            </w:pPr>
          </w:p>
          <w:p w14:paraId="5BF5AE48" w14:textId="53F37C84" w:rsidR="002009A6" w:rsidRDefault="002009A6" w:rsidP="001D2F73">
            <w:pPr>
              <w:pStyle w:val="NoSpacing"/>
            </w:pPr>
            <w:r w:rsidRPr="000B5EAE">
              <w:t xml:space="preserve">Conduct a specific assessment for </w:t>
            </w:r>
            <w:hyperlink r:id="rId10" w:history="1">
              <w:r w:rsidRPr="00D85A90">
                <w:rPr>
                  <w:rStyle w:val="Hyperlink"/>
                  <w:rFonts w:cstheme="minorHAnsi"/>
                </w:rPr>
                <w:t>manual handling operations</w:t>
              </w:r>
            </w:hyperlink>
            <w:r w:rsidRPr="000B5EAE">
              <w:t xml:space="preserve"> that cannot be avoided.</w:t>
            </w:r>
            <w:r w:rsidR="00C13109">
              <w:t xml:space="preserve"> This should take account of the WE student’s physical capability, awareness of hazards and understanding of the risks. </w:t>
            </w:r>
          </w:p>
          <w:p w14:paraId="3EFCC445" w14:textId="77777777" w:rsidR="001D2F73" w:rsidRPr="000B5EAE" w:rsidRDefault="001D2F73" w:rsidP="001D2F73">
            <w:pPr>
              <w:pStyle w:val="NoSpacing"/>
            </w:pPr>
          </w:p>
          <w:p w14:paraId="7B2BDDAA" w14:textId="77777777" w:rsidR="002009A6" w:rsidRPr="000B5EAE" w:rsidRDefault="002009A6" w:rsidP="001D2F73">
            <w:pPr>
              <w:pStyle w:val="NoSpacing"/>
            </w:pPr>
            <w:r w:rsidRPr="000B5EAE">
              <w:t>Reduce the risk of injury so far as reasonably practicabl</w:t>
            </w:r>
            <w:r w:rsidR="00C13109">
              <w:t>e using the “hierarchy of controls”.</w:t>
            </w:r>
          </w:p>
          <w:p w14:paraId="5CE3B6F8" w14:textId="18A23566" w:rsidR="002009A6" w:rsidRPr="000B5EAE" w:rsidRDefault="002009A6" w:rsidP="001D2F73">
            <w:pPr>
              <w:pStyle w:val="NoSpacing"/>
            </w:pPr>
            <w:r w:rsidRPr="000B5EAE">
              <w:lastRenderedPageBreak/>
              <w:t>Provide effective training and supervision.</w:t>
            </w:r>
            <w:r w:rsidR="00C13109">
              <w:t xml:space="preserve"> This should include </w:t>
            </w:r>
            <w:r w:rsidR="00F61816">
              <w:t>training on correct lifting techniques or use of lifting equipment where this is provided.</w:t>
            </w:r>
          </w:p>
        </w:tc>
      </w:tr>
      <w:tr w:rsidR="002009A6" w:rsidRPr="000B5EAE" w14:paraId="53289065" w14:textId="77777777" w:rsidTr="001D2F73">
        <w:trPr>
          <w:trHeight w:val="375"/>
        </w:trPr>
        <w:tc>
          <w:tcPr>
            <w:tcW w:w="0" w:type="auto"/>
            <w:vAlign w:val="center"/>
          </w:tcPr>
          <w:p w14:paraId="4322EF63" w14:textId="77777777" w:rsidR="002009A6" w:rsidRPr="000B5EAE" w:rsidRDefault="00F61816" w:rsidP="00963D1C">
            <w:pPr>
              <w:rPr>
                <w:rFonts w:cstheme="minorHAnsi"/>
              </w:rPr>
            </w:pPr>
            <w:r>
              <w:rPr>
                <w:rFonts w:cstheme="minorHAnsi"/>
              </w:rPr>
              <w:lastRenderedPageBreak/>
              <w:t>5</w:t>
            </w:r>
          </w:p>
        </w:tc>
        <w:tc>
          <w:tcPr>
            <w:tcW w:w="2055" w:type="dxa"/>
            <w:vAlign w:val="center"/>
          </w:tcPr>
          <w:p w14:paraId="2E4683DB" w14:textId="77777777" w:rsidR="002009A6" w:rsidRPr="000B5EAE" w:rsidRDefault="002009A6" w:rsidP="00963D1C">
            <w:pPr>
              <w:rPr>
                <w:rFonts w:cstheme="minorHAnsi"/>
              </w:rPr>
            </w:pPr>
            <w:r w:rsidRPr="000B5EAE">
              <w:rPr>
                <w:rFonts w:cstheme="minorHAnsi"/>
              </w:rPr>
              <w:t>Work at height</w:t>
            </w:r>
          </w:p>
        </w:tc>
        <w:tc>
          <w:tcPr>
            <w:tcW w:w="529" w:type="dxa"/>
          </w:tcPr>
          <w:p w14:paraId="623D28B2" w14:textId="77777777" w:rsidR="002009A6" w:rsidRPr="000B5EAE" w:rsidRDefault="002009A6" w:rsidP="00D32DF1">
            <w:pPr>
              <w:ind w:left="360"/>
              <w:rPr>
                <w:rFonts w:cstheme="minorHAnsi"/>
              </w:rPr>
            </w:pPr>
          </w:p>
        </w:tc>
        <w:tc>
          <w:tcPr>
            <w:tcW w:w="480" w:type="dxa"/>
          </w:tcPr>
          <w:p w14:paraId="5F4F2115" w14:textId="77777777" w:rsidR="002009A6" w:rsidRPr="000B5EAE" w:rsidRDefault="002009A6" w:rsidP="00D32DF1">
            <w:pPr>
              <w:ind w:left="360"/>
              <w:rPr>
                <w:rFonts w:cstheme="minorHAnsi"/>
              </w:rPr>
            </w:pPr>
          </w:p>
        </w:tc>
        <w:tc>
          <w:tcPr>
            <w:tcW w:w="5847" w:type="dxa"/>
          </w:tcPr>
          <w:p w14:paraId="79B51C76" w14:textId="77777777" w:rsidR="002009A6" w:rsidRPr="000B5EAE" w:rsidRDefault="002009A6" w:rsidP="001D2F73">
            <w:pPr>
              <w:pStyle w:val="NoSpacing"/>
            </w:pPr>
            <w:r w:rsidRPr="000B5EAE">
              <w:t>Young people may have lower awareness of hazards, based on differences in training, experience, skills, personality and attitudes.</w:t>
            </w:r>
          </w:p>
        </w:tc>
        <w:tc>
          <w:tcPr>
            <w:tcW w:w="5806" w:type="dxa"/>
          </w:tcPr>
          <w:p w14:paraId="3411C20B" w14:textId="3DE9EAB9" w:rsidR="002009A6" w:rsidRDefault="002009A6" w:rsidP="001D2F73">
            <w:pPr>
              <w:pStyle w:val="NoSpacing"/>
            </w:pPr>
            <w:r w:rsidRPr="000B5EAE">
              <w:t>Avoid work at height wherever possible</w:t>
            </w:r>
            <w:r w:rsidR="00F61816">
              <w:t>. Where this cannot be avoided then this should be included on the WE risk assessment.</w:t>
            </w:r>
          </w:p>
          <w:p w14:paraId="51DE93B2" w14:textId="77777777" w:rsidR="001D2F73" w:rsidRPr="000B5EAE" w:rsidRDefault="001D2F73" w:rsidP="001D2F73">
            <w:pPr>
              <w:pStyle w:val="NoSpacing"/>
            </w:pPr>
          </w:p>
          <w:p w14:paraId="284DFE7C" w14:textId="441ACC46" w:rsidR="002009A6" w:rsidRPr="000B5EAE" w:rsidRDefault="002009A6" w:rsidP="001D2F73">
            <w:pPr>
              <w:pStyle w:val="NoSpacing"/>
            </w:pPr>
            <w:r w:rsidRPr="000B5EAE">
              <w:t xml:space="preserve">Ensure close supervision of all work at height including </w:t>
            </w:r>
            <w:r w:rsidR="0066360F">
              <w:t xml:space="preserve">when using </w:t>
            </w:r>
            <w:r w:rsidRPr="000B5EAE">
              <w:t>step stools and ladders.</w:t>
            </w:r>
          </w:p>
        </w:tc>
      </w:tr>
      <w:tr w:rsidR="002009A6" w:rsidRPr="000B5EAE" w14:paraId="384473FE" w14:textId="77777777" w:rsidTr="001D2F73">
        <w:trPr>
          <w:trHeight w:val="375"/>
        </w:trPr>
        <w:tc>
          <w:tcPr>
            <w:tcW w:w="0" w:type="auto"/>
            <w:vAlign w:val="center"/>
          </w:tcPr>
          <w:p w14:paraId="5638591E" w14:textId="77777777" w:rsidR="002009A6" w:rsidRPr="000B5EAE" w:rsidRDefault="00142D74" w:rsidP="00963D1C">
            <w:pPr>
              <w:rPr>
                <w:rFonts w:cstheme="minorHAnsi"/>
              </w:rPr>
            </w:pPr>
            <w:r>
              <w:rPr>
                <w:rFonts w:cstheme="minorHAnsi"/>
              </w:rPr>
              <w:t>6</w:t>
            </w:r>
          </w:p>
        </w:tc>
        <w:tc>
          <w:tcPr>
            <w:tcW w:w="2055" w:type="dxa"/>
            <w:vAlign w:val="center"/>
          </w:tcPr>
          <w:p w14:paraId="4ABFB95A" w14:textId="77777777" w:rsidR="002009A6" w:rsidRPr="000B5EAE" w:rsidRDefault="002009A6" w:rsidP="00963D1C">
            <w:pPr>
              <w:rPr>
                <w:rFonts w:cstheme="minorHAnsi"/>
              </w:rPr>
            </w:pPr>
            <w:r w:rsidRPr="000B5EAE">
              <w:rPr>
                <w:rFonts w:cstheme="minorHAnsi"/>
              </w:rPr>
              <w:t>Non-ionising radiation</w:t>
            </w:r>
          </w:p>
        </w:tc>
        <w:tc>
          <w:tcPr>
            <w:tcW w:w="529" w:type="dxa"/>
          </w:tcPr>
          <w:p w14:paraId="3836894A" w14:textId="77777777" w:rsidR="002009A6" w:rsidRPr="000B5EAE" w:rsidRDefault="002009A6" w:rsidP="00D32DF1">
            <w:pPr>
              <w:ind w:left="720"/>
              <w:rPr>
                <w:rFonts w:cstheme="minorHAnsi"/>
              </w:rPr>
            </w:pPr>
          </w:p>
        </w:tc>
        <w:tc>
          <w:tcPr>
            <w:tcW w:w="480" w:type="dxa"/>
          </w:tcPr>
          <w:p w14:paraId="1F3D9C53" w14:textId="77777777" w:rsidR="002009A6" w:rsidRPr="000B5EAE" w:rsidRDefault="002009A6" w:rsidP="00963D1C">
            <w:pPr>
              <w:numPr>
                <w:ilvl w:val="0"/>
                <w:numId w:val="6"/>
              </w:numPr>
              <w:rPr>
                <w:rFonts w:cstheme="minorHAnsi"/>
              </w:rPr>
            </w:pPr>
          </w:p>
        </w:tc>
        <w:tc>
          <w:tcPr>
            <w:tcW w:w="5847" w:type="dxa"/>
          </w:tcPr>
          <w:p w14:paraId="173A9732" w14:textId="498D2D01" w:rsidR="002009A6" w:rsidRPr="000B5EAE" w:rsidRDefault="002009A6" w:rsidP="001D2F73">
            <w:pPr>
              <w:pStyle w:val="NoSpacing"/>
            </w:pPr>
            <w:r w:rsidRPr="000B5EAE">
              <w:t>E</w:t>
            </w:r>
            <w:r w:rsidR="000A2997">
              <w:t>xposure to Non-Ionising Radiation (e.g., E</w:t>
            </w:r>
            <w:r w:rsidRPr="000B5EAE">
              <w:t>lectromagnetic fields and waves</w:t>
            </w:r>
            <w:r w:rsidR="000A2997">
              <w:t>, Lasers):</w:t>
            </w:r>
            <w:r w:rsidRPr="000B5EAE">
              <w:t xml:space="preserve"> Exposure within current </w:t>
            </w:r>
            <w:r w:rsidR="000A2997">
              <w:t xml:space="preserve">EMF </w:t>
            </w:r>
            <w:r w:rsidRPr="000B5EAE">
              <w:t>recommendations is not known to cause ill health to employees of any age. Extreme over-exposure to radio-frequency radiation could cause harm by raising body temperature.</w:t>
            </w:r>
            <w:r w:rsidR="000A2997">
              <w:t xml:space="preserve"> Exposure to high powered lasers can cause burns and eye injuries.</w:t>
            </w:r>
          </w:p>
        </w:tc>
        <w:tc>
          <w:tcPr>
            <w:tcW w:w="5806" w:type="dxa"/>
          </w:tcPr>
          <w:p w14:paraId="7B9D0C70" w14:textId="31E14AA5" w:rsidR="001D2F73" w:rsidRDefault="001D2F73" w:rsidP="001D2F73">
            <w:pPr>
              <w:pStyle w:val="NoSpacing"/>
            </w:pPr>
            <w:r w:rsidRPr="000B5EAE">
              <w:t>Exposure to electromagnetic fields must not exceed the restrictions on human exposure produced by the Health Protection Agency/Radiation Protection Division (HPA/RP).</w:t>
            </w:r>
          </w:p>
          <w:p w14:paraId="2AF9672C" w14:textId="5DFBC1A9" w:rsidR="000A2997" w:rsidRDefault="000A2997" w:rsidP="001D2F73">
            <w:pPr>
              <w:pStyle w:val="NoSpacing"/>
            </w:pPr>
          </w:p>
          <w:p w14:paraId="1E414F1B" w14:textId="6EA424E7" w:rsidR="000A2997" w:rsidRDefault="000A2997" w:rsidP="001D2F73">
            <w:pPr>
              <w:pStyle w:val="NoSpacing"/>
            </w:pPr>
            <w:r>
              <w:t>Work with lasers must be risk assessed. Participants should be issued with and wear suitable PPE. Appropriate levels of supervision must be in place at all times.</w:t>
            </w:r>
          </w:p>
          <w:p w14:paraId="1A75E7A5" w14:textId="2E0E743A" w:rsidR="002009A6" w:rsidRPr="000B5EAE" w:rsidRDefault="002009A6" w:rsidP="001D2F73">
            <w:pPr>
              <w:pStyle w:val="NoSpacing"/>
            </w:pPr>
          </w:p>
        </w:tc>
      </w:tr>
      <w:tr w:rsidR="002009A6" w:rsidRPr="000B5EAE" w14:paraId="3C2370ED" w14:textId="77777777" w:rsidTr="001D2F73">
        <w:trPr>
          <w:trHeight w:val="375"/>
        </w:trPr>
        <w:tc>
          <w:tcPr>
            <w:tcW w:w="0" w:type="auto"/>
            <w:vAlign w:val="center"/>
          </w:tcPr>
          <w:p w14:paraId="3522A2F4" w14:textId="77777777" w:rsidR="002009A6" w:rsidRPr="000B5EAE" w:rsidRDefault="00142D74" w:rsidP="00963D1C">
            <w:pPr>
              <w:rPr>
                <w:rFonts w:cstheme="minorHAnsi"/>
              </w:rPr>
            </w:pPr>
            <w:r>
              <w:rPr>
                <w:rFonts w:cstheme="minorHAnsi"/>
              </w:rPr>
              <w:t>7</w:t>
            </w:r>
          </w:p>
        </w:tc>
        <w:tc>
          <w:tcPr>
            <w:tcW w:w="2055" w:type="dxa"/>
            <w:vAlign w:val="center"/>
          </w:tcPr>
          <w:p w14:paraId="0CD22FA7" w14:textId="04A751B4" w:rsidR="002009A6" w:rsidRPr="000B5EAE" w:rsidRDefault="00D85A90" w:rsidP="00963D1C">
            <w:pPr>
              <w:rPr>
                <w:rFonts w:cstheme="minorHAnsi"/>
              </w:rPr>
            </w:pPr>
            <w:r>
              <w:rPr>
                <w:rFonts w:cstheme="minorHAnsi"/>
              </w:rPr>
              <w:t>Working outdoors</w:t>
            </w:r>
          </w:p>
        </w:tc>
        <w:tc>
          <w:tcPr>
            <w:tcW w:w="529" w:type="dxa"/>
          </w:tcPr>
          <w:p w14:paraId="767AD84E" w14:textId="77777777" w:rsidR="002009A6" w:rsidRPr="000B5EAE" w:rsidDel="002009A6" w:rsidRDefault="002009A6" w:rsidP="00D32DF1">
            <w:pPr>
              <w:rPr>
                <w:rFonts w:cstheme="minorHAnsi"/>
              </w:rPr>
            </w:pPr>
          </w:p>
        </w:tc>
        <w:tc>
          <w:tcPr>
            <w:tcW w:w="480" w:type="dxa"/>
          </w:tcPr>
          <w:p w14:paraId="61C922D8" w14:textId="77777777" w:rsidR="002009A6" w:rsidRPr="000B5EAE" w:rsidDel="002009A6" w:rsidRDefault="002009A6" w:rsidP="00D32DF1">
            <w:pPr>
              <w:ind w:left="360"/>
              <w:rPr>
                <w:rFonts w:cstheme="minorHAnsi"/>
              </w:rPr>
            </w:pPr>
          </w:p>
        </w:tc>
        <w:tc>
          <w:tcPr>
            <w:tcW w:w="5847" w:type="dxa"/>
          </w:tcPr>
          <w:p w14:paraId="7C4A91B4" w14:textId="6AA676CD" w:rsidR="002009A6" w:rsidRPr="000B5EAE" w:rsidRDefault="00D85A90" w:rsidP="001D2F73">
            <w:pPr>
              <w:pStyle w:val="NoSpacing"/>
            </w:pPr>
            <w:r>
              <w:t xml:space="preserve">The WE student should wear clothing that is appropriate to the weather conditions. </w:t>
            </w:r>
          </w:p>
        </w:tc>
        <w:tc>
          <w:tcPr>
            <w:tcW w:w="5806" w:type="dxa"/>
          </w:tcPr>
          <w:p w14:paraId="0BEFB3BF" w14:textId="19D628C2" w:rsidR="001D2F73" w:rsidRDefault="001D2F73" w:rsidP="001D2F73">
            <w:pPr>
              <w:pStyle w:val="NoSpacing"/>
            </w:pPr>
            <w:r w:rsidRPr="000B5EAE">
              <w:t xml:space="preserve">People working outdoors should reduce their exposure to the sun in the summer months as much as is reasonably practicable. </w:t>
            </w:r>
            <w:r>
              <w:t>This can be achieved by wearing appropriate clothing, wearing a hat when working in non-shaded areas working in the shade or taking breaks during periods when the sun is at its hottest. WE students should be encouraged to bring and wear sunscreen. Access to cold drinks (water</w:t>
            </w:r>
            <w:r w:rsidR="007C1833">
              <w:t>)</w:t>
            </w:r>
            <w:r>
              <w:t xml:space="preserve"> should be made available. </w:t>
            </w:r>
          </w:p>
          <w:p w14:paraId="0138481F" w14:textId="77777777" w:rsidR="001D2F73" w:rsidRDefault="001D2F73" w:rsidP="001D2F73">
            <w:pPr>
              <w:pStyle w:val="NoSpacing"/>
            </w:pPr>
          </w:p>
          <w:p w14:paraId="7B8DA205" w14:textId="05CF6A93" w:rsidR="001D2F73" w:rsidRPr="000B5EAE" w:rsidRDefault="001D2F73" w:rsidP="001D2F73">
            <w:pPr>
              <w:pStyle w:val="NoSpacing"/>
            </w:pPr>
            <w:r>
              <w:t>In colder months, clothing should be warm and protect against inclement weather.</w:t>
            </w:r>
          </w:p>
          <w:p w14:paraId="53C4B368" w14:textId="127BFA3D" w:rsidR="002009A6" w:rsidRPr="000B5EAE" w:rsidRDefault="00D85A90" w:rsidP="001D2F73">
            <w:pPr>
              <w:pStyle w:val="NoSpacing"/>
            </w:pPr>
            <w:r>
              <w:lastRenderedPageBreak/>
              <w:t>Information on required dress standards should be included in any information issues prior to the Work Experience taking place.</w:t>
            </w:r>
          </w:p>
        </w:tc>
      </w:tr>
      <w:tr w:rsidR="006369C2" w:rsidRPr="000B5EAE" w14:paraId="726D9DFC" w14:textId="77777777" w:rsidTr="001D2F73">
        <w:trPr>
          <w:trHeight w:val="375"/>
        </w:trPr>
        <w:tc>
          <w:tcPr>
            <w:tcW w:w="0" w:type="auto"/>
            <w:vAlign w:val="center"/>
          </w:tcPr>
          <w:p w14:paraId="36B00D43" w14:textId="77777777" w:rsidR="006369C2" w:rsidRPr="000B5EAE" w:rsidDel="002009A6" w:rsidRDefault="00142D74" w:rsidP="00963D1C">
            <w:pPr>
              <w:rPr>
                <w:rFonts w:cstheme="minorHAnsi"/>
              </w:rPr>
            </w:pPr>
            <w:r>
              <w:rPr>
                <w:rFonts w:cstheme="minorHAnsi"/>
              </w:rPr>
              <w:lastRenderedPageBreak/>
              <w:t>8</w:t>
            </w:r>
          </w:p>
        </w:tc>
        <w:tc>
          <w:tcPr>
            <w:tcW w:w="2055" w:type="dxa"/>
            <w:vAlign w:val="center"/>
          </w:tcPr>
          <w:p w14:paraId="1AF9A307" w14:textId="77777777" w:rsidR="006369C2" w:rsidRPr="000B5EAE" w:rsidDel="002009A6" w:rsidRDefault="006369C2" w:rsidP="00963D1C">
            <w:pPr>
              <w:rPr>
                <w:rFonts w:cstheme="minorHAnsi"/>
              </w:rPr>
            </w:pPr>
            <w:r>
              <w:rPr>
                <w:rFonts w:cstheme="minorHAnsi"/>
              </w:rPr>
              <w:t>Movement around Campus</w:t>
            </w:r>
          </w:p>
        </w:tc>
        <w:tc>
          <w:tcPr>
            <w:tcW w:w="529" w:type="dxa"/>
          </w:tcPr>
          <w:p w14:paraId="75EFF54B" w14:textId="77777777" w:rsidR="006369C2" w:rsidRPr="000B5EAE" w:rsidDel="002009A6" w:rsidRDefault="006369C2" w:rsidP="002009A6">
            <w:pPr>
              <w:rPr>
                <w:rFonts w:cstheme="minorHAnsi"/>
              </w:rPr>
            </w:pPr>
          </w:p>
        </w:tc>
        <w:tc>
          <w:tcPr>
            <w:tcW w:w="480" w:type="dxa"/>
          </w:tcPr>
          <w:p w14:paraId="11A22F77" w14:textId="77777777" w:rsidR="006369C2" w:rsidRPr="000B5EAE" w:rsidDel="002009A6" w:rsidRDefault="006369C2" w:rsidP="002009A6">
            <w:pPr>
              <w:ind w:left="360"/>
              <w:rPr>
                <w:rFonts w:cstheme="minorHAnsi"/>
              </w:rPr>
            </w:pPr>
          </w:p>
        </w:tc>
        <w:tc>
          <w:tcPr>
            <w:tcW w:w="5847" w:type="dxa"/>
          </w:tcPr>
          <w:p w14:paraId="1603AD64" w14:textId="7BD690C1" w:rsidR="006369C2" w:rsidRPr="00BD6D57" w:rsidDel="002009A6" w:rsidRDefault="006369C2" w:rsidP="001D2F73">
            <w:pPr>
              <w:pStyle w:val="NoSpacing"/>
            </w:pPr>
            <w:r w:rsidRPr="00BD6D57">
              <w:t>Slips, trips</w:t>
            </w:r>
            <w:r w:rsidR="000A2997">
              <w:t>,</w:t>
            </w:r>
            <w:r w:rsidRPr="00BD6D57">
              <w:t xml:space="preserve"> and falls.</w:t>
            </w:r>
          </w:p>
        </w:tc>
        <w:tc>
          <w:tcPr>
            <w:tcW w:w="5806" w:type="dxa"/>
          </w:tcPr>
          <w:p w14:paraId="261FA1E8" w14:textId="602AAC9A" w:rsidR="006369C2" w:rsidRPr="00BD6D57" w:rsidRDefault="006369C2" w:rsidP="001D2F73">
            <w:pPr>
              <w:pStyle w:val="NoSpacing"/>
            </w:pPr>
            <w:r w:rsidRPr="00BD6D57">
              <w:t>Induction, training</w:t>
            </w:r>
            <w:r w:rsidR="0066360F">
              <w:t>,</w:t>
            </w:r>
            <w:r w:rsidRPr="00BD6D57">
              <w:t xml:space="preserve"> and supervision</w:t>
            </w:r>
          </w:p>
          <w:p w14:paraId="26930D2F" w14:textId="790ACA5D" w:rsidR="006369C2" w:rsidRPr="00BD6D57" w:rsidDel="002009A6" w:rsidRDefault="006369C2" w:rsidP="001D2F73">
            <w:pPr>
              <w:pStyle w:val="NoSpacing"/>
            </w:pPr>
            <w:r w:rsidRPr="00BD6D57">
              <w:t>Student to be advised to wear sensible footwear</w:t>
            </w:r>
            <w:r w:rsidR="00BD6D57">
              <w:t>.</w:t>
            </w:r>
          </w:p>
        </w:tc>
      </w:tr>
    </w:tbl>
    <w:p w14:paraId="711C27AB" w14:textId="77777777" w:rsidR="0066360F" w:rsidRDefault="0066360F" w:rsidP="006369C2">
      <w:pPr>
        <w:rPr>
          <w:rFonts w:cstheme="minorHAnsi"/>
          <w:b/>
          <w:bCs/>
          <w:sz w:val="20"/>
          <w:szCs w:val="20"/>
        </w:rPr>
      </w:pPr>
    </w:p>
    <w:p w14:paraId="6D57B590" w14:textId="31BB14DD" w:rsidR="006369C2" w:rsidRPr="00D32DF1" w:rsidRDefault="001D2F73" w:rsidP="006369C2">
      <w:pPr>
        <w:rPr>
          <w:rFonts w:cstheme="minorHAnsi"/>
          <w:b/>
          <w:bCs/>
          <w:sz w:val="20"/>
          <w:szCs w:val="20"/>
        </w:rPr>
      </w:pPr>
      <w:r>
        <w:rPr>
          <w:rFonts w:cstheme="minorHAnsi"/>
          <w:b/>
          <w:bCs/>
          <w:sz w:val="20"/>
          <w:szCs w:val="20"/>
        </w:rPr>
        <w:t>CHECKLIST</w:t>
      </w:r>
      <w:r w:rsidR="006369C2" w:rsidRPr="00D32DF1">
        <w:rPr>
          <w:rFonts w:cstheme="minorHAnsi"/>
          <w:b/>
          <w:bCs/>
          <w:sz w:val="20"/>
          <w:szCs w:val="20"/>
        </w:rPr>
        <w:t xml:space="preserve"> TO BE COMPLETED BY THE WORK EXPERIENCE SUPERVISOR </w:t>
      </w:r>
    </w:p>
    <w:tbl>
      <w:tblPr>
        <w:tblStyle w:val="TableGrid"/>
        <w:tblW w:w="0" w:type="auto"/>
        <w:tblLook w:val="04A0" w:firstRow="1" w:lastRow="0" w:firstColumn="1" w:lastColumn="0" w:noHBand="0" w:noVBand="1"/>
      </w:tblPr>
      <w:tblGrid>
        <w:gridCol w:w="6799"/>
        <w:gridCol w:w="3305"/>
        <w:gridCol w:w="5053"/>
      </w:tblGrid>
      <w:tr w:rsidR="001D2F73" w14:paraId="3239337C" w14:textId="77777777" w:rsidTr="00F941AE">
        <w:tc>
          <w:tcPr>
            <w:tcW w:w="6799" w:type="dxa"/>
            <w:shd w:val="clear" w:color="auto" w:fill="2E74B5" w:themeFill="accent1" w:themeFillShade="BF"/>
          </w:tcPr>
          <w:p w14:paraId="4439B641" w14:textId="0CDBA9CA" w:rsidR="001D2F73" w:rsidRPr="00F941AE" w:rsidRDefault="00F941AE" w:rsidP="006369C2">
            <w:pPr>
              <w:rPr>
                <w:rFonts w:cstheme="minorHAnsi"/>
                <w:b/>
                <w:bCs/>
                <w:color w:val="FFFFFF" w:themeColor="background1"/>
              </w:rPr>
            </w:pPr>
            <w:r w:rsidRPr="00F941AE">
              <w:rPr>
                <w:rFonts w:cstheme="minorHAnsi"/>
                <w:b/>
                <w:bCs/>
                <w:color w:val="FFFFFF" w:themeColor="background1"/>
              </w:rPr>
              <w:t>Action</w:t>
            </w:r>
          </w:p>
        </w:tc>
        <w:tc>
          <w:tcPr>
            <w:tcW w:w="3305" w:type="dxa"/>
            <w:shd w:val="clear" w:color="auto" w:fill="2E74B5" w:themeFill="accent1" w:themeFillShade="BF"/>
          </w:tcPr>
          <w:p w14:paraId="7511BA9F" w14:textId="791AAA6D" w:rsidR="001D2F73" w:rsidRPr="00F941AE" w:rsidRDefault="00F941AE" w:rsidP="006369C2">
            <w:pPr>
              <w:rPr>
                <w:rFonts w:cstheme="minorHAnsi"/>
                <w:b/>
                <w:bCs/>
                <w:color w:val="FFFFFF" w:themeColor="background1"/>
              </w:rPr>
            </w:pPr>
            <w:r w:rsidRPr="00F941AE">
              <w:rPr>
                <w:rFonts w:cstheme="minorHAnsi"/>
                <w:b/>
                <w:bCs/>
                <w:color w:val="FFFFFF" w:themeColor="background1"/>
              </w:rPr>
              <w:t>When</w:t>
            </w:r>
          </w:p>
        </w:tc>
        <w:tc>
          <w:tcPr>
            <w:tcW w:w="5053" w:type="dxa"/>
            <w:shd w:val="clear" w:color="auto" w:fill="2E74B5" w:themeFill="accent1" w:themeFillShade="BF"/>
          </w:tcPr>
          <w:p w14:paraId="44314BE4" w14:textId="429FD119" w:rsidR="001D2F73" w:rsidRPr="00F941AE" w:rsidRDefault="00F941AE" w:rsidP="006369C2">
            <w:pPr>
              <w:rPr>
                <w:rFonts w:cstheme="minorHAnsi"/>
                <w:b/>
                <w:bCs/>
                <w:color w:val="FFFFFF" w:themeColor="background1"/>
              </w:rPr>
            </w:pPr>
            <w:r>
              <w:rPr>
                <w:rFonts w:cstheme="minorHAnsi"/>
                <w:b/>
                <w:bCs/>
                <w:color w:val="FFFFFF" w:themeColor="background1"/>
              </w:rPr>
              <w:t>Who Completed the Action</w:t>
            </w:r>
          </w:p>
        </w:tc>
      </w:tr>
      <w:tr w:rsidR="001D2F73" w14:paraId="6678A299" w14:textId="77777777" w:rsidTr="00F941AE">
        <w:tc>
          <w:tcPr>
            <w:tcW w:w="6799" w:type="dxa"/>
          </w:tcPr>
          <w:p w14:paraId="5778E4BA" w14:textId="12364154" w:rsidR="001D2F73" w:rsidRPr="00F941AE" w:rsidRDefault="00F941AE" w:rsidP="006369C2">
            <w:pPr>
              <w:rPr>
                <w:rFonts w:cstheme="minorHAnsi"/>
              </w:rPr>
            </w:pPr>
            <w:r w:rsidRPr="00F941AE">
              <w:rPr>
                <w:rFonts w:cstheme="minorHAnsi"/>
              </w:rPr>
              <w:t>Risk Assessment completed</w:t>
            </w:r>
          </w:p>
        </w:tc>
        <w:tc>
          <w:tcPr>
            <w:tcW w:w="3305" w:type="dxa"/>
          </w:tcPr>
          <w:p w14:paraId="53EB94C0" w14:textId="77777777" w:rsidR="001D2F73" w:rsidRPr="00F941AE" w:rsidRDefault="001D2F73" w:rsidP="006369C2">
            <w:pPr>
              <w:rPr>
                <w:rFonts w:cstheme="minorHAnsi"/>
              </w:rPr>
            </w:pPr>
          </w:p>
        </w:tc>
        <w:tc>
          <w:tcPr>
            <w:tcW w:w="5053" w:type="dxa"/>
          </w:tcPr>
          <w:p w14:paraId="0FB67A25" w14:textId="77777777" w:rsidR="001D2F73" w:rsidRPr="00F941AE" w:rsidRDefault="001D2F73" w:rsidP="006369C2">
            <w:pPr>
              <w:rPr>
                <w:rFonts w:cstheme="minorHAnsi"/>
              </w:rPr>
            </w:pPr>
          </w:p>
        </w:tc>
      </w:tr>
      <w:tr w:rsidR="001D2F73" w14:paraId="0237B6A4" w14:textId="77777777" w:rsidTr="00F941AE">
        <w:tc>
          <w:tcPr>
            <w:tcW w:w="6799" w:type="dxa"/>
          </w:tcPr>
          <w:p w14:paraId="3D02BA86" w14:textId="377C82C3" w:rsidR="001D2F73" w:rsidRPr="00F941AE" w:rsidRDefault="00F941AE" w:rsidP="006369C2">
            <w:pPr>
              <w:rPr>
                <w:rFonts w:cstheme="minorHAnsi"/>
              </w:rPr>
            </w:pPr>
            <w:r>
              <w:rPr>
                <w:rFonts w:cstheme="minorHAnsi"/>
              </w:rPr>
              <w:t>Risk assessment shared with the Work Experience Student (and School contact and parents and Carers as requested).</w:t>
            </w:r>
          </w:p>
        </w:tc>
        <w:tc>
          <w:tcPr>
            <w:tcW w:w="3305" w:type="dxa"/>
          </w:tcPr>
          <w:p w14:paraId="2CBA7295" w14:textId="77777777" w:rsidR="001D2F73" w:rsidRPr="00F941AE" w:rsidRDefault="001D2F73" w:rsidP="006369C2">
            <w:pPr>
              <w:rPr>
                <w:rFonts w:cstheme="minorHAnsi"/>
              </w:rPr>
            </w:pPr>
          </w:p>
        </w:tc>
        <w:tc>
          <w:tcPr>
            <w:tcW w:w="5053" w:type="dxa"/>
          </w:tcPr>
          <w:p w14:paraId="07CA980C" w14:textId="77777777" w:rsidR="001D2F73" w:rsidRPr="00F941AE" w:rsidRDefault="001D2F73" w:rsidP="006369C2">
            <w:pPr>
              <w:rPr>
                <w:rFonts w:cstheme="minorHAnsi"/>
              </w:rPr>
            </w:pPr>
          </w:p>
        </w:tc>
      </w:tr>
      <w:tr w:rsidR="00F941AE" w14:paraId="7EBE2EDD" w14:textId="77777777" w:rsidTr="00F941AE">
        <w:tc>
          <w:tcPr>
            <w:tcW w:w="6799" w:type="dxa"/>
          </w:tcPr>
          <w:p w14:paraId="2C3E67BF" w14:textId="7641D967" w:rsidR="00F941AE" w:rsidRDefault="00F941AE" w:rsidP="006369C2">
            <w:pPr>
              <w:rPr>
                <w:rFonts w:cstheme="minorHAnsi"/>
              </w:rPr>
            </w:pPr>
            <w:r>
              <w:rPr>
                <w:rFonts w:cstheme="minorHAnsi"/>
              </w:rPr>
              <w:t>Supervisory arrangements agreed</w:t>
            </w:r>
          </w:p>
        </w:tc>
        <w:tc>
          <w:tcPr>
            <w:tcW w:w="3305" w:type="dxa"/>
          </w:tcPr>
          <w:p w14:paraId="711ED4F0" w14:textId="77777777" w:rsidR="00F941AE" w:rsidRPr="00F941AE" w:rsidRDefault="00F941AE" w:rsidP="006369C2">
            <w:pPr>
              <w:rPr>
                <w:rFonts w:cstheme="minorHAnsi"/>
              </w:rPr>
            </w:pPr>
          </w:p>
        </w:tc>
        <w:tc>
          <w:tcPr>
            <w:tcW w:w="5053" w:type="dxa"/>
          </w:tcPr>
          <w:p w14:paraId="2819408F" w14:textId="77777777" w:rsidR="00F941AE" w:rsidRDefault="00F941AE" w:rsidP="006369C2">
            <w:pPr>
              <w:rPr>
                <w:rFonts w:cstheme="minorHAnsi"/>
              </w:rPr>
            </w:pPr>
          </w:p>
          <w:p w14:paraId="46DBF120" w14:textId="0DD46451" w:rsidR="0066360F" w:rsidRPr="00F941AE" w:rsidRDefault="0066360F" w:rsidP="006369C2">
            <w:pPr>
              <w:rPr>
                <w:rFonts w:cstheme="minorHAnsi"/>
              </w:rPr>
            </w:pPr>
          </w:p>
        </w:tc>
      </w:tr>
      <w:tr w:rsidR="00F941AE" w14:paraId="260C14BC" w14:textId="77777777" w:rsidTr="00F941AE">
        <w:tc>
          <w:tcPr>
            <w:tcW w:w="6799" w:type="dxa"/>
          </w:tcPr>
          <w:p w14:paraId="773F9287" w14:textId="200A9F68" w:rsidR="00F941AE" w:rsidRDefault="00F941AE" w:rsidP="006369C2">
            <w:pPr>
              <w:rPr>
                <w:rFonts w:cstheme="minorHAnsi"/>
              </w:rPr>
            </w:pPr>
            <w:r>
              <w:rPr>
                <w:rFonts w:cstheme="minorHAnsi"/>
              </w:rPr>
              <w:t>Relevant staff briefed on WE requirements</w:t>
            </w:r>
          </w:p>
        </w:tc>
        <w:tc>
          <w:tcPr>
            <w:tcW w:w="3305" w:type="dxa"/>
          </w:tcPr>
          <w:p w14:paraId="5CE547B7" w14:textId="77777777" w:rsidR="00F941AE" w:rsidRPr="00F941AE" w:rsidRDefault="00F941AE" w:rsidP="006369C2">
            <w:pPr>
              <w:rPr>
                <w:rFonts w:cstheme="minorHAnsi"/>
              </w:rPr>
            </w:pPr>
          </w:p>
        </w:tc>
        <w:tc>
          <w:tcPr>
            <w:tcW w:w="5053" w:type="dxa"/>
          </w:tcPr>
          <w:p w14:paraId="691A51A5" w14:textId="77777777" w:rsidR="00F941AE" w:rsidRDefault="00F941AE" w:rsidP="006369C2">
            <w:pPr>
              <w:rPr>
                <w:rFonts w:cstheme="minorHAnsi"/>
              </w:rPr>
            </w:pPr>
          </w:p>
          <w:p w14:paraId="62FD2F4A" w14:textId="6BCE6C36" w:rsidR="0066360F" w:rsidRPr="00F941AE" w:rsidRDefault="0066360F" w:rsidP="006369C2">
            <w:pPr>
              <w:rPr>
                <w:rFonts w:cstheme="minorHAnsi"/>
              </w:rPr>
            </w:pPr>
          </w:p>
        </w:tc>
      </w:tr>
      <w:tr w:rsidR="00F941AE" w14:paraId="4A84DF9B" w14:textId="77777777" w:rsidTr="00F941AE">
        <w:tc>
          <w:tcPr>
            <w:tcW w:w="6799" w:type="dxa"/>
          </w:tcPr>
          <w:p w14:paraId="76D93D9F" w14:textId="77777777" w:rsidR="00F941AE" w:rsidRPr="00F941AE" w:rsidRDefault="00F941AE" w:rsidP="00F941AE">
            <w:pPr>
              <w:rPr>
                <w:rFonts w:cstheme="minorHAnsi"/>
              </w:rPr>
            </w:pPr>
            <w:r w:rsidRPr="00F941AE">
              <w:rPr>
                <w:rFonts w:cstheme="minorHAnsi"/>
              </w:rPr>
              <w:t>Induction training provided to include:</w:t>
            </w:r>
          </w:p>
          <w:p w14:paraId="2BCCA22D" w14:textId="7BDD1223" w:rsidR="00F941AE" w:rsidRPr="00F941AE" w:rsidRDefault="00F941AE" w:rsidP="00F941AE">
            <w:pPr>
              <w:pStyle w:val="ListParagraph"/>
              <w:numPr>
                <w:ilvl w:val="0"/>
                <w:numId w:val="6"/>
              </w:numPr>
              <w:rPr>
                <w:rFonts w:asciiTheme="minorHAnsi" w:hAnsiTheme="minorHAnsi" w:cstheme="minorHAnsi"/>
                <w:sz w:val="22"/>
                <w:szCs w:val="22"/>
              </w:rPr>
            </w:pPr>
            <w:r w:rsidRPr="00F941AE">
              <w:rPr>
                <w:rFonts w:asciiTheme="minorHAnsi" w:hAnsiTheme="minorHAnsi" w:cstheme="minorHAnsi"/>
                <w:sz w:val="22"/>
                <w:szCs w:val="22"/>
              </w:rPr>
              <w:t>Work activities / supervision</w:t>
            </w:r>
            <w:r>
              <w:rPr>
                <w:rFonts w:asciiTheme="minorHAnsi" w:hAnsiTheme="minorHAnsi" w:cstheme="minorHAnsi"/>
                <w:sz w:val="22"/>
                <w:szCs w:val="22"/>
              </w:rPr>
              <w:t xml:space="preserve"> – including risk assessment</w:t>
            </w:r>
          </w:p>
          <w:p w14:paraId="7E4EAC6E" w14:textId="77777777" w:rsidR="00F941AE" w:rsidRPr="00F941AE" w:rsidRDefault="00F941AE" w:rsidP="00F941AE">
            <w:pPr>
              <w:pStyle w:val="ListParagraph"/>
              <w:numPr>
                <w:ilvl w:val="0"/>
                <w:numId w:val="6"/>
              </w:numPr>
              <w:rPr>
                <w:rFonts w:asciiTheme="minorHAnsi" w:hAnsiTheme="minorHAnsi" w:cstheme="minorHAnsi"/>
                <w:sz w:val="22"/>
                <w:szCs w:val="22"/>
              </w:rPr>
            </w:pPr>
            <w:r w:rsidRPr="00F941AE">
              <w:rPr>
                <w:rFonts w:asciiTheme="minorHAnsi" w:hAnsiTheme="minorHAnsi" w:cstheme="minorHAnsi"/>
                <w:sz w:val="22"/>
                <w:szCs w:val="22"/>
              </w:rPr>
              <w:t>Welfare arrangements</w:t>
            </w:r>
          </w:p>
          <w:p w14:paraId="19C2E6D9" w14:textId="4F3F3F12" w:rsidR="00F941AE" w:rsidRPr="00F941AE" w:rsidRDefault="00F941AE" w:rsidP="00F941AE">
            <w:pPr>
              <w:pStyle w:val="ListParagraph"/>
              <w:numPr>
                <w:ilvl w:val="0"/>
                <w:numId w:val="6"/>
              </w:numPr>
              <w:rPr>
                <w:rFonts w:asciiTheme="minorHAnsi" w:hAnsiTheme="minorHAnsi" w:cstheme="minorHAnsi"/>
                <w:sz w:val="22"/>
                <w:szCs w:val="22"/>
              </w:rPr>
            </w:pPr>
            <w:r w:rsidRPr="00F941AE">
              <w:rPr>
                <w:rFonts w:asciiTheme="minorHAnsi" w:hAnsiTheme="minorHAnsi" w:cstheme="minorHAnsi"/>
                <w:sz w:val="22"/>
                <w:szCs w:val="22"/>
              </w:rPr>
              <w:t>Reporting concerns</w:t>
            </w:r>
          </w:p>
          <w:p w14:paraId="486386C1" w14:textId="2881FD11" w:rsidR="00F941AE" w:rsidRPr="00F941AE" w:rsidRDefault="00F941AE" w:rsidP="00F941AE">
            <w:pPr>
              <w:pStyle w:val="ListParagraph"/>
              <w:numPr>
                <w:ilvl w:val="0"/>
                <w:numId w:val="6"/>
              </w:numPr>
              <w:rPr>
                <w:rFonts w:asciiTheme="minorHAnsi" w:hAnsiTheme="minorHAnsi" w:cstheme="minorHAnsi"/>
                <w:sz w:val="22"/>
                <w:szCs w:val="22"/>
              </w:rPr>
            </w:pPr>
            <w:r w:rsidRPr="00F941AE">
              <w:rPr>
                <w:rFonts w:asciiTheme="minorHAnsi" w:hAnsiTheme="minorHAnsi" w:cstheme="minorHAnsi"/>
                <w:sz w:val="22"/>
                <w:szCs w:val="22"/>
              </w:rPr>
              <w:t>Reporting accidents</w:t>
            </w:r>
          </w:p>
          <w:p w14:paraId="608B3BA2" w14:textId="307AFCD6" w:rsidR="00F941AE" w:rsidRPr="00F941AE" w:rsidRDefault="00F941AE" w:rsidP="00F941AE">
            <w:pPr>
              <w:pStyle w:val="ListParagraph"/>
              <w:numPr>
                <w:ilvl w:val="0"/>
                <w:numId w:val="6"/>
              </w:numPr>
              <w:rPr>
                <w:rFonts w:asciiTheme="minorHAnsi" w:hAnsiTheme="minorHAnsi" w:cstheme="minorHAnsi"/>
                <w:sz w:val="22"/>
                <w:szCs w:val="22"/>
              </w:rPr>
            </w:pPr>
            <w:r w:rsidRPr="00F941AE">
              <w:rPr>
                <w:rFonts w:asciiTheme="minorHAnsi" w:hAnsiTheme="minorHAnsi" w:cstheme="minorHAnsi"/>
                <w:sz w:val="22"/>
                <w:szCs w:val="22"/>
              </w:rPr>
              <w:t>First Aid arrangements</w:t>
            </w:r>
          </w:p>
          <w:p w14:paraId="207C3EAB" w14:textId="79427388" w:rsidR="00F941AE" w:rsidRPr="00F941AE" w:rsidRDefault="00F941AE" w:rsidP="00F941AE">
            <w:pPr>
              <w:pStyle w:val="ListParagraph"/>
              <w:numPr>
                <w:ilvl w:val="0"/>
                <w:numId w:val="6"/>
              </w:numPr>
              <w:rPr>
                <w:rFonts w:cstheme="minorHAnsi"/>
                <w:sz w:val="22"/>
                <w:szCs w:val="22"/>
              </w:rPr>
            </w:pPr>
            <w:r w:rsidRPr="00F941AE">
              <w:rPr>
                <w:rFonts w:asciiTheme="minorHAnsi" w:hAnsiTheme="minorHAnsi" w:cstheme="minorHAnsi"/>
                <w:sz w:val="22"/>
                <w:szCs w:val="22"/>
              </w:rPr>
              <w:t>Fire safety</w:t>
            </w:r>
          </w:p>
        </w:tc>
        <w:tc>
          <w:tcPr>
            <w:tcW w:w="3305" w:type="dxa"/>
          </w:tcPr>
          <w:p w14:paraId="597CE9A1" w14:textId="77777777" w:rsidR="00F941AE" w:rsidRPr="00F941AE" w:rsidRDefault="00F941AE" w:rsidP="006369C2">
            <w:pPr>
              <w:rPr>
                <w:rFonts w:cstheme="minorHAnsi"/>
              </w:rPr>
            </w:pPr>
          </w:p>
        </w:tc>
        <w:tc>
          <w:tcPr>
            <w:tcW w:w="5053" w:type="dxa"/>
          </w:tcPr>
          <w:p w14:paraId="281BB894" w14:textId="77777777" w:rsidR="00F941AE" w:rsidRPr="00F941AE" w:rsidRDefault="00F941AE" w:rsidP="006369C2">
            <w:pPr>
              <w:rPr>
                <w:rFonts w:cstheme="minorHAnsi"/>
              </w:rPr>
            </w:pPr>
          </w:p>
        </w:tc>
      </w:tr>
    </w:tbl>
    <w:p w14:paraId="5E50192D" w14:textId="77777777" w:rsidR="0066360F" w:rsidRDefault="0066360F" w:rsidP="006369C2">
      <w:pPr>
        <w:rPr>
          <w:rFonts w:cstheme="minorHAnsi"/>
          <w:b/>
          <w:bCs/>
        </w:rPr>
      </w:pPr>
    </w:p>
    <w:p w14:paraId="5EAFE5B6" w14:textId="1A0046D1" w:rsidR="006369C2" w:rsidRPr="003E337D" w:rsidRDefault="006369C2" w:rsidP="006369C2">
      <w:pPr>
        <w:rPr>
          <w:rFonts w:cstheme="minorHAnsi"/>
          <w:b/>
          <w:bCs/>
        </w:rPr>
      </w:pPr>
      <w:r w:rsidRPr="003E337D">
        <w:rPr>
          <w:rFonts w:cstheme="minorHAnsi"/>
          <w:b/>
          <w:bCs/>
        </w:rPr>
        <w:t>Supervisor’s Name:</w:t>
      </w:r>
      <w:r w:rsidRPr="003E337D">
        <w:rPr>
          <w:rFonts w:cstheme="minorHAnsi"/>
          <w:b/>
          <w:bCs/>
        </w:rPr>
        <w:tab/>
      </w:r>
      <w:r w:rsidR="0066360F">
        <w:rPr>
          <w:rFonts w:cstheme="minorHAnsi"/>
          <w:b/>
          <w:bCs/>
        </w:rPr>
        <w:tab/>
      </w:r>
      <w:r w:rsidR="0066360F">
        <w:rPr>
          <w:rFonts w:cstheme="minorHAnsi"/>
          <w:b/>
          <w:bCs/>
        </w:rPr>
        <w:tab/>
      </w:r>
      <w:r w:rsidR="0066360F">
        <w:rPr>
          <w:rFonts w:cstheme="minorHAnsi"/>
          <w:b/>
          <w:bCs/>
        </w:rPr>
        <w:tab/>
      </w:r>
      <w:r w:rsidR="0066360F">
        <w:rPr>
          <w:rFonts w:cstheme="minorHAnsi"/>
          <w:b/>
          <w:bCs/>
        </w:rPr>
        <w:tab/>
      </w:r>
      <w:r w:rsidR="0066360F">
        <w:rPr>
          <w:rFonts w:cstheme="minorHAnsi"/>
          <w:b/>
          <w:bCs/>
        </w:rPr>
        <w:tab/>
      </w:r>
      <w:r w:rsidR="0066360F">
        <w:rPr>
          <w:rFonts w:cstheme="minorHAnsi"/>
          <w:b/>
          <w:bCs/>
        </w:rPr>
        <w:tab/>
      </w:r>
      <w:r w:rsidR="0066360F">
        <w:rPr>
          <w:rFonts w:cstheme="minorHAnsi"/>
          <w:b/>
          <w:bCs/>
        </w:rPr>
        <w:tab/>
      </w:r>
      <w:r w:rsidRPr="003E337D">
        <w:rPr>
          <w:rFonts w:cstheme="minorHAnsi"/>
          <w:b/>
          <w:bCs/>
        </w:rPr>
        <w:t>Signature:</w:t>
      </w:r>
      <w:r w:rsidRPr="003E337D">
        <w:rPr>
          <w:rFonts w:cstheme="minorHAnsi"/>
          <w:b/>
          <w:bCs/>
        </w:rPr>
        <w:tab/>
      </w:r>
    </w:p>
    <w:p w14:paraId="3F066030" w14:textId="4C58478A" w:rsidR="00825D7B" w:rsidRPr="003E337D" w:rsidRDefault="006369C2">
      <w:pPr>
        <w:rPr>
          <w:rFonts w:cstheme="minorHAnsi"/>
          <w:sz w:val="20"/>
          <w:szCs w:val="20"/>
        </w:rPr>
      </w:pPr>
      <w:r w:rsidRPr="003E337D">
        <w:rPr>
          <w:rFonts w:cstheme="minorHAnsi"/>
          <w:b/>
          <w:bCs/>
        </w:rPr>
        <w:t>Date:</w:t>
      </w:r>
    </w:p>
    <w:sectPr w:rsidR="00825D7B" w:rsidRPr="003E337D" w:rsidSect="00F4261A">
      <w:headerReference w:type="default" r:id="rId11"/>
      <w:footerReference w:type="default" r:id="rId12"/>
      <w:pgSz w:w="16840" w:h="11907" w:orient="landscape" w:code="9"/>
      <w:pgMar w:top="1123" w:right="964" w:bottom="85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27655" w14:textId="77777777" w:rsidR="00E27ADC" w:rsidRDefault="00E27ADC" w:rsidP="00963D1C">
      <w:pPr>
        <w:spacing w:after="0" w:line="240" w:lineRule="auto"/>
      </w:pPr>
      <w:r>
        <w:separator/>
      </w:r>
    </w:p>
  </w:endnote>
  <w:endnote w:type="continuationSeparator" w:id="0">
    <w:p w14:paraId="2E4DAEFC" w14:textId="77777777" w:rsidR="00E27ADC" w:rsidRDefault="00E27ADC" w:rsidP="00963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053046"/>
      <w:docPartObj>
        <w:docPartGallery w:val="Page Numbers (Bottom of Page)"/>
        <w:docPartUnique/>
      </w:docPartObj>
    </w:sdtPr>
    <w:sdtEndPr>
      <w:rPr>
        <w:noProof/>
      </w:rPr>
    </w:sdtEndPr>
    <w:sdtContent>
      <w:p w14:paraId="4DE8ACCD" w14:textId="77777777" w:rsidR="006637ED" w:rsidRDefault="006637ED" w:rsidP="006637ED">
        <w:pPr>
          <w:pStyle w:val="Footer"/>
          <w:jc w:val="right"/>
        </w:pPr>
        <w:r>
          <w:fldChar w:fldCharType="begin"/>
        </w:r>
        <w:r>
          <w:instrText xml:space="preserve"> PAGE   \* MERGEFORMAT </w:instrText>
        </w:r>
        <w:r>
          <w:fldChar w:fldCharType="separate"/>
        </w:r>
        <w:r w:rsidR="00D84881">
          <w:rPr>
            <w:noProof/>
          </w:rPr>
          <w:t>2</w:t>
        </w:r>
        <w:r>
          <w:rPr>
            <w:noProof/>
          </w:rPr>
          <w:fldChar w:fldCharType="end"/>
        </w:r>
      </w:p>
    </w:sdtContent>
  </w:sdt>
  <w:p w14:paraId="723A1A99" w14:textId="77777777" w:rsidR="006637ED" w:rsidRDefault="00663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7D33F" w14:textId="77777777" w:rsidR="00E27ADC" w:rsidRDefault="00E27ADC" w:rsidP="00963D1C">
      <w:pPr>
        <w:spacing w:after="0" w:line="240" w:lineRule="auto"/>
      </w:pPr>
      <w:r>
        <w:separator/>
      </w:r>
    </w:p>
  </w:footnote>
  <w:footnote w:type="continuationSeparator" w:id="0">
    <w:p w14:paraId="4B634456" w14:textId="77777777" w:rsidR="00E27ADC" w:rsidRDefault="00E27ADC" w:rsidP="00963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7725C" w14:textId="77777777" w:rsidR="00963D1C" w:rsidRDefault="00963D1C" w:rsidP="00963D1C">
    <w:pPr>
      <w:pStyle w:val="Header"/>
      <w:ind w:left="5760"/>
      <w:jc w:val="right"/>
    </w:pPr>
    <w:r w:rsidRPr="00BA1A05">
      <w:rPr>
        <w:noProof/>
        <w:lang w:eastAsia="en-GB"/>
      </w:rPr>
      <w:drawing>
        <wp:inline distT="0" distB="0" distL="0" distR="0" wp14:anchorId="41F5572C" wp14:editId="7C1DFBE3">
          <wp:extent cx="1700530" cy="700405"/>
          <wp:effectExtent l="0" t="0" r="0" b="0"/>
          <wp:docPr id="5" name="Picture 5" descr="http://www.bath.ac.uk/marketing/images/logos/png/uob-logo-grey-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th.ac.uk/marketing/images/logos/png/uob-logo-grey-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0530" cy="700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30DC6"/>
    <w:multiLevelType w:val="hybridMultilevel"/>
    <w:tmpl w:val="1F1608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1B43FB"/>
    <w:multiLevelType w:val="hybridMultilevel"/>
    <w:tmpl w:val="59A22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16C69"/>
    <w:multiLevelType w:val="hybridMultilevel"/>
    <w:tmpl w:val="E0FA7E6A"/>
    <w:lvl w:ilvl="0" w:tplc="34C01FF8">
      <w:start w:val="2023"/>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E44F63"/>
    <w:multiLevelType w:val="hybridMultilevel"/>
    <w:tmpl w:val="C3F04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5473A9"/>
    <w:multiLevelType w:val="hybridMultilevel"/>
    <w:tmpl w:val="BA002754"/>
    <w:lvl w:ilvl="0" w:tplc="08090001">
      <w:start w:val="1"/>
      <w:numFmt w:val="bullet"/>
      <w:lvlText w:val=""/>
      <w:lvlJc w:val="left"/>
      <w:pPr>
        <w:ind w:left="697" w:hanging="360"/>
      </w:pPr>
      <w:rPr>
        <w:rFonts w:ascii="Symbol" w:hAnsi="Symbol" w:hint="default"/>
      </w:rPr>
    </w:lvl>
    <w:lvl w:ilvl="1" w:tplc="08090003" w:tentative="1">
      <w:start w:val="1"/>
      <w:numFmt w:val="bullet"/>
      <w:lvlText w:val="o"/>
      <w:lvlJc w:val="left"/>
      <w:pPr>
        <w:ind w:left="1417" w:hanging="360"/>
      </w:pPr>
      <w:rPr>
        <w:rFonts w:ascii="Courier New" w:hAnsi="Courier New" w:cs="Courier New" w:hint="default"/>
      </w:rPr>
    </w:lvl>
    <w:lvl w:ilvl="2" w:tplc="08090005" w:tentative="1">
      <w:start w:val="1"/>
      <w:numFmt w:val="bullet"/>
      <w:lvlText w:val=""/>
      <w:lvlJc w:val="left"/>
      <w:pPr>
        <w:ind w:left="2137" w:hanging="360"/>
      </w:pPr>
      <w:rPr>
        <w:rFonts w:ascii="Wingdings" w:hAnsi="Wingdings" w:hint="default"/>
      </w:rPr>
    </w:lvl>
    <w:lvl w:ilvl="3" w:tplc="08090001" w:tentative="1">
      <w:start w:val="1"/>
      <w:numFmt w:val="bullet"/>
      <w:lvlText w:val=""/>
      <w:lvlJc w:val="left"/>
      <w:pPr>
        <w:ind w:left="2857" w:hanging="360"/>
      </w:pPr>
      <w:rPr>
        <w:rFonts w:ascii="Symbol" w:hAnsi="Symbol" w:hint="default"/>
      </w:rPr>
    </w:lvl>
    <w:lvl w:ilvl="4" w:tplc="08090003" w:tentative="1">
      <w:start w:val="1"/>
      <w:numFmt w:val="bullet"/>
      <w:lvlText w:val="o"/>
      <w:lvlJc w:val="left"/>
      <w:pPr>
        <w:ind w:left="3577" w:hanging="360"/>
      </w:pPr>
      <w:rPr>
        <w:rFonts w:ascii="Courier New" w:hAnsi="Courier New" w:cs="Courier New" w:hint="default"/>
      </w:rPr>
    </w:lvl>
    <w:lvl w:ilvl="5" w:tplc="08090005" w:tentative="1">
      <w:start w:val="1"/>
      <w:numFmt w:val="bullet"/>
      <w:lvlText w:val=""/>
      <w:lvlJc w:val="left"/>
      <w:pPr>
        <w:ind w:left="4297" w:hanging="360"/>
      </w:pPr>
      <w:rPr>
        <w:rFonts w:ascii="Wingdings" w:hAnsi="Wingdings" w:hint="default"/>
      </w:rPr>
    </w:lvl>
    <w:lvl w:ilvl="6" w:tplc="08090001" w:tentative="1">
      <w:start w:val="1"/>
      <w:numFmt w:val="bullet"/>
      <w:lvlText w:val=""/>
      <w:lvlJc w:val="left"/>
      <w:pPr>
        <w:ind w:left="5017" w:hanging="360"/>
      </w:pPr>
      <w:rPr>
        <w:rFonts w:ascii="Symbol" w:hAnsi="Symbol" w:hint="default"/>
      </w:rPr>
    </w:lvl>
    <w:lvl w:ilvl="7" w:tplc="08090003" w:tentative="1">
      <w:start w:val="1"/>
      <w:numFmt w:val="bullet"/>
      <w:lvlText w:val="o"/>
      <w:lvlJc w:val="left"/>
      <w:pPr>
        <w:ind w:left="5737" w:hanging="360"/>
      </w:pPr>
      <w:rPr>
        <w:rFonts w:ascii="Courier New" w:hAnsi="Courier New" w:cs="Courier New" w:hint="default"/>
      </w:rPr>
    </w:lvl>
    <w:lvl w:ilvl="8" w:tplc="08090005" w:tentative="1">
      <w:start w:val="1"/>
      <w:numFmt w:val="bullet"/>
      <w:lvlText w:val=""/>
      <w:lvlJc w:val="left"/>
      <w:pPr>
        <w:ind w:left="6457" w:hanging="360"/>
      </w:pPr>
      <w:rPr>
        <w:rFonts w:ascii="Wingdings" w:hAnsi="Wingdings" w:hint="default"/>
      </w:rPr>
    </w:lvl>
  </w:abstractNum>
  <w:abstractNum w:abstractNumId="5" w15:restartNumberingAfterBreak="0">
    <w:nsid w:val="380B309D"/>
    <w:multiLevelType w:val="hybridMultilevel"/>
    <w:tmpl w:val="8AF415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276B4D"/>
    <w:multiLevelType w:val="hybridMultilevel"/>
    <w:tmpl w:val="B186172E"/>
    <w:lvl w:ilvl="0" w:tplc="D93EBCEE">
      <w:start w:val="2023"/>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D57651"/>
    <w:multiLevelType w:val="hybridMultilevel"/>
    <w:tmpl w:val="A74A3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D256EB0"/>
    <w:multiLevelType w:val="hybridMultilevel"/>
    <w:tmpl w:val="3DC89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961843"/>
    <w:multiLevelType w:val="hybridMultilevel"/>
    <w:tmpl w:val="D0B2B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B3507D2"/>
    <w:multiLevelType w:val="multilevel"/>
    <w:tmpl w:val="6BB80C7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4F8F5DDF"/>
    <w:multiLevelType w:val="hybridMultilevel"/>
    <w:tmpl w:val="19A8B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0812A47"/>
    <w:multiLevelType w:val="hybridMultilevel"/>
    <w:tmpl w:val="920C7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A21DC5"/>
    <w:multiLevelType w:val="hybridMultilevel"/>
    <w:tmpl w:val="AE4C43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51B2371"/>
    <w:multiLevelType w:val="hybridMultilevel"/>
    <w:tmpl w:val="C13E0C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7CC7AC8"/>
    <w:multiLevelType w:val="hybridMultilevel"/>
    <w:tmpl w:val="513A7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D80AB4"/>
    <w:multiLevelType w:val="hybridMultilevel"/>
    <w:tmpl w:val="8F148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FEE7715"/>
    <w:multiLevelType w:val="hybridMultilevel"/>
    <w:tmpl w:val="530E9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07A661B"/>
    <w:multiLevelType w:val="hybridMultilevel"/>
    <w:tmpl w:val="B3380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3021F8E"/>
    <w:multiLevelType w:val="hybridMultilevel"/>
    <w:tmpl w:val="69EC0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AEA5D64"/>
    <w:multiLevelType w:val="hybridMultilevel"/>
    <w:tmpl w:val="3760D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B322CD3"/>
    <w:multiLevelType w:val="hybridMultilevel"/>
    <w:tmpl w:val="B5724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6D6FEA"/>
    <w:multiLevelType w:val="hybridMultilevel"/>
    <w:tmpl w:val="549C6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B9D2E08"/>
    <w:multiLevelType w:val="hybridMultilevel"/>
    <w:tmpl w:val="22B4BE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F8D41AC"/>
    <w:multiLevelType w:val="hybridMultilevel"/>
    <w:tmpl w:val="753CE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EF459B"/>
    <w:multiLevelType w:val="hybridMultilevel"/>
    <w:tmpl w:val="101A1B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7720F4B"/>
    <w:multiLevelType w:val="hybridMultilevel"/>
    <w:tmpl w:val="DC24D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9657882"/>
    <w:multiLevelType w:val="hybridMultilevel"/>
    <w:tmpl w:val="CE182D9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8" w15:restartNumberingAfterBreak="0">
    <w:nsid w:val="7ABA02E0"/>
    <w:multiLevelType w:val="hybridMultilevel"/>
    <w:tmpl w:val="E0A83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6B7C34"/>
    <w:multiLevelType w:val="hybridMultilevel"/>
    <w:tmpl w:val="68A02CA4"/>
    <w:lvl w:ilvl="0" w:tplc="BBE24BE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4B3CF3"/>
    <w:multiLevelType w:val="hybridMultilevel"/>
    <w:tmpl w:val="60D40B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4473034">
    <w:abstractNumId w:val="25"/>
  </w:num>
  <w:num w:numId="2" w16cid:durableId="8265131">
    <w:abstractNumId w:val="23"/>
  </w:num>
  <w:num w:numId="3" w16cid:durableId="1750691472">
    <w:abstractNumId w:val="5"/>
  </w:num>
  <w:num w:numId="4" w16cid:durableId="1680697239">
    <w:abstractNumId w:val="0"/>
  </w:num>
  <w:num w:numId="5" w16cid:durableId="1374696788">
    <w:abstractNumId w:val="30"/>
  </w:num>
  <w:num w:numId="6" w16cid:durableId="1078752450">
    <w:abstractNumId w:val="24"/>
  </w:num>
  <w:num w:numId="7" w16cid:durableId="186061123">
    <w:abstractNumId w:val="27"/>
  </w:num>
  <w:num w:numId="8" w16cid:durableId="1389954754">
    <w:abstractNumId w:val="4"/>
  </w:num>
  <w:num w:numId="9" w16cid:durableId="1376001843">
    <w:abstractNumId w:val="26"/>
  </w:num>
  <w:num w:numId="10" w16cid:durableId="1595430298">
    <w:abstractNumId w:val="22"/>
  </w:num>
  <w:num w:numId="11" w16cid:durableId="121266204">
    <w:abstractNumId w:val="28"/>
  </w:num>
  <w:num w:numId="12" w16cid:durableId="1911766025">
    <w:abstractNumId w:val="17"/>
  </w:num>
  <w:num w:numId="13" w16cid:durableId="468285111">
    <w:abstractNumId w:val="16"/>
  </w:num>
  <w:num w:numId="14" w16cid:durableId="1549757958">
    <w:abstractNumId w:val="19"/>
  </w:num>
  <w:num w:numId="15" w16cid:durableId="1231841199">
    <w:abstractNumId w:val="20"/>
  </w:num>
  <w:num w:numId="16" w16cid:durableId="2053454466">
    <w:abstractNumId w:val="3"/>
  </w:num>
  <w:num w:numId="17" w16cid:durableId="1800032267">
    <w:abstractNumId w:val="21"/>
  </w:num>
  <w:num w:numId="18" w16cid:durableId="1924096931">
    <w:abstractNumId w:val="14"/>
  </w:num>
  <w:num w:numId="19" w16cid:durableId="1431664317">
    <w:abstractNumId w:val="1"/>
  </w:num>
  <w:num w:numId="20" w16cid:durableId="447359188">
    <w:abstractNumId w:val="7"/>
  </w:num>
  <w:num w:numId="21" w16cid:durableId="310868434">
    <w:abstractNumId w:val="12"/>
  </w:num>
  <w:num w:numId="22" w16cid:durableId="946737843">
    <w:abstractNumId w:val="15"/>
  </w:num>
  <w:num w:numId="23" w16cid:durableId="1059480363">
    <w:abstractNumId w:val="11"/>
  </w:num>
  <w:num w:numId="24" w16cid:durableId="1215627999">
    <w:abstractNumId w:val="8"/>
  </w:num>
  <w:num w:numId="25" w16cid:durableId="1813672627">
    <w:abstractNumId w:val="13"/>
  </w:num>
  <w:num w:numId="26" w16cid:durableId="889263672">
    <w:abstractNumId w:val="9"/>
  </w:num>
  <w:num w:numId="27" w16cid:durableId="1131439395">
    <w:abstractNumId w:val="18"/>
  </w:num>
  <w:num w:numId="28" w16cid:durableId="1860044004">
    <w:abstractNumId w:val="10"/>
  </w:num>
  <w:num w:numId="29" w16cid:durableId="2144689047">
    <w:abstractNumId w:val="29"/>
  </w:num>
  <w:num w:numId="30" w16cid:durableId="1677345603">
    <w:abstractNumId w:val="2"/>
  </w:num>
  <w:num w:numId="31" w16cid:durableId="21269256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D1C"/>
    <w:rsid w:val="000A2997"/>
    <w:rsid w:val="000B5EAE"/>
    <w:rsid w:val="000D0733"/>
    <w:rsid w:val="00142D74"/>
    <w:rsid w:val="001D2F73"/>
    <w:rsid w:val="002009A6"/>
    <w:rsid w:val="00290773"/>
    <w:rsid w:val="003E337D"/>
    <w:rsid w:val="003F2174"/>
    <w:rsid w:val="00426D6F"/>
    <w:rsid w:val="00491132"/>
    <w:rsid w:val="00537D5E"/>
    <w:rsid w:val="005D1AB4"/>
    <w:rsid w:val="005F78FC"/>
    <w:rsid w:val="006369C2"/>
    <w:rsid w:val="0066360F"/>
    <w:rsid w:val="006637ED"/>
    <w:rsid w:val="0066543A"/>
    <w:rsid w:val="00690B44"/>
    <w:rsid w:val="007B3906"/>
    <w:rsid w:val="007C1833"/>
    <w:rsid w:val="00825D7B"/>
    <w:rsid w:val="00895EC9"/>
    <w:rsid w:val="008B4F3F"/>
    <w:rsid w:val="008D7F2C"/>
    <w:rsid w:val="00963D1C"/>
    <w:rsid w:val="009E56EA"/>
    <w:rsid w:val="00AE4052"/>
    <w:rsid w:val="00AE4316"/>
    <w:rsid w:val="00BD6D57"/>
    <w:rsid w:val="00C13109"/>
    <w:rsid w:val="00D027CD"/>
    <w:rsid w:val="00D32DF1"/>
    <w:rsid w:val="00D37011"/>
    <w:rsid w:val="00D84881"/>
    <w:rsid w:val="00D85A90"/>
    <w:rsid w:val="00DA0664"/>
    <w:rsid w:val="00E27ADC"/>
    <w:rsid w:val="00E30586"/>
    <w:rsid w:val="00E42B9E"/>
    <w:rsid w:val="00F61816"/>
    <w:rsid w:val="00F94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7EA40"/>
  <w15:chartTrackingRefBased/>
  <w15:docId w15:val="{0CFB7F4C-3524-4BAA-AA1E-56ABF290C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3D1C"/>
    <w:rPr>
      <w:color w:val="0563C1" w:themeColor="hyperlink"/>
      <w:u w:val="single"/>
    </w:rPr>
  </w:style>
  <w:style w:type="paragraph" w:styleId="Header">
    <w:name w:val="header"/>
    <w:basedOn w:val="Normal"/>
    <w:link w:val="HeaderChar"/>
    <w:uiPriority w:val="99"/>
    <w:unhideWhenUsed/>
    <w:rsid w:val="00963D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D1C"/>
  </w:style>
  <w:style w:type="paragraph" w:styleId="Footer">
    <w:name w:val="footer"/>
    <w:basedOn w:val="Normal"/>
    <w:link w:val="FooterChar"/>
    <w:uiPriority w:val="99"/>
    <w:unhideWhenUsed/>
    <w:rsid w:val="00963D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D1C"/>
  </w:style>
  <w:style w:type="paragraph" w:styleId="Revision">
    <w:name w:val="Revision"/>
    <w:hidden/>
    <w:uiPriority w:val="99"/>
    <w:semiHidden/>
    <w:rsid w:val="00690B44"/>
    <w:pPr>
      <w:spacing w:after="0" w:line="240" w:lineRule="auto"/>
    </w:pPr>
  </w:style>
  <w:style w:type="character" w:styleId="CommentReference">
    <w:name w:val="annotation reference"/>
    <w:basedOn w:val="DefaultParagraphFont"/>
    <w:uiPriority w:val="99"/>
    <w:semiHidden/>
    <w:unhideWhenUsed/>
    <w:rsid w:val="00690B44"/>
    <w:rPr>
      <w:sz w:val="16"/>
      <w:szCs w:val="16"/>
    </w:rPr>
  </w:style>
  <w:style w:type="paragraph" w:styleId="CommentText">
    <w:name w:val="annotation text"/>
    <w:basedOn w:val="Normal"/>
    <w:link w:val="CommentTextChar"/>
    <w:uiPriority w:val="99"/>
    <w:semiHidden/>
    <w:unhideWhenUsed/>
    <w:rsid w:val="00690B44"/>
    <w:pPr>
      <w:spacing w:line="240" w:lineRule="auto"/>
    </w:pPr>
    <w:rPr>
      <w:sz w:val="20"/>
      <w:szCs w:val="20"/>
    </w:rPr>
  </w:style>
  <w:style w:type="character" w:customStyle="1" w:styleId="CommentTextChar">
    <w:name w:val="Comment Text Char"/>
    <w:basedOn w:val="DefaultParagraphFont"/>
    <w:link w:val="CommentText"/>
    <w:uiPriority w:val="99"/>
    <w:semiHidden/>
    <w:rsid w:val="00690B44"/>
    <w:rPr>
      <w:sz w:val="20"/>
      <w:szCs w:val="20"/>
    </w:rPr>
  </w:style>
  <w:style w:type="paragraph" w:styleId="CommentSubject">
    <w:name w:val="annotation subject"/>
    <w:basedOn w:val="CommentText"/>
    <w:next w:val="CommentText"/>
    <w:link w:val="CommentSubjectChar"/>
    <w:uiPriority w:val="99"/>
    <w:semiHidden/>
    <w:unhideWhenUsed/>
    <w:rsid w:val="00690B44"/>
    <w:rPr>
      <w:b/>
      <w:bCs/>
    </w:rPr>
  </w:style>
  <w:style w:type="character" w:customStyle="1" w:styleId="CommentSubjectChar">
    <w:name w:val="Comment Subject Char"/>
    <w:basedOn w:val="CommentTextChar"/>
    <w:link w:val="CommentSubject"/>
    <w:uiPriority w:val="99"/>
    <w:semiHidden/>
    <w:rsid w:val="00690B44"/>
    <w:rPr>
      <w:b/>
      <w:bCs/>
      <w:sz w:val="20"/>
      <w:szCs w:val="20"/>
    </w:rPr>
  </w:style>
  <w:style w:type="paragraph" w:styleId="ListParagraph">
    <w:name w:val="List Paragraph"/>
    <w:basedOn w:val="Normal"/>
    <w:uiPriority w:val="34"/>
    <w:qFormat/>
    <w:rsid w:val="002009A6"/>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uiPriority w:val="99"/>
    <w:qFormat/>
    <w:rsid w:val="006369C2"/>
    <w:pPr>
      <w:pBdr>
        <w:bottom w:val="single" w:sz="4" w:space="12" w:color="auto"/>
      </w:pBdr>
      <w:spacing w:before="240" w:after="240" w:line="240" w:lineRule="auto"/>
      <w:outlineLvl w:val="0"/>
    </w:pPr>
    <w:rPr>
      <w:rFonts w:ascii="Arial" w:eastAsia="Times New Roman" w:hAnsi="Arial" w:cs="Arial"/>
      <w:b/>
      <w:bCs/>
      <w:kern w:val="28"/>
      <w:sz w:val="26"/>
      <w:szCs w:val="32"/>
    </w:rPr>
  </w:style>
  <w:style w:type="character" w:customStyle="1" w:styleId="TitleChar">
    <w:name w:val="Title Char"/>
    <w:basedOn w:val="DefaultParagraphFont"/>
    <w:link w:val="Title"/>
    <w:uiPriority w:val="99"/>
    <w:rsid w:val="006369C2"/>
    <w:rPr>
      <w:rFonts w:ascii="Arial" w:eastAsia="Times New Roman" w:hAnsi="Arial" w:cs="Arial"/>
      <w:b/>
      <w:bCs/>
      <w:kern w:val="28"/>
      <w:sz w:val="26"/>
      <w:szCs w:val="32"/>
    </w:rPr>
  </w:style>
  <w:style w:type="paragraph" w:styleId="BalloonText">
    <w:name w:val="Balloon Text"/>
    <w:basedOn w:val="Normal"/>
    <w:link w:val="BalloonTextChar"/>
    <w:uiPriority w:val="99"/>
    <w:semiHidden/>
    <w:unhideWhenUsed/>
    <w:rsid w:val="008D7F2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7F2C"/>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290773"/>
    <w:rPr>
      <w:color w:val="605E5C"/>
      <w:shd w:val="clear" w:color="auto" w:fill="E1DFDD"/>
    </w:rPr>
  </w:style>
  <w:style w:type="paragraph" w:styleId="NoSpacing">
    <w:name w:val="No Spacing"/>
    <w:uiPriority w:val="1"/>
    <w:qFormat/>
    <w:rsid w:val="001D2F73"/>
    <w:pPr>
      <w:spacing w:after="0" w:line="240" w:lineRule="auto"/>
    </w:pPr>
  </w:style>
  <w:style w:type="table" w:styleId="TableGrid">
    <w:name w:val="Table Grid"/>
    <w:basedOn w:val="TableNormal"/>
    <w:uiPriority w:val="39"/>
    <w:rsid w:val="001D2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c.uk/publications/risk-assessment-templat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ath.ac.uk/publications/manual-handling-safety-standard/" TargetMode="External"/><Relationship Id="rId4" Type="http://schemas.openxmlformats.org/officeDocument/2006/relationships/settings" Target="settings.xml"/><Relationship Id="rId9" Type="http://schemas.openxmlformats.org/officeDocument/2006/relationships/hyperlink" Target="https://bath.topdesk.net/tas/public/ssp/content/detail/service?unid=ce5e70053669433984f2ce21e37b1e68&amp;from=8ca84f43-decc-4356-9642-02719c1d21f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AECF6-9E98-4C68-AF5F-9C927027D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1444</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Martin</dc:creator>
  <cp:keywords/>
  <dc:description/>
  <cp:lastModifiedBy>Katie Sproston</cp:lastModifiedBy>
  <cp:revision>2</cp:revision>
  <dcterms:created xsi:type="dcterms:W3CDTF">2023-08-22T15:01:00Z</dcterms:created>
  <dcterms:modified xsi:type="dcterms:W3CDTF">2023-08-22T15:01:00Z</dcterms:modified>
</cp:coreProperties>
</file>