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0805" w14:textId="77777777" w:rsidR="0066331D" w:rsidRDefault="0066331D" w:rsidP="005D0602">
      <w:pPr>
        <w:spacing w:after="0" w:line="240" w:lineRule="auto"/>
        <w:rPr>
          <w:rFonts w:cstheme="minorHAnsi"/>
          <w:b/>
          <w:color w:val="000000" w:themeColor="text1"/>
        </w:rPr>
      </w:pPr>
      <w:r w:rsidRPr="004D63EE">
        <w:rPr>
          <w:rFonts w:cstheme="minorHAnsi"/>
          <w:b/>
          <w:color w:val="000000" w:themeColor="text1"/>
        </w:rPr>
        <w:t>Job Description</w:t>
      </w:r>
    </w:p>
    <w:p w14:paraId="713EC804" w14:textId="77777777" w:rsidR="005D0602" w:rsidRPr="004D63EE" w:rsidRDefault="005D0602" w:rsidP="005D0602">
      <w:pPr>
        <w:spacing w:after="0" w:line="240" w:lineRule="auto"/>
        <w:rPr>
          <w:rFonts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237"/>
      </w:tblGrid>
      <w:tr w:rsidR="004D63EE" w:rsidRPr="004D63EE" w14:paraId="3EA6575A" w14:textId="77777777" w:rsidTr="004F048B">
        <w:tc>
          <w:tcPr>
            <w:tcW w:w="2544" w:type="dxa"/>
          </w:tcPr>
          <w:p w14:paraId="225F743F"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Job title:</w:t>
            </w:r>
          </w:p>
        </w:tc>
        <w:tc>
          <w:tcPr>
            <w:tcW w:w="6237" w:type="dxa"/>
          </w:tcPr>
          <w:p w14:paraId="42FB52DA" w14:textId="6125B3C3" w:rsidR="0066331D" w:rsidRPr="004D63EE" w:rsidRDefault="00CC5D23" w:rsidP="005D0602">
            <w:pPr>
              <w:spacing w:after="0" w:line="240" w:lineRule="auto"/>
              <w:rPr>
                <w:rFonts w:cstheme="minorHAnsi"/>
                <w:color w:val="000000" w:themeColor="text1"/>
              </w:rPr>
            </w:pPr>
            <w:r w:rsidRPr="004D63EE">
              <w:rPr>
                <w:rFonts w:cstheme="minorHAnsi"/>
                <w:color w:val="000000" w:themeColor="text1"/>
              </w:rPr>
              <w:t>Clerk of Works</w:t>
            </w:r>
            <w:r w:rsidR="0066331D" w:rsidRPr="004D63EE">
              <w:rPr>
                <w:rFonts w:cstheme="minorHAnsi"/>
                <w:color w:val="000000" w:themeColor="text1"/>
              </w:rPr>
              <w:t xml:space="preserve"> </w:t>
            </w:r>
          </w:p>
        </w:tc>
      </w:tr>
      <w:tr w:rsidR="004D63EE" w:rsidRPr="004D63EE" w14:paraId="7BAD9548" w14:textId="77777777" w:rsidTr="004F048B">
        <w:tc>
          <w:tcPr>
            <w:tcW w:w="2544" w:type="dxa"/>
          </w:tcPr>
          <w:p w14:paraId="0E71EF97"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Department/School:</w:t>
            </w:r>
          </w:p>
        </w:tc>
        <w:tc>
          <w:tcPr>
            <w:tcW w:w="6237" w:type="dxa"/>
          </w:tcPr>
          <w:p w14:paraId="440129CE" w14:textId="70961D50" w:rsidR="0066331D" w:rsidRPr="004D63EE" w:rsidRDefault="00CC5D23" w:rsidP="005D0602">
            <w:pPr>
              <w:spacing w:after="0" w:line="240" w:lineRule="auto"/>
              <w:rPr>
                <w:rFonts w:cstheme="minorHAnsi"/>
                <w:color w:val="000000" w:themeColor="text1"/>
              </w:rPr>
            </w:pPr>
            <w:r w:rsidRPr="004D63EE">
              <w:rPr>
                <w:rFonts w:cstheme="minorHAnsi"/>
                <w:color w:val="000000" w:themeColor="text1"/>
              </w:rPr>
              <w:t>Campus Infrastructure</w:t>
            </w:r>
            <w:r w:rsidR="0066331D" w:rsidRPr="004D63EE">
              <w:rPr>
                <w:rFonts w:cstheme="minorHAnsi"/>
                <w:color w:val="000000" w:themeColor="text1"/>
              </w:rPr>
              <w:t xml:space="preserve"> </w:t>
            </w:r>
          </w:p>
        </w:tc>
      </w:tr>
      <w:tr w:rsidR="004D63EE" w:rsidRPr="004D63EE" w14:paraId="03FA2104" w14:textId="77777777" w:rsidTr="004F048B">
        <w:tc>
          <w:tcPr>
            <w:tcW w:w="2544" w:type="dxa"/>
          </w:tcPr>
          <w:p w14:paraId="4D44D601"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Grade:</w:t>
            </w:r>
          </w:p>
        </w:tc>
        <w:tc>
          <w:tcPr>
            <w:tcW w:w="6237" w:type="dxa"/>
          </w:tcPr>
          <w:p w14:paraId="64D2BF19" w14:textId="3B4C78D4" w:rsidR="0066331D" w:rsidRPr="004D63EE" w:rsidRDefault="00B22D4B" w:rsidP="005D0602">
            <w:pPr>
              <w:spacing w:after="0" w:line="240" w:lineRule="auto"/>
              <w:rPr>
                <w:rFonts w:cstheme="minorHAnsi"/>
                <w:color w:val="000000" w:themeColor="text1"/>
              </w:rPr>
            </w:pPr>
            <w:r w:rsidRPr="004D63EE">
              <w:rPr>
                <w:rFonts w:cstheme="minorHAnsi"/>
                <w:color w:val="000000" w:themeColor="text1"/>
              </w:rPr>
              <w:t>Grade 7</w:t>
            </w:r>
          </w:p>
        </w:tc>
      </w:tr>
      <w:tr w:rsidR="0066331D" w:rsidRPr="004D63EE" w14:paraId="4AF29B94" w14:textId="77777777" w:rsidTr="004F048B">
        <w:tc>
          <w:tcPr>
            <w:tcW w:w="2544" w:type="dxa"/>
          </w:tcPr>
          <w:p w14:paraId="2DD13E64"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Location:</w:t>
            </w:r>
          </w:p>
        </w:tc>
        <w:tc>
          <w:tcPr>
            <w:tcW w:w="6237" w:type="dxa"/>
          </w:tcPr>
          <w:p w14:paraId="4F53550C" w14:textId="7E8129B4" w:rsidR="0066331D" w:rsidRPr="004D63EE" w:rsidRDefault="0066331D" w:rsidP="005D0602">
            <w:pPr>
              <w:spacing w:after="0" w:line="240" w:lineRule="auto"/>
              <w:rPr>
                <w:rFonts w:cstheme="minorHAnsi"/>
                <w:color w:val="000000" w:themeColor="text1"/>
              </w:rPr>
            </w:pPr>
            <w:r w:rsidRPr="004D63EE">
              <w:rPr>
                <w:rFonts w:cstheme="minorHAnsi"/>
                <w:color w:val="000000" w:themeColor="text1"/>
              </w:rPr>
              <w:t xml:space="preserve">University of Bath </w:t>
            </w:r>
            <w:r w:rsidR="00CC5D23" w:rsidRPr="004D63EE">
              <w:rPr>
                <w:rFonts w:cstheme="minorHAnsi"/>
                <w:color w:val="000000" w:themeColor="text1"/>
              </w:rPr>
              <w:t>premises</w:t>
            </w:r>
          </w:p>
        </w:tc>
      </w:tr>
    </w:tbl>
    <w:p w14:paraId="58475E05" w14:textId="77777777" w:rsidR="0066331D" w:rsidRPr="004D63EE" w:rsidRDefault="0066331D" w:rsidP="005D0602">
      <w:pPr>
        <w:spacing w:after="0" w:line="240" w:lineRule="auto"/>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1"/>
      </w:tblGrid>
      <w:tr w:rsidR="004D63EE" w:rsidRPr="004D63EE" w14:paraId="1AA7EEC0" w14:textId="77777777" w:rsidTr="004F048B">
        <w:tc>
          <w:tcPr>
            <w:tcW w:w="8781" w:type="dxa"/>
            <w:shd w:val="clear" w:color="auto" w:fill="F2F2F2" w:themeFill="background1" w:themeFillShade="F2"/>
          </w:tcPr>
          <w:p w14:paraId="44EEDD2D"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Job purpose</w:t>
            </w:r>
          </w:p>
        </w:tc>
      </w:tr>
      <w:tr w:rsidR="0066331D" w:rsidRPr="004D63EE" w14:paraId="1F7DA9C6" w14:textId="77777777" w:rsidTr="004F048B">
        <w:tc>
          <w:tcPr>
            <w:tcW w:w="8781" w:type="dxa"/>
          </w:tcPr>
          <w:p w14:paraId="704C755D" w14:textId="77777777" w:rsidR="005D0602" w:rsidRDefault="005D0602" w:rsidP="005D0602">
            <w:pPr>
              <w:spacing w:after="0" w:line="240" w:lineRule="auto"/>
              <w:rPr>
                <w:rFonts w:eastAsia="Times New Roman" w:cstheme="minorHAnsi"/>
                <w:color w:val="000000" w:themeColor="text1"/>
              </w:rPr>
            </w:pPr>
          </w:p>
          <w:p w14:paraId="5B491DF7" w14:textId="77777777" w:rsidR="0066331D" w:rsidRDefault="00CC5D23"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 xml:space="preserve">To monitor, record and report the progress of </w:t>
            </w:r>
            <w:r w:rsidR="00347643" w:rsidRPr="004D63EE">
              <w:rPr>
                <w:rFonts w:eastAsia="Times New Roman" w:cstheme="minorHAnsi"/>
                <w:color w:val="000000" w:themeColor="text1"/>
              </w:rPr>
              <w:t>trade</w:t>
            </w:r>
            <w:r w:rsidRPr="004D63EE">
              <w:rPr>
                <w:rFonts w:eastAsia="Times New Roman" w:cstheme="minorHAnsi"/>
                <w:color w:val="000000" w:themeColor="text1"/>
              </w:rPr>
              <w:t xml:space="preserve"> </w:t>
            </w:r>
            <w:r w:rsidR="00EB0687" w:rsidRPr="004D63EE">
              <w:rPr>
                <w:rFonts w:eastAsia="Times New Roman" w:cstheme="minorHAnsi"/>
                <w:color w:val="000000" w:themeColor="text1"/>
              </w:rPr>
              <w:t xml:space="preserve">staff and </w:t>
            </w:r>
            <w:r w:rsidRPr="004D63EE">
              <w:rPr>
                <w:rFonts w:eastAsia="Times New Roman" w:cstheme="minorHAnsi"/>
                <w:color w:val="000000" w:themeColor="text1"/>
              </w:rPr>
              <w:t xml:space="preserve">contractors working on site as part of the University’s project and Engineering team. To assist in the monitoring of and report upon, the compliance of contractors working on </w:t>
            </w:r>
            <w:r w:rsidR="00EB0687" w:rsidRPr="004D63EE">
              <w:rPr>
                <w:rFonts w:eastAsia="Times New Roman" w:cstheme="minorHAnsi"/>
                <w:color w:val="000000" w:themeColor="text1"/>
              </w:rPr>
              <w:t>site</w:t>
            </w:r>
            <w:r w:rsidRPr="004D63EE">
              <w:rPr>
                <w:rFonts w:eastAsia="Times New Roman" w:cstheme="minorHAnsi"/>
                <w:color w:val="000000" w:themeColor="text1"/>
              </w:rPr>
              <w:t xml:space="preserve"> in relation to Health and Safety legislation and technical competence.</w:t>
            </w:r>
          </w:p>
          <w:p w14:paraId="377F08B4" w14:textId="108C4555" w:rsidR="005D0602" w:rsidRPr="005D0602" w:rsidRDefault="005D0602" w:rsidP="005D0602">
            <w:pPr>
              <w:spacing w:after="0" w:line="240" w:lineRule="auto"/>
              <w:rPr>
                <w:rFonts w:eastAsia="Times New Roman" w:cstheme="minorHAnsi"/>
                <w:color w:val="000000" w:themeColor="text1"/>
              </w:rPr>
            </w:pPr>
          </w:p>
        </w:tc>
      </w:tr>
    </w:tbl>
    <w:p w14:paraId="32E6D63D" w14:textId="77777777" w:rsidR="0066331D" w:rsidRPr="004D63EE" w:rsidRDefault="0066331D" w:rsidP="005D0602">
      <w:pPr>
        <w:spacing w:after="0" w:line="240" w:lineRule="auto"/>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D63EE" w:rsidRPr="004D63EE" w14:paraId="4313FC82" w14:textId="77777777" w:rsidTr="004F048B">
        <w:tc>
          <w:tcPr>
            <w:tcW w:w="8755" w:type="dxa"/>
            <w:shd w:val="clear" w:color="auto" w:fill="F2F2F2" w:themeFill="background1" w:themeFillShade="F2"/>
          </w:tcPr>
          <w:p w14:paraId="5CB5BCAC"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 xml:space="preserve">Source and nature of management provided </w:t>
            </w:r>
          </w:p>
        </w:tc>
      </w:tr>
      <w:tr w:rsidR="0066331D" w:rsidRPr="004D63EE" w14:paraId="3248B96D" w14:textId="77777777" w:rsidTr="004F048B">
        <w:trPr>
          <w:trHeight w:val="386"/>
        </w:trPr>
        <w:tc>
          <w:tcPr>
            <w:tcW w:w="8755" w:type="dxa"/>
          </w:tcPr>
          <w:p w14:paraId="2FBBBFBC" w14:textId="77777777" w:rsidR="005D0602" w:rsidRDefault="005D0602" w:rsidP="005D0602">
            <w:pPr>
              <w:pStyle w:val="Default"/>
              <w:rPr>
                <w:rFonts w:asciiTheme="minorHAnsi" w:hAnsiTheme="minorHAnsi" w:cstheme="minorHAnsi"/>
                <w:color w:val="000000" w:themeColor="text1"/>
                <w:sz w:val="22"/>
                <w:szCs w:val="22"/>
              </w:rPr>
            </w:pPr>
          </w:p>
          <w:p w14:paraId="24F63029" w14:textId="5509C74F" w:rsidR="0066331D" w:rsidRDefault="00CC5D23"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Deputy Director </w:t>
            </w:r>
            <w:r w:rsidR="005D0602">
              <w:rPr>
                <w:rFonts w:asciiTheme="minorHAnsi" w:hAnsiTheme="minorHAnsi" w:cstheme="minorHAnsi"/>
                <w:color w:val="000000" w:themeColor="text1"/>
                <w:sz w:val="22"/>
                <w:szCs w:val="22"/>
              </w:rPr>
              <w:t>–</w:t>
            </w:r>
            <w:r w:rsidRPr="004D63EE">
              <w:rPr>
                <w:rFonts w:asciiTheme="minorHAnsi" w:hAnsiTheme="minorHAnsi" w:cstheme="minorHAnsi"/>
                <w:color w:val="000000" w:themeColor="text1"/>
                <w:sz w:val="22"/>
                <w:szCs w:val="22"/>
              </w:rPr>
              <w:t xml:space="preserve"> Projects</w:t>
            </w:r>
          </w:p>
          <w:p w14:paraId="70CAE1E3" w14:textId="1F0F79AE" w:rsidR="005D0602" w:rsidRPr="004D63EE" w:rsidRDefault="005D0602" w:rsidP="005D0602">
            <w:pPr>
              <w:pStyle w:val="Default"/>
              <w:rPr>
                <w:rFonts w:asciiTheme="minorHAnsi" w:hAnsiTheme="minorHAnsi" w:cstheme="minorHAnsi"/>
                <w:color w:val="000000" w:themeColor="text1"/>
                <w:sz w:val="22"/>
                <w:szCs w:val="22"/>
              </w:rPr>
            </w:pPr>
          </w:p>
        </w:tc>
      </w:tr>
    </w:tbl>
    <w:p w14:paraId="2AFE5D18" w14:textId="77777777" w:rsidR="0066331D" w:rsidRPr="004D63EE" w:rsidRDefault="0066331D" w:rsidP="005D0602">
      <w:pPr>
        <w:spacing w:after="0" w:line="240" w:lineRule="auto"/>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4D63EE" w:rsidRPr="004D63EE" w14:paraId="50538F87" w14:textId="77777777" w:rsidTr="004F048B">
        <w:tc>
          <w:tcPr>
            <w:tcW w:w="8826" w:type="dxa"/>
            <w:shd w:val="clear" w:color="auto" w:fill="F2F2F2" w:themeFill="background1" w:themeFillShade="F2"/>
          </w:tcPr>
          <w:p w14:paraId="7B463B08"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Staff management responsibility</w:t>
            </w:r>
          </w:p>
        </w:tc>
      </w:tr>
      <w:tr w:rsidR="0066331D" w:rsidRPr="004D63EE" w14:paraId="50DDCBD8" w14:textId="77777777" w:rsidTr="004F048B">
        <w:tc>
          <w:tcPr>
            <w:tcW w:w="8826" w:type="dxa"/>
          </w:tcPr>
          <w:p w14:paraId="1677E4C7" w14:textId="77777777" w:rsidR="005D0602" w:rsidRDefault="005D0602" w:rsidP="005D0602">
            <w:pPr>
              <w:pStyle w:val="Default"/>
              <w:rPr>
                <w:rFonts w:asciiTheme="minorHAnsi" w:hAnsiTheme="minorHAnsi" w:cstheme="minorHAnsi"/>
                <w:color w:val="000000" w:themeColor="text1"/>
                <w:sz w:val="22"/>
                <w:szCs w:val="22"/>
              </w:rPr>
            </w:pPr>
          </w:p>
          <w:p w14:paraId="0D43A712" w14:textId="77777777" w:rsidR="0066331D" w:rsidRDefault="00CC5D23"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No direct line management responsibility </w:t>
            </w:r>
          </w:p>
          <w:p w14:paraId="30B5FDFE" w14:textId="733013E3" w:rsidR="005D0602" w:rsidRPr="004D63EE" w:rsidRDefault="005D0602" w:rsidP="005D0602">
            <w:pPr>
              <w:pStyle w:val="Default"/>
              <w:rPr>
                <w:rFonts w:asciiTheme="minorHAnsi" w:hAnsiTheme="minorHAnsi" w:cstheme="minorHAnsi"/>
                <w:color w:val="000000" w:themeColor="text1"/>
                <w:sz w:val="22"/>
                <w:szCs w:val="22"/>
              </w:rPr>
            </w:pPr>
          </w:p>
        </w:tc>
      </w:tr>
    </w:tbl>
    <w:p w14:paraId="67E1FDC0" w14:textId="77777777" w:rsidR="0066331D" w:rsidRPr="004D63EE" w:rsidRDefault="0066331D" w:rsidP="005D0602">
      <w:pPr>
        <w:spacing w:after="0" w:line="240" w:lineRule="auto"/>
        <w:rPr>
          <w:rFonts w:cstheme="minorHAnsi"/>
          <w:color w:val="000000" w:themeColor="text1"/>
        </w:rPr>
      </w:pPr>
      <w:bookmarkStart w:id="0" w:name="_Hlk1214084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D63EE" w:rsidRPr="004D63EE" w14:paraId="546D9F7F" w14:textId="77777777" w:rsidTr="004F048B">
        <w:tc>
          <w:tcPr>
            <w:tcW w:w="8755" w:type="dxa"/>
            <w:shd w:val="clear" w:color="auto" w:fill="F2F2F2" w:themeFill="background1" w:themeFillShade="F2"/>
          </w:tcPr>
          <w:p w14:paraId="63D0983F"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t xml:space="preserve">Special conditions </w:t>
            </w:r>
          </w:p>
        </w:tc>
      </w:tr>
      <w:tr w:rsidR="0066331D" w:rsidRPr="004D63EE" w14:paraId="32D7EC3F" w14:textId="77777777" w:rsidTr="004F048B">
        <w:tc>
          <w:tcPr>
            <w:tcW w:w="8755" w:type="dxa"/>
          </w:tcPr>
          <w:p w14:paraId="0DBA5A81" w14:textId="77777777" w:rsidR="005D0602" w:rsidRDefault="005D0602" w:rsidP="005D0602">
            <w:pPr>
              <w:pStyle w:val="NoSpacing"/>
              <w:rPr>
                <w:rFonts w:cstheme="minorHAnsi"/>
                <w:color w:val="000000" w:themeColor="text1"/>
              </w:rPr>
            </w:pPr>
          </w:p>
          <w:p w14:paraId="1CA1228A" w14:textId="2AE77D30" w:rsidR="00EB0687" w:rsidRPr="004D63EE" w:rsidRDefault="00EB0687" w:rsidP="005D0602">
            <w:pPr>
              <w:pStyle w:val="NoSpacing"/>
              <w:rPr>
                <w:rFonts w:cstheme="minorHAnsi"/>
                <w:color w:val="000000" w:themeColor="text1"/>
              </w:rPr>
            </w:pPr>
            <w:r w:rsidRPr="004D63EE">
              <w:rPr>
                <w:rFonts w:cstheme="minorHAnsi"/>
                <w:color w:val="000000" w:themeColor="text1"/>
              </w:rPr>
              <w:t>Maintaining the health and safety of self and others is the priority of this role and adhering to Health and Safety legislation and the University’s Health and Safety Policy.</w:t>
            </w:r>
          </w:p>
          <w:p w14:paraId="119840F9" w14:textId="77777777" w:rsidR="00EB0687" w:rsidRPr="004D63EE" w:rsidRDefault="00EB0687" w:rsidP="005D0602">
            <w:pPr>
              <w:pStyle w:val="NoSpacing"/>
              <w:rPr>
                <w:rFonts w:cstheme="minorHAnsi"/>
                <w:color w:val="000000" w:themeColor="text1"/>
              </w:rPr>
            </w:pPr>
          </w:p>
          <w:p w14:paraId="73E70FD1" w14:textId="6DC0461F" w:rsidR="00EB0687" w:rsidRPr="004D63EE" w:rsidRDefault="00EB0687" w:rsidP="005D0602">
            <w:pPr>
              <w:pStyle w:val="NoSpacing"/>
              <w:rPr>
                <w:rFonts w:cstheme="minorHAnsi"/>
                <w:color w:val="000000" w:themeColor="text1"/>
              </w:rPr>
            </w:pPr>
            <w:r w:rsidRPr="004D63EE">
              <w:rPr>
                <w:rFonts w:cstheme="minorHAnsi"/>
                <w:color w:val="000000" w:themeColor="text1"/>
              </w:rPr>
              <w:t xml:space="preserve">Standard hours are 36.5 hours per week. Occasionally it may be necessary to work additional hours to fulfil the duties and responsibilities. </w:t>
            </w:r>
          </w:p>
          <w:p w14:paraId="6526D687" w14:textId="77777777" w:rsidR="00EB0687" w:rsidRPr="004D63EE" w:rsidRDefault="00EB0687" w:rsidP="005D0602">
            <w:pPr>
              <w:pStyle w:val="NoSpacing"/>
              <w:rPr>
                <w:rFonts w:cstheme="minorHAnsi"/>
                <w:color w:val="000000" w:themeColor="text1"/>
              </w:rPr>
            </w:pPr>
          </w:p>
          <w:p w14:paraId="5581F88F" w14:textId="77777777" w:rsidR="00EB0687" w:rsidRPr="004D63EE" w:rsidRDefault="00EB0687" w:rsidP="005D0602">
            <w:pPr>
              <w:pStyle w:val="NoSpacing"/>
              <w:rPr>
                <w:rFonts w:cstheme="minorHAnsi"/>
                <w:color w:val="000000" w:themeColor="text1"/>
              </w:rPr>
            </w:pPr>
            <w:r w:rsidRPr="004D63EE">
              <w:rPr>
                <w:rFonts w:cstheme="minorHAnsi"/>
                <w:color w:val="000000" w:themeColor="text1"/>
              </w:rPr>
              <w:t xml:space="preserve">The postholder may be requested to work flexibly at any time between 7am and 7pm. </w:t>
            </w:r>
          </w:p>
          <w:p w14:paraId="5F44C8C1" w14:textId="77777777" w:rsidR="00EB0687" w:rsidRPr="004D63EE" w:rsidRDefault="00EB0687" w:rsidP="005D0602">
            <w:pPr>
              <w:pStyle w:val="NoSpacing"/>
              <w:rPr>
                <w:rFonts w:cstheme="minorHAnsi"/>
                <w:color w:val="000000" w:themeColor="text1"/>
              </w:rPr>
            </w:pPr>
          </w:p>
          <w:p w14:paraId="08EE38A5" w14:textId="3D93EBF7" w:rsidR="00EB0687" w:rsidRPr="004D63EE" w:rsidRDefault="00EB0687" w:rsidP="005D0602">
            <w:pPr>
              <w:pStyle w:val="NoSpacing"/>
              <w:rPr>
                <w:rFonts w:cstheme="minorHAnsi"/>
                <w:color w:val="000000" w:themeColor="text1"/>
              </w:rPr>
            </w:pPr>
            <w:r w:rsidRPr="004D63EE">
              <w:rPr>
                <w:rFonts w:cstheme="minorHAnsi"/>
                <w:color w:val="000000" w:themeColor="text1"/>
              </w:rPr>
              <w:t xml:space="preserve">The postholder will have to work at height and areas with restricted access.  Work may be indoors or outdoors at all times of year, across the estate. </w:t>
            </w:r>
          </w:p>
          <w:p w14:paraId="4AA5242A" w14:textId="77777777" w:rsidR="00EB0687" w:rsidRPr="004D63EE" w:rsidRDefault="00EB0687" w:rsidP="005D0602">
            <w:pPr>
              <w:pStyle w:val="NoSpacing"/>
              <w:rPr>
                <w:rFonts w:cstheme="minorHAnsi"/>
                <w:color w:val="000000" w:themeColor="text1"/>
              </w:rPr>
            </w:pPr>
          </w:p>
          <w:p w14:paraId="2CA35B8A" w14:textId="6ED04050" w:rsidR="00EB0687" w:rsidRPr="004D63EE" w:rsidRDefault="00EB0687" w:rsidP="005D0602">
            <w:pPr>
              <w:pStyle w:val="NoSpacing"/>
              <w:rPr>
                <w:rFonts w:cstheme="minorHAnsi"/>
                <w:color w:val="000000" w:themeColor="text1"/>
              </w:rPr>
            </w:pPr>
            <w:r w:rsidRPr="004D63EE">
              <w:rPr>
                <w:rFonts w:cstheme="minorHAnsi"/>
                <w:color w:val="000000" w:themeColor="text1"/>
              </w:rPr>
              <w:t>The postholder shall be required to drive University vehicles as part of normal duties.</w:t>
            </w:r>
          </w:p>
          <w:p w14:paraId="7D164F57" w14:textId="77777777" w:rsidR="00EB0687" w:rsidRPr="004D63EE" w:rsidRDefault="00EB0687" w:rsidP="005D0602">
            <w:pPr>
              <w:pStyle w:val="NoSpacing"/>
              <w:rPr>
                <w:rFonts w:cstheme="minorHAnsi"/>
                <w:color w:val="000000" w:themeColor="text1"/>
              </w:rPr>
            </w:pPr>
          </w:p>
          <w:p w14:paraId="0FFAFDCE" w14:textId="77777777" w:rsidR="0066331D" w:rsidRDefault="00EB0687" w:rsidP="005D0602">
            <w:pPr>
              <w:pStyle w:val="NoSpacing"/>
              <w:rPr>
                <w:rFonts w:cstheme="minorHAnsi"/>
                <w:color w:val="000000" w:themeColor="text1"/>
              </w:rPr>
            </w:pPr>
            <w:r w:rsidRPr="004D63EE">
              <w:rPr>
                <w:rFonts w:cstheme="minorHAnsi"/>
                <w:color w:val="000000" w:themeColor="text1"/>
              </w:rPr>
              <w:t>The postholder shall participate in training and development activities as required and may be asked to assist in the development and delivery of training.</w:t>
            </w:r>
          </w:p>
          <w:p w14:paraId="74386718" w14:textId="5B13C429" w:rsidR="005D0602" w:rsidRPr="004D63EE" w:rsidRDefault="005D0602" w:rsidP="005D0602">
            <w:pPr>
              <w:pStyle w:val="NoSpacing"/>
              <w:rPr>
                <w:rFonts w:cstheme="minorHAnsi"/>
                <w:color w:val="000000" w:themeColor="text1"/>
              </w:rPr>
            </w:pPr>
          </w:p>
        </w:tc>
      </w:tr>
    </w:tbl>
    <w:p w14:paraId="208EEF5A" w14:textId="5A2D6128" w:rsidR="000970D2" w:rsidRPr="004D63EE" w:rsidRDefault="000970D2" w:rsidP="005D0602">
      <w:pPr>
        <w:spacing w:after="0" w:line="240" w:lineRule="auto"/>
        <w:rPr>
          <w:rFonts w:cstheme="minorHAnsi"/>
          <w:color w:val="000000" w:themeColor="text1"/>
        </w:rPr>
      </w:pPr>
    </w:p>
    <w:p w14:paraId="19F52A0E" w14:textId="77777777" w:rsidR="000970D2" w:rsidRPr="004D63EE" w:rsidRDefault="000970D2" w:rsidP="005D0602">
      <w:pPr>
        <w:spacing w:after="0" w:line="240" w:lineRule="auto"/>
        <w:rPr>
          <w:rFonts w:cstheme="minorHAnsi"/>
          <w:color w:val="000000" w:themeColor="text1"/>
        </w:rPr>
      </w:pPr>
      <w:r w:rsidRPr="004D63EE">
        <w:rPr>
          <w:rFonts w:cstheme="minorHAnsi"/>
          <w:color w:val="000000" w:themeColor="text1"/>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4D63EE" w:rsidRPr="004D63EE" w14:paraId="3F0D1907" w14:textId="77777777" w:rsidTr="004F048B">
        <w:tc>
          <w:tcPr>
            <w:tcW w:w="8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10798" w14:textId="77777777" w:rsidR="0066331D" w:rsidRPr="004D63EE" w:rsidRDefault="0066331D" w:rsidP="005D0602">
            <w:pPr>
              <w:spacing w:after="0" w:line="240" w:lineRule="auto"/>
              <w:rPr>
                <w:rFonts w:cstheme="minorHAnsi"/>
                <w:b/>
                <w:color w:val="000000" w:themeColor="text1"/>
              </w:rPr>
            </w:pPr>
            <w:r w:rsidRPr="004D63EE">
              <w:rPr>
                <w:rFonts w:cstheme="minorHAnsi"/>
                <w:b/>
                <w:color w:val="000000" w:themeColor="text1"/>
              </w:rPr>
              <w:lastRenderedPageBreak/>
              <w:t xml:space="preserve">Main duties and responsibilities </w:t>
            </w:r>
          </w:p>
        </w:tc>
      </w:tr>
      <w:tr w:rsidR="004D63EE" w:rsidRPr="004D63EE" w14:paraId="1A803C78"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7485EDF8" w14:textId="77777777" w:rsidR="0066331D" w:rsidRPr="004D63EE" w:rsidRDefault="0066331D"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1</w:t>
            </w:r>
          </w:p>
        </w:tc>
        <w:tc>
          <w:tcPr>
            <w:tcW w:w="8287" w:type="dxa"/>
            <w:tcBorders>
              <w:top w:val="single" w:sz="4" w:space="0" w:color="auto"/>
              <w:left w:val="single" w:sz="4" w:space="0" w:color="auto"/>
              <w:bottom w:val="single" w:sz="4" w:space="0" w:color="auto"/>
              <w:right w:val="single" w:sz="4" w:space="0" w:color="auto"/>
            </w:tcBorders>
            <w:vAlign w:val="center"/>
          </w:tcPr>
          <w:p w14:paraId="6D0EE3C0" w14:textId="77777777" w:rsidR="0066331D" w:rsidRDefault="00CC5D23"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Quality Control inspections to ensure high workmanship and quality is achieved</w:t>
            </w:r>
            <w:r w:rsidR="007D54AA" w:rsidRPr="004D63EE">
              <w:rPr>
                <w:rFonts w:eastAsia="Times New Roman" w:cstheme="minorHAnsi"/>
                <w:color w:val="000000" w:themeColor="text1"/>
              </w:rPr>
              <w:t>.</w:t>
            </w:r>
          </w:p>
          <w:p w14:paraId="5107276C" w14:textId="0F38A1AF" w:rsidR="005D0602" w:rsidRPr="004D63EE" w:rsidRDefault="005D0602" w:rsidP="005D0602">
            <w:pPr>
              <w:spacing w:after="0" w:line="240" w:lineRule="auto"/>
              <w:rPr>
                <w:rFonts w:eastAsia="Times New Roman" w:cstheme="minorHAnsi"/>
                <w:color w:val="000000" w:themeColor="text1"/>
              </w:rPr>
            </w:pPr>
          </w:p>
        </w:tc>
      </w:tr>
      <w:tr w:rsidR="004D63EE" w:rsidRPr="004D63EE" w14:paraId="7831BD53"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49C64AB7" w14:textId="0A9F693B" w:rsidR="00AC1839" w:rsidRPr="004D63EE" w:rsidRDefault="007D54AA"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2</w:t>
            </w:r>
          </w:p>
        </w:tc>
        <w:tc>
          <w:tcPr>
            <w:tcW w:w="8287" w:type="dxa"/>
            <w:tcBorders>
              <w:top w:val="single" w:sz="4" w:space="0" w:color="auto"/>
              <w:left w:val="single" w:sz="4" w:space="0" w:color="auto"/>
              <w:bottom w:val="single" w:sz="4" w:space="0" w:color="auto"/>
              <w:right w:val="single" w:sz="4" w:space="0" w:color="auto"/>
            </w:tcBorders>
            <w:vAlign w:val="center"/>
          </w:tcPr>
          <w:p w14:paraId="278172C9"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Work with the contractors and their team to establish standards to which the works must be executed and report to the contractors and Engineering staff upon the quality and execution of the works.</w:t>
            </w:r>
          </w:p>
          <w:p w14:paraId="572D1955" w14:textId="6ED1A3D8" w:rsidR="005D0602" w:rsidRPr="004D63EE" w:rsidRDefault="005D0602" w:rsidP="005D0602">
            <w:pPr>
              <w:spacing w:after="0" w:line="240" w:lineRule="auto"/>
              <w:rPr>
                <w:rFonts w:eastAsia="Times New Roman" w:cstheme="minorHAnsi"/>
                <w:color w:val="000000" w:themeColor="text1"/>
              </w:rPr>
            </w:pPr>
          </w:p>
        </w:tc>
      </w:tr>
      <w:tr w:rsidR="004D63EE" w:rsidRPr="004D63EE" w14:paraId="6B13954A"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1BC11868" w14:textId="2094A7D2" w:rsidR="00AC1839" w:rsidRPr="004D63EE" w:rsidRDefault="007D54AA"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3</w:t>
            </w:r>
          </w:p>
        </w:tc>
        <w:tc>
          <w:tcPr>
            <w:tcW w:w="8287" w:type="dxa"/>
            <w:tcBorders>
              <w:top w:val="single" w:sz="4" w:space="0" w:color="auto"/>
              <w:left w:val="single" w:sz="4" w:space="0" w:color="auto"/>
              <w:bottom w:val="single" w:sz="4" w:space="0" w:color="auto"/>
              <w:right w:val="single" w:sz="4" w:space="0" w:color="auto"/>
            </w:tcBorders>
            <w:vAlign w:val="center"/>
          </w:tcPr>
          <w:p w14:paraId="7D63AF3B"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Attend site progress meetings and provide a short written and verbal report under a list of headings to be agreed with the Project Manager/Contract Administrator.</w:t>
            </w:r>
          </w:p>
          <w:p w14:paraId="59D21244" w14:textId="1A2A381C" w:rsidR="005D0602" w:rsidRPr="004D63EE" w:rsidRDefault="005D0602" w:rsidP="005D0602">
            <w:pPr>
              <w:spacing w:after="0" w:line="240" w:lineRule="auto"/>
              <w:rPr>
                <w:rFonts w:eastAsia="Times New Roman" w:cstheme="minorHAnsi"/>
                <w:color w:val="000000" w:themeColor="text1"/>
              </w:rPr>
            </w:pPr>
          </w:p>
        </w:tc>
      </w:tr>
      <w:tr w:rsidR="004D63EE" w:rsidRPr="004D63EE" w14:paraId="306CD766"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0674B7CD" w14:textId="01F6DD4A" w:rsidR="00AC1839" w:rsidRPr="004D63EE" w:rsidRDefault="007D54AA"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4</w:t>
            </w:r>
          </w:p>
        </w:tc>
        <w:tc>
          <w:tcPr>
            <w:tcW w:w="8287" w:type="dxa"/>
            <w:tcBorders>
              <w:top w:val="single" w:sz="4" w:space="0" w:color="auto"/>
              <w:left w:val="single" w:sz="4" w:space="0" w:color="auto"/>
              <w:bottom w:val="single" w:sz="4" w:space="0" w:color="auto"/>
              <w:right w:val="single" w:sz="4" w:space="0" w:color="auto"/>
            </w:tcBorders>
            <w:vAlign w:val="center"/>
          </w:tcPr>
          <w:p w14:paraId="4A7BD7B9"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 xml:space="preserve">Be familiar with site drawings and carry out regular site </w:t>
            </w:r>
            <w:proofErr w:type="gramStart"/>
            <w:r w:rsidRPr="004D63EE">
              <w:rPr>
                <w:rFonts w:eastAsia="Times New Roman" w:cstheme="minorHAnsi"/>
                <w:color w:val="000000" w:themeColor="text1"/>
              </w:rPr>
              <w:t>visits</w:t>
            </w:r>
            <w:proofErr w:type="gramEnd"/>
          </w:p>
          <w:p w14:paraId="46BBDF28" w14:textId="6021407E" w:rsidR="005D0602" w:rsidRPr="004D63EE" w:rsidRDefault="005D0602" w:rsidP="005D0602">
            <w:pPr>
              <w:spacing w:after="0" w:line="240" w:lineRule="auto"/>
              <w:rPr>
                <w:rFonts w:eastAsia="Times New Roman" w:cstheme="minorHAnsi"/>
                <w:color w:val="000000" w:themeColor="text1"/>
              </w:rPr>
            </w:pPr>
          </w:p>
        </w:tc>
      </w:tr>
      <w:tr w:rsidR="004D63EE" w:rsidRPr="004D63EE" w14:paraId="20FA8A3C"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37B2DA6A" w14:textId="40FB64C7" w:rsidR="008C44C1" w:rsidRPr="004D63EE" w:rsidRDefault="004D63EE" w:rsidP="005D060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8287" w:type="dxa"/>
            <w:tcBorders>
              <w:top w:val="single" w:sz="4" w:space="0" w:color="auto"/>
              <w:left w:val="single" w:sz="4" w:space="0" w:color="auto"/>
              <w:bottom w:val="single" w:sz="4" w:space="0" w:color="auto"/>
              <w:right w:val="single" w:sz="4" w:space="0" w:color="auto"/>
            </w:tcBorders>
            <w:vAlign w:val="center"/>
          </w:tcPr>
          <w:p w14:paraId="5107CEDC" w14:textId="77777777" w:rsidR="008C44C1" w:rsidRDefault="007D54AA" w:rsidP="005D0602">
            <w:pPr>
              <w:pStyle w:val="Default"/>
              <w:rPr>
                <w:rFonts w:asciiTheme="minorHAnsi" w:eastAsia="Times New Roman" w:hAnsiTheme="minorHAnsi" w:cstheme="minorHAnsi"/>
                <w:color w:val="000000" w:themeColor="text1"/>
                <w:sz w:val="22"/>
                <w:szCs w:val="22"/>
              </w:rPr>
            </w:pPr>
            <w:r w:rsidRPr="004D63EE">
              <w:rPr>
                <w:rFonts w:asciiTheme="minorHAnsi" w:eastAsia="Times New Roman" w:hAnsiTheme="minorHAnsi" w:cstheme="minorHAnsi"/>
                <w:color w:val="000000" w:themeColor="text1"/>
                <w:sz w:val="22"/>
                <w:szCs w:val="22"/>
              </w:rPr>
              <w:t>Track, monitor and l</w:t>
            </w:r>
            <w:r w:rsidR="00AC1839" w:rsidRPr="004D63EE">
              <w:rPr>
                <w:rFonts w:asciiTheme="minorHAnsi" w:eastAsia="Times New Roman" w:hAnsiTheme="minorHAnsi" w:cstheme="minorHAnsi"/>
                <w:color w:val="000000" w:themeColor="text1"/>
                <w:sz w:val="22"/>
                <w:szCs w:val="22"/>
              </w:rPr>
              <w:t xml:space="preserve">og snags / observations </w:t>
            </w:r>
            <w:r w:rsidR="00681A9B" w:rsidRPr="004D63EE">
              <w:rPr>
                <w:rFonts w:asciiTheme="minorHAnsi" w:eastAsia="Times New Roman" w:hAnsiTheme="minorHAnsi" w:cstheme="minorHAnsi"/>
                <w:color w:val="000000" w:themeColor="text1"/>
                <w:sz w:val="22"/>
                <w:szCs w:val="22"/>
              </w:rPr>
              <w:t xml:space="preserve">using </w:t>
            </w:r>
            <w:r w:rsidR="006277F9" w:rsidRPr="004D63EE">
              <w:rPr>
                <w:rFonts w:asciiTheme="minorHAnsi" w:eastAsia="Times New Roman" w:hAnsiTheme="minorHAnsi" w:cstheme="minorHAnsi"/>
                <w:color w:val="000000" w:themeColor="text1"/>
                <w:sz w:val="22"/>
                <w:szCs w:val="22"/>
              </w:rPr>
              <w:t xml:space="preserve">the </w:t>
            </w:r>
            <w:r w:rsidR="00AC1839" w:rsidRPr="004D63EE">
              <w:rPr>
                <w:rFonts w:asciiTheme="minorHAnsi" w:eastAsia="Times New Roman" w:hAnsiTheme="minorHAnsi" w:cstheme="minorHAnsi"/>
                <w:color w:val="000000" w:themeColor="text1"/>
                <w:sz w:val="22"/>
                <w:szCs w:val="22"/>
              </w:rPr>
              <w:t xml:space="preserve">Contractor’s online </w:t>
            </w:r>
            <w:r w:rsidR="006277F9" w:rsidRPr="004D63EE">
              <w:rPr>
                <w:rFonts w:asciiTheme="minorHAnsi" w:eastAsia="Times New Roman" w:hAnsiTheme="minorHAnsi" w:cstheme="minorHAnsi"/>
                <w:color w:val="000000" w:themeColor="text1"/>
                <w:sz w:val="22"/>
                <w:szCs w:val="22"/>
              </w:rPr>
              <w:t xml:space="preserve">reporting </w:t>
            </w:r>
            <w:r w:rsidR="00AC1839" w:rsidRPr="004D63EE">
              <w:rPr>
                <w:rFonts w:asciiTheme="minorHAnsi" w:eastAsia="Times New Roman" w:hAnsiTheme="minorHAnsi" w:cstheme="minorHAnsi"/>
                <w:color w:val="000000" w:themeColor="text1"/>
                <w:sz w:val="22"/>
                <w:szCs w:val="22"/>
              </w:rPr>
              <w:t>system</w:t>
            </w:r>
            <w:r w:rsidRPr="004D63EE">
              <w:rPr>
                <w:rFonts w:asciiTheme="minorHAnsi" w:eastAsia="Times New Roman" w:hAnsiTheme="minorHAnsi" w:cstheme="minorHAnsi"/>
                <w:color w:val="000000" w:themeColor="text1"/>
                <w:sz w:val="22"/>
                <w:szCs w:val="22"/>
              </w:rPr>
              <w:t xml:space="preserve"> </w:t>
            </w:r>
            <w:r w:rsidR="006277F9" w:rsidRPr="004D63EE">
              <w:rPr>
                <w:rFonts w:asciiTheme="minorHAnsi" w:eastAsia="Times New Roman" w:hAnsiTheme="minorHAnsi" w:cstheme="minorHAnsi"/>
                <w:color w:val="000000" w:themeColor="text1"/>
                <w:sz w:val="22"/>
                <w:szCs w:val="22"/>
              </w:rPr>
              <w:t xml:space="preserve">of choice </w:t>
            </w:r>
            <w:r w:rsidRPr="004D63EE">
              <w:rPr>
                <w:rFonts w:asciiTheme="minorHAnsi" w:eastAsia="Times New Roman" w:hAnsiTheme="minorHAnsi" w:cstheme="minorHAnsi"/>
                <w:color w:val="000000" w:themeColor="text1"/>
                <w:sz w:val="22"/>
                <w:szCs w:val="22"/>
              </w:rPr>
              <w:t xml:space="preserve">and ensure that they are </w:t>
            </w:r>
            <w:r w:rsidR="006277F9" w:rsidRPr="004D63EE">
              <w:rPr>
                <w:rFonts w:asciiTheme="minorHAnsi" w:eastAsia="Times New Roman" w:hAnsiTheme="minorHAnsi" w:cstheme="minorHAnsi"/>
                <w:color w:val="000000" w:themeColor="text1"/>
                <w:sz w:val="22"/>
                <w:szCs w:val="22"/>
              </w:rPr>
              <w:t xml:space="preserve">satisfactorily resolved and </w:t>
            </w:r>
            <w:r w:rsidRPr="004D63EE">
              <w:rPr>
                <w:rFonts w:asciiTheme="minorHAnsi" w:eastAsia="Times New Roman" w:hAnsiTheme="minorHAnsi" w:cstheme="minorHAnsi"/>
                <w:color w:val="000000" w:themeColor="text1"/>
                <w:sz w:val="22"/>
                <w:szCs w:val="22"/>
              </w:rPr>
              <w:t xml:space="preserve">closed out. </w:t>
            </w:r>
          </w:p>
          <w:p w14:paraId="6371D4B8" w14:textId="1FEF4DF7" w:rsidR="005D0602" w:rsidRPr="004D63EE" w:rsidRDefault="005D0602" w:rsidP="005D0602">
            <w:pPr>
              <w:pStyle w:val="Default"/>
              <w:rPr>
                <w:rFonts w:asciiTheme="minorHAnsi" w:eastAsia="Times New Roman" w:hAnsiTheme="minorHAnsi" w:cstheme="minorHAnsi"/>
                <w:color w:val="000000" w:themeColor="text1"/>
                <w:sz w:val="22"/>
                <w:szCs w:val="22"/>
              </w:rPr>
            </w:pPr>
          </w:p>
        </w:tc>
      </w:tr>
      <w:tr w:rsidR="004D63EE" w:rsidRPr="004D63EE" w14:paraId="531E6A44"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79BF9765" w14:textId="0822179B" w:rsidR="00AC1839" w:rsidRPr="004D63EE" w:rsidRDefault="004D63EE" w:rsidP="005D060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8287" w:type="dxa"/>
            <w:tcBorders>
              <w:top w:val="single" w:sz="4" w:space="0" w:color="auto"/>
              <w:left w:val="single" w:sz="4" w:space="0" w:color="auto"/>
              <w:bottom w:val="single" w:sz="4" w:space="0" w:color="auto"/>
              <w:right w:val="single" w:sz="4" w:space="0" w:color="auto"/>
            </w:tcBorders>
            <w:vAlign w:val="center"/>
          </w:tcPr>
          <w:p w14:paraId="5A4589F2"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 xml:space="preserve">Tracking, </w:t>
            </w:r>
            <w:proofErr w:type="gramStart"/>
            <w:r w:rsidRPr="004D63EE">
              <w:rPr>
                <w:rFonts w:eastAsia="Times New Roman" w:cstheme="minorHAnsi"/>
                <w:color w:val="000000" w:themeColor="text1"/>
              </w:rPr>
              <w:t>monitoring</w:t>
            </w:r>
            <w:proofErr w:type="gramEnd"/>
            <w:r w:rsidRPr="004D63EE">
              <w:rPr>
                <w:rFonts w:eastAsia="Times New Roman" w:cstheme="minorHAnsi"/>
                <w:color w:val="000000" w:themeColor="text1"/>
              </w:rPr>
              <w:t xml:space="preserve"> and closing out of snags / observations.</w:t>
            </w:r>
            <w:r w:rsidR="006277F9" w:rsidRPr="004D63EE">
              <w:rPr>
                <w:rFonts w:eastAsia="Times New Roman" w:cstheme="minorHAnsi"/>
                <w:color w:val="000000" w:themeColor="text1"/>
              </w:rPr>
              <w:t xml:space="preserve"> </w:t>
            </w:r>
          </w:p>
          <w:p w14:paraId="461FF59D" w14:textId="020B6BBF" w:rsidR="005D0602" w:rsidRPr="004D63EE" w:rsidRDefault="005D0602" w:rsidP="005D0602">
            <w:pPr>
              <w:spacing w:after="0" w:line="240" w:lineRule="auto"/>
              <w:rPr>
                <w:rFonts w:cstheme="minorHAnsi"/>
                <w:color w:val="000000" w:themeColor="text1"/>
              </w:rPr>
            </w:pPr>
          </w:p>
        </w:tc>
      </w:tr>
      <w:tr w:rsidR="004D63EE" w:rsidRPr="004D63EE" w14:paraId="7AEDDCA0" w14:textId="77777777" w:rsidTr="004F048B">
        <w:tc>
          <w:tcPr>
            <w:tcW w:w="468" w:type="dxa"/>
            <w:tcBorders>
              <w:top w:val="single" w:sz="4" w:space="0" w:color="auto"/>
              <w:left w:val="single" w:sz="4" w:space="0" w:color="auto"/>
              <w:bottom w:val="single" w:sz="4" w:space="0" w:color="auto"/>
              <w:right w:val="single" w:sz="4" w:space="0" w:color="auto"/>
            </w:tcBorders>
            <w:vAlign w:val="center"/>
          </w:tcPr>
          <w:p w14:paraId="04253AB9" w14:textId="04AEE6FA" w:rsidR="00AC1839" w:rsidRPr="004D63EE" w:rsidRDefault="004D63EE" w:rsidP="005D060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p>
        </w:tc>
        <w:tc>
          <w:tcPr>
            <w:tcW w:w="8287" w:type="dxa"/>
            <w:tcBorders>
              <w:top w:val="single" w:sz="4" w:space="0" w:color="auto"/>
              <w:left w:val="single" w:sz="4" w:space="0" w:color="auto"/>
              <w:bottom w:val="single" w:sz="4" w:space="0" w:color="auto"/>
              <w:right w:val="single" w:sz="4" w:space="0" w:color="auto"/>
            </w:tcBorders>
            <w:vAlign w:val="center"/>
          </w:tcPr>
          <w:p w14:paraId="33D35A5F"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Maintain a daily diary of the progress of the works, contractors’ site resources, site visitors, weather conditions, delays, and record any other matter relevant to site operations.</w:t>
            </w:r>
          </w:p>
          <w:p w14:paraId="234A7817" w14:textId="340961C3" w:rsidR="005D0602" w:rsidRPr="004D63EE" w:rsidRDefault="005D0602" w:rsidP="005D0602">
            <w:pPr>
              <w:spacing w:after="0" w:line="240" w:lineRule="auto"/>
              <w:rPr>
                <w:rFonts w:cstheme="minorHAnsi"/>
                <w:color w:val="000000" w:themeColor="text1"/>
              </w:rPr>
            </w:pPr>
          </w:p>
        </w:tc>
      </w:tr>
      <w:tr w:rsidR="004D63EE" w:rsidRPr="004D63EE" w14:paraId="53E1F8E5" w14:textId="77777777" w:rsidTr="004F048B">
        <w:tc>
          <w:tcPr>
            <w:tcW w:w="468" w:type="dxa"/>
            <w:tcBorders>
              <w:top w:val="single" w:sz="4" w:space="0" w:color="auto"/>
              <w:left w:val="single" w:sz="4" w:space="0" w:color="auto"/>
              <w:bottom w:val="single" w:sz="4" w:space="0" w:color="auto"/>
              <w:right w:val="single" w:sz="4" w:space="0" w:color="auto"/>
            </w:tcBorders>
            <w:vAlign w:val="center"/>
            <w:hideMark/>
          </w:tcPr>
          <w:p w14:paraId="536D2B24" w14:textId="573D9B4E" w:rsidR="00AC1839" w:rsidRPr="004D63EE" w:rsidRDefault="004D63EE" w:rsidP="005D060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p>
        </w:tc>
        <w:tc>
          <w:tcPr>
            <w:tcW w:w="8287" w:type="dxa"/>
            <w:tcBorders>
              <w:top w:val="single" w:sz="4" w:space="0" w:color="auto"/>
              <w:left w:val="single" w:sz="4" w:space="0" w:color="auto"/>
              <w:bottom w:val="single" w:sz="4" w:space="0" w:color="auto"/>
              <w:right w:val="single" w:sz="4" w:space="0" w:color="auto"/>
            </w:tcBorders>
            <w:vAlign w:val="center"/>
          </w:tcPr>
          <w:p w14:paraId="5A622D50" w14:textId="77777777" w:rsidR="00AC1839" w:rsidRDefault="00AC1839" w:rsidP="005D0602">
            <w:pPr>
              <w:pStyle w:val="Default"/>
              <w:rPr>
                <w:rFonts w:asciiTheme="minorHAnsi" w:eastAsia="Times New Roman" w:hAnsiTheme="minorHAnsi" w:cstheme="minorHAnsi"/>
                <w:color w:val="000000" w:themeColor="text1"/>
                <w:sz w:val="22"/>
                <w:szCs w:val="22"/>
              </w:rPr>
            </w:pPr>
            <w:r w:rsidRPr="004D63EE">
              <w:rPr>
                <w:rFonts w:asciiTheme="minorHAnsi" w:eastAsia="Times New Roman" w:hAnsiTheme="minorHAnsi" w:cstheme="minorHAnsi"/>
                <w:color w:val="000000" w:themeColor="text1"/>
                <w:sz w:val="22"/>
                <w:szCs w:val="22"/>
              </w:rPr>
              <w:t>Obtain a thorough understanding of the contract through a detailed review of the drawings, specifications, bills of quantities, and other related documents.</w:t>
            </w:r>
          </w:p>
          <w:p w14:paraId="1E1CD9F3" w14:textId="43A40BC3" w:rsidR="005D0602" w:rsidRPr="004D63EE" w:rsidRDefault="005D0602" w:rsidP="005D0602">
            <w:pPr>
              <w:pStyle w:val="Default"/>
              <w:rPr>
                <w:rFonts w:asciiTheme="minorHAnsi" w:hAnsiTheme="minorHAnsi" w:cstheme="minorHAnsi"/>
                <w:color w:val="000000" w:themeColor="text1"/>
                <w:sz w:val="22"/>
                <w:szCs w:val="22"/>
              </w:rPr>
            </w:pPr>
          </w:p>
        </w:tc>
      </w:tr>
      <w:tr w:rsidR="004D63EE" w:rsidRPr="004D63EE" w14:paraId="5982F1EB" w14:textId="77777777" w:rsidTr="004F048B">
        <w:tc>
          <w:tcPr>
            <w:tcW w:w="468" w:type="dxa"/>
            <w:tcBorders>
              <w:top w:val="single" w:sz="4" w:space="0" w:color="auto"/>
              <w:left w:val="single" w:sz="4" w:space="0" w:color="auto"/>
              <w:bottom w:val="single" w:sz="4" w:space="0" w:color="auto"/>
              <w:right w:val="single" w:sz="4" w:space="0" w:color="auto"/>
            </w:tcBorders>
            <w:vAlign w:val="center"/>
            <w:hideMark/>
          </w:tcPr>
          <w:p w14:paraId="04F8716B" w14:textId="28B602D7" w:rsidR="00AC1839" w:rsidRPr="004D63EE" w:rsidRDefault="007D54AA"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9</w:t>
            </w:r>
          </w:p>
        </w:tc>
        <w:tc>
          <w:tcPr>
            <w:tcW w:w="8287" w:type="dxa"/>
            <w:tcBorders>
              <w:top w:val="single" w:sz="4" w:space="0" w:color="auto"/>
              <w:left w:val="single" w:sz="4" w:space="0" w:color="auto"/>
              <w:bottom w:val="single" w:sz="4" w:space="0" w:color="auto"/>
              <w:right w:val="single" w:sz="4" w:space="0" w:color="auto"/>
            </w:tcBorders>
            <w:vAlign w:val="center"/>
          </w:tcPr>
          <w:p w14:paraId="2AF9638E"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 xml:space="preserve">Issue remedial work notices immediately to the </w:t>
            </w:r>
            <w:r w:rsidR="00347643" w:rsidRPr="004D63EE">
              <w:rPr>
                <w:rFonts w:eastAsia="Times New Roman" w:cstheme="minorHAnsi"/>
                <w:color w:val="000000" w:themeColor="text1"/>
              </w:rPr>
              <w:t>trade</w:t>
            </w:r>
            <w:r w:rsidRPr="004D63EE">
              <w:rPr>
                <w:rFonts w:eastAsia="Times New Roman" w:cstheme="minorHAnsi"/>
                <w:color w:val="000000" w:themeColor="text1"/>
              </w:rPr>
              <w:t xml:space="preserve"> and services contractors should materials or workmanship fall below the required standard and bring such matters to the attention of the Contract Administrator/Project Manager.</w:t>
            </w:r>
          </w:p>
          <w:p w14:paraId="4A23C680" w14:textId="05DC3E45" w:rsidR="005D0602" w:rsidRPr="004D63EE" w:rsidRDefault="005D0602" w:rsidP="005D0602">
            <w:pPr>
              <w:spacing w:after="0" w:line="240" w:lineRule="auto"/>
              <w:rPr>
                <w:rFonts w:eastAsia="Times New Roman" w:cstheme="minorHAnsi"/>
                <w:color w:val="000000" w:themeColor="text1"/>
              </w:rPr>
            </w:pPr>
          </w:p>
        </w:tc>
      </w:tr>
      <w:tr w:rsidR="004D63EE" w:rsidRPr="004D63EE" w14:paraId="4CB2D180" w14:textId="77777777" w:rsidTr="004F048B">
        <w:tc>
          <w:tcPr>
            <w:tcW w:w="468" w:type="dxa"/>
            <w:tcBorders>
              <w:top w:val="single" w:sz="4" w:space="0" w:color="auto"/>
              <w:left w:val="single" w:sz="4" w:space="0" w:color="auto"/>
              <w:bottom w:val="single" w:sz="4" w:space="0" w:color="auto"/>
              <w:right w:val="single" w:sz="4" w:space="0" w:color="auto"/>
            </w:tcBorders>
            <w:vAlign w:val="center"/>
            <w:hideMark/>
          </w:tcPr>
          <w:p w14:paraId="28BB5D39" w14:textId="23ADFD29" w:rsidR="00AC1839" w:rsidRPr="004D63EE" w:rsidRDefault="007D54AA"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10</w:t>
            </w:r>
          </w:p>
        </w:tc>
        <w:tc>
          <w:tcPr>
            <w:tcW w:w="8287" w:type="dxa"/>
            <w:tcBorders>
              <w:top w:val="single" w:sz="4" w:space="0" w:color="auto"/>
              <w:left w:val="single" w:sz="4" w:space="0" w:color="auto"/>
              <w:bottom w:val="single" w:sz="4" w:space="0" w:color="auto"/>
              <w:right w:val="single" w:sz="4" w:space="0" w:color="auto"/>
            </w:tcBorders>
            <w:vAlign w:val="center"/>
          </w:tcPr>
          <w:p w14:paraId="3BBFD3C7"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Liaise as necessary with statutory authorities in respect of inspections and approvals of work.</w:t>
            </w:r>
          </w:p>
          <w:p w14:paraId="36F41412" w14:textId="519A191E" w:rsidR="005D0602" w:rsidRPr="004D63EE" w:rsidRDefault="005D0602" w:rsidP="005D0602">
            <w:pPr>
              <w:spacing w:after="0" w:line="240" w:lineRule="auto"/>
              <w:rPr>
                <w:rFonts w:eastAsia="Times New Roman" w:cstheme="minorHAnsi"/>
                <w:color w:val="000000" w:themeColor="text1"/>
              </w:rPr>
            </w:pPr>
          </w:p>
        </w:tc>
      </w:tr>
      <w:tr w:rsidR="004D63EE" w:rsidRPr="004D63EE" w14:paraId="1AF57550" w14:textId="77777777" w:rsidTr="004F048B">
        <w:trPr>
          <w:trHeight w:val="1140"/>
        </w:trPr>
        <w:tc>
          <w:tcPr>
            <w:tcW w:w="468" w:type="dxa"/>
            <w:tcBorders>
              <w:top w:val="single" w:sz="4" w:space="0" w:color="auto"/>
              <w:left w:val="single" w:sz="4" w:space="0" w:color="auto"/>
              <w:bottom w:val="single" w:sz="4" w:space="0" w:color="auto"/>
              <w:right w:val="single" w:sz="4" w:space="0" w:color="auto"/>
            </w:tcBorders>
            <w:vAlign w:val="center"/>
            <w:hideMark/>
          </w:tcPr>
          <w:p w14:paraId="699940F3" w14:textId="784E20D6" w:rsidR="00AC1839" w:rsidRPr="004D63EE" w:rsidRDefault="00AC1839"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1</w:t>
            </w:r>
            <w:r w:rsidR="007D54AA" w:rsidRPr="004D63EE">
              <w:rPr>
                <w:rFonts w:asciiTheme="minorHAnsi" w:hAnsiTheme="minorHAnsi" w:cstheme="minorHAnsi"/>
                <w:color w:val="000000" w:themeColor="text1"/>
                <w:sz w:val="22"/>
                <w:szCs w:val="22"/>
              </w:rPr>
              <w:t>1</w:t>
            </w:r>
          </w:p>
        </w:tc>
        <w:tc>
          <w:tcPr>
            <w:tcW w:w="8287" w:type="dxa"/>
            <w:tcBorders>
              <w:top w:val="single" w:sz="4" w:space="0" w:color="auto"/>
              <w:left w:val="single" w:sz="4" w:space="0" w:color="auto"/>
              <w:bottom w:val="single" w:sz="4" w:space="0" w:color="auto"/>
              <w:right w:val="single" w:sz="4" w:space="0" w:color="auto"/>
            </w:tcBorders>
            <w:vAlign w:val="center"/>
          </w:tcPr>
          <w:p w14:paraId="4233AB68" w14:textId="77777777" w:rsidR="00AC1839" w:rsidRDefault="00AC1839" w:rsidP="005D0602">
            <w:pPr>
              <w:spacing w:after="0" w:line="240" w:lineRule="auto"/>
              <w:rPr>
                <w:rFonts w:eastAsia="Times New Roman" w:cstheme="minorHAnsi"/>
                <w:color w:val="000000" w:themeColor="text1"/>
              </w:rPr>
            </w:pPr>
            <w:r w:rsidRPr="004D63EE">
              <w:rPr>
                <w:rFonts w:eastAsia="Times New Roman" w:cstheme="minorHAnsi"/>
                <w:color w:val="000000" w:themeColor="text1"/>
              </w:rPr>
              <w:t>Report immediately to the main contractor’s Project Manager any acts or occurrences that are considered unsafe and bring such matters to the attention of the Contract Administrator/Project Manager.</w:t>
            </w:r>
          </w:p>
          <w:p w14:paraId="375D8CF5" w14:textId="1FC27CBA" w:rsidR="005D0602" w:rsidRPr="004D63EE" w:rsidRDefault="005D0602" w:rsidP="005D0602">
            <w:pPr>
              <w:spacing w:after="0" w:line="240" w:lineRule="auto"/>
              <w:rPr>
                <w:rFonts w:cstheme="minorHAnsi"/>
                <w:color w:val="000000" w:themeColor="text1"/>
              </w:rPr>
            </w:pPr>
          </w:p>
        </w:tc>
      </w:tr>
      <w:tr w:rsidR="00AC1839" w:rsidRPr="004D63EE" w14:paraId="5D7DCCD7" w14:textId="77777777" w:rsidTr="004F048B">
        <w:tc>
          <w:tcPr>
            <w:tcW w:w="8755" w:type="dxa"/>
            <w:gridSpan w:val="2"/>
            <w:tcBorders>
              <w:top w:val="single" w:sz="4" w:space="0" w:color="auto"/>
              <w:left w:val="single" w:sz="4" w:space="0" w:color="auto"/>
              <w:bottom w:val="single" w:sz="4" w:space="0" w:color="auto"/>
              <w:right w:val="single" w:sz="4" w:space="0" w:color="auto"/>
            </w:tcBorders>
            <w:vAlign w:val="center"/>
            <w:hideMark/>
          </w:tcPr>
          <w:p w14:paraId="6B6E5A7D" w14:textId="77777777" w:rsidR="005D0602" w:rsidRDefault="005D0602" w:rsidP="005D0602">
            <w:pPr>
              <w:pStyle w:val="Default"/>
              <w:rPr>
                <w:rFonts w:asciiTheme="minorHAnsi" w:hAnsiTheme="minorHAnsi" w:cstheme="minorHAnsi"/>
                <w:color w:val="000000" w:themeColor="text1"/>
                <w:sz w:val="22"/>
                <w:szCs w:val="22"/>
              </w:rPr>
            </w:pPr>
          </w:p>
          <w:p w14:paraId="676ED4EC" w14:textId="6D72E2A9" w:rsidR="00AC1839" w:rsidRDefault="00AC1839"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From time to time be required to undertake other duties of a similar nature as reasonably required by your line manager. </w:t>
            </w:r>
          </w:p>
          <w:p w14:paraId="2C6C6C8F" w14:textId="77777777" w:rsidR="005D0602" w:rsidRPr="004D63EE" w:rsidRDefault="005D0602" w:rsidP="005D0602">
            <w:pPr>
              <w:pStyle w:val="Default"/>
              <w:rPr>
                <w:rFonts w:asciiTheme="minorHAnsi" w:hAnsiTheme="minorHAnsi" w:cstheme="minorHAnsi"/>
                <w:color w:val="000000" w:themeColor="text1"/>
                <w:sz w:val="22"/>
                <w:szCs w:val="22"/>
              </w:rPr>
            </w:pPr>
          </w:p>
          <w:p w14:paraId="0DCC30A5" w14:textId="77777777" w:rsidR="00AC1839" w:rsidRDefault="00AC1839" w:rsidP="005D0602">
            <w:pPr>
              <w:pStyle w:val="Default"/>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To always act in the best interests of the University and to follow all University policies and procedures and take account of </w:t>
            </w:r>
            <w:proofErr w:type="gramStart"/>
            <w:r w:rsidRPr="004D63EE">
              <w:rPr>
                <w:rFonts w:asciiTheme="minorHAnsi" w:hAnsiTheme="minorHAnsi" w:cstheme="minorHAnsi"/>
                <w:color w:val="000000" w:themeColor="text1"/>
                <w:sz w:val="22"/>
                <w:szCs w:val="22"/>
              </w:rPr>
              <w:t>University</w:t>
            </w:r>
            <w:proofErr w:type="gramEnd"/>
            <w:r w:rsidRPr="004D63EE">
              <w:rPr>
                <w:rFonts w:asciiTheme="minorHAnsi" w:hAnsiTheme="minorHAnsi" w:cstheme="minorHAnsi"/>
                <w:color w:val="000000" w:themeColor="text1"/>
                <w:sz w:val="22"/>
                <w:szCs w:val="22"/>
              </w:rPr>
              <w:t xml:space="preserve"> guidance.</w:t>
            </w:r>
          </w:p>
          <w:p w14:paraId="613381E6" w14:textId="77777777" w:rsidR="005D0602" w:rsidRDefault="005D0602" w:rsidP="005D0602">
            <w:pPr>
              <w:pStyle w:val="Default"/>
              <w:rPr>
                <w:rFonts w:asciiTheme="minorHAnsi" w:hAnsiTheme="minorHAnsi" w:cstheme="minorHAnsi"/>
                <w:color w:val="000000" w:themeColor="text1"/>
                <w:sz w:val="22"/>
                <w:szCs w:val="22"/>
              </w:rPr>
            </w:pPr>
          </w:p>
          <w:p w14:paraId="21EB5DE5" w14:textId="77777777" w:rsidR="005D0602" w:rsidRPr="004D63EE" w:rsidRDefault="005D0602" w:rsidP="005D0602">
            <w:pPr>
              <w:pStyle w:val="Default"/>
              <w:rPr>
                <w:rFonts w:asciiTheme="minorHAnsi" w:hAnsiTheme="minorHAnsi" w:cstheme="minorHAnsi"/>
                <w:color w:val="000000" w:themeColor="text1"/>
                <w:sz w:val="22"/>
                <w:szCs w:val="22"/>
              </w:rPr>
            </w:pPr>
          </w:p>
        </w:tc>
      </w:tr>
    </w:tbl>
    <w:p w14:paraId="3E284C37" w14:textId="77777777" w:rsidR="0066331D" w:rsidRPr="004D63EE" w:rsidRDefault="0066331D" w:rsidP="0066331D">
      <w:pPr>
        <w:pStyle w:val="Default"/>
        <w:spacing w:before="120" w:after="120"/>
        <w:rPr>
          <w:rFonts w:asciiTheme="minorHAnsi" w:hAnsiTheme="minorHAnsi" w:cstheme="minorHAnsi"/>
          <w:b/>
          <w:color w:val="000000" w:themeColor="text1"/>
          <w:sz w:val="22"/>
          <w:szCs w:val="22"/>
        </w:rPr>
      </w:pPr>
    </w:p>
    <w:p w14:paraId="58D4A149" w14:textId="77777777" w:rsidR="000970D2" w:rsidRPr="004D63EE" w:rsidRDefault="000970D2">
      <w:pPr>
        <w:rPr>
          <w:rFonts w:cstheme="minorHAnsi"/>
          <w:b/>
          <w:color w:val="000000" w:themeColor="text1"/>
        </w:rPr>
      </w:pPr>
      <w:r w:rsidRPr="004D63EE">
        <w:rPr>
          <w:rFonts w:cstheme="minorHAnsi"/>
          <w:b/>
          <w:color w:val="000000" w:themeColor="text1"/>
        </w:rPr>
        <w:br w:type="page"/>
      </w:r>
    </w:p>
    <w:p w14:paraId="2B00BA57" w14:textId="6D5B0B7D" w:rsidR="0066331D" w:rsidRPr="004D63EE" w:rsidRDefault="0066331D" w:rsidP="0066331D">
      <w:pPr>
        <w:pStyle w:val="Default"/>
        <w:spacing w:before="120" w:after="120"/>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lastRenderedPageBreak/>
        <w:t>Person Specification</w:t>
      </w:r>
    </w:p>
    <w:tbl>
      <w:tblPr>
        <w:tblpPr w:leftFromText="180" w:rightFromText="180" w:bottomFromText="160" w:vertAnchor="text" w:horzAnchor="margin" w:tblpY="5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6"/>
        <w:gridCol w:w="1134"/>
        <w:gridCol w:w="1115"/>
      </w:tblGrid>
      <w:tr w:rsidR="004D63EE" w:rsidRPr="004D63EE" w14:paraId="363DD978" w14:textId="77777777" w:rsidTr="004F048B">
        <w:tc>
          <w:tcPr>
            <w:tcW w:w="6796" w:type="dxa"/>
            <w:shd w:val="clear" w:color="auto" w:fill="F3F3F3"/>
            <w:tcMar>
              <w:top w:w="0" w:type="dxa"/>
              <w:left w:w="108" w:type="dxa"/>
              <w:bottom w:w="0" w:type="dxa"/>
              <w:right w:w="108" w:type="dxa"/>
            </w:tcMar>
            <w:hideMark/>
          </w:tcPr>
          <w:p w14:paraId="678C4AA8" w14:textId="77777777" w:rsidR="00B22D4B" w:rsidRPr="004D63EE" w:rsidRDefault="00B22D4B" w:rsidP="00B22D4B">
            <w:pPr>
              <w:pStyle w:val="Default"/>
              <w:spacing w:before="120" w:after="120" w:line="256" w:lineRule="auto"/>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 xml:space="preserve">Qualifications </w:t>
            </w:r>
          </w:p>
        </w:tc>
        <w:tc>
          <w:tcPr>
            <w:tcW w:w="1134" w:type="dxa"/>
            <w:shd w:val="clear" w:color="auto" w:fill="F3F3F3"/>
            <w:tcMar>
              <w:top w:w="0" w:type="dxa"/>
              <w:left w:w="108" w:type="dxa"/>
              <w:bottom w:w="0" w:type="dxa"/>
              <w:right w:w="108" w:type="dxa"/>
            </w:tcMar>
            <w:hideMark/>
          </w:tcPr>
          <w:p w14:paraId="0C190C2A" w14:textId="77777777" w:rsidR="00B22D4B" w:rsidRPr="004D63EE" w:rsidRDefault="00B22D4B" w:rsidP="00B22D4B">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Essential</w:t>
            </w:r>
          </w:p>
        </w:tc>
        <w:tc>
          <w:tcPr>
            <w:tcW w:w="1115" w:type="dxa"/>
            <w:shd w:val="clear" w:color="auto" w:fill="F3F3F3"/>
            <w:tcMar>
              <w:top w:w="0" w:type="dxa"/>
              <w:left w:w="108" w:type="dxa"/>
              <w:bottom w:w="0" w:type="dxa"/>
              <w:right w:w="108" w:type="dxa"/>
            </w:tcMar>
            <w:hideMark/>
          </w:tcPr>
          <w:p w14:paraId="37F467C6" w14:textId="77777777" w:rsidR="00B22D4B" w:rsidRPr="004D63EE" w:rsidRDefault="00B22D4B" w:rsidP="00B22D4B">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Desirable</w:t>
            </w:r>
          </w:p>
        </w:tc>
      </w:tr>
      <w:tr w:rsidR="004D63EE" w:rsidRPr="004D63EE" w14:paraId="3A853E84" w14:textId="77777777" w:rsidTr="004F048B">
        <w:tc>
          <w:tcPr>
            <w:tcW w:w="6796" w:type="dxa"/>
            <w:tcMar>
              <w:top w:w="0" w:type="dxa"/>
              <w:left w:w="108" w:type="dxa"/>
              <w:bottom w:w="0" w:type="dxa"/>
              <w:right w:w="108" w:type="dxa"/>
            </w:tcMar>
          </w:tcPr>
          <w:p w14:paraId="7DCC8F75" w14:textId="7EB33868" w:rsidR="00B22D4B" w:rsidRPr="004D63EE" w:rsidRDefault="00B22D4B" w:rsidP="00B22D4B">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An </w:t>
            </w:r>
            <w:r w:rsidR="005D0602">
              <w:rPr>
                <w:rFonts w:asciiTheme="minorHAnsi" w:hAnsiTheme="minorHAnsi" w:cstheme="minorHAnsi"/>
                <w:color w:val="000000" w:themeColor="text1"/>
                <w:sz w:val="22"/>
                <w:szCs w:val="22"/>
              </w:rPr>
              <w:t>N</w:t>
            </w:r>
            <w:r w:rsidRPr="004D63EE">
              <w:rPr>
                <w:rFonts w:asciiTheme="minorHAnsi" w:hAnsiTheme="minorHAnsi" w:cstheme="minorHAnsi"/>
                <w:color w:val="000000" w:themeColor="text1"/>
                <w:sz w:val="22"/>
                <w:szCs w:val="22"/>
              </w:rPr>
              <w:t>VQ Level 3/HNC/Apprenticeship or equivalent in a construction-related subject</w:t>
            </w:r>
          </w:p>
        </w:tc>
        <w:tc>
          <w:tcPr>
            <w:tcW w:w="1134" w:type="dxa"/>
            <w:tcMar>
              <w:top w:w="0" w:type="dxa"/>
              <w:left w:w="108" w:type="dxa"/>
              <w:bottom w:w="0" w:type="dxa"/>
              <w:right w:w="108" w:type="dxa"/>
            </w:tcMar>
            <w:vAlign w:val="center"/>
            <w:hideMark/>
          </w:tcPr>
          <w:p w14:paraId="2BA8648E"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tcPr>
          <w:p w14:paraId="76266889"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4F90B45D" w14:textId="77777777" w:rsidTr="004F048B">
        <w:tc>
          <w:tcPr>
            <w:tcW w:w="6796" w:type="dxa"/>
            <w:tcMar>
              <w:top w:w="0" w:type="dxa"/>
              <w:left w:w="108" w:type="dxa"/>
              <w:bottom w:w="0" w:type="dxa"/>
              <w:right w:w="108" w:type="dxa"/>
            </w:tcMar>
          </w:tcPr>
          <w:p w14:paraId="17B0E44A" w14:textId="2F02E880" w:rsidR="00B22D4B" w:rsidRPr="004D63EE" w:rsidRDefault="00B22D4B" w:rsidP="00B22D4B">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eastAsia="Times New Roman" w:hAnsiTheme="minorHAnsi" w:cstheme="minorHAnsi"/>
                <w:color w:val="000000" w:themeColor="text1"/>
                <w:sz w:val="22"/>
                <w:szCs w:val="22"/>
              </w:rPr>
              <w:t>Valid CSCS card and relevant qualification / professional membership (such as ICWCI)</w:t>
            </w:r>
          </w:p>
        </w:tc>
        <w:tc>
          <w:tcPr>
            <w:tcW w:w="1134" w:type="dxa"/>
            <w:tcMar>
              <w:top w:w="0" w:type="dxa"/>
              <w:left w:w="108" w:type="dxa"/>
              <w:bottom w:w="0" w:type="dxa"/>
              <w:right w:w="108" w:type="dxa"/>
            </w:tcMar>
            <w:vAlign w:val="center"/>
          </w:tcPr>
          <w:p w14:paraId="7832AF5D" w14:textId="005C16DF"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tcPr>
          <w:p w14:paraId="4B7E83BD"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5C2C6369" w14:textId="77777777" w:rsidTr="004F048B">
        <w:tc>
          <w:tcPr>
            <w:tcW w:w="6796" w:type="dxa"/>
            <w:tcMar>
              <w:top w:w="0" w:type="dxa"/>
              <w:left w:w="108" w:type="dxa"/>
              <w:bottom w:w="0" w:type="dxa"/>
              <w:right w:w="108" w:type="dxa"/>
            </w:tcMar>
          </w:tcPr>
          <w:p w14:paraId="24BC136A" w14:textId="77777777" w:rsidR="00B22D4B" w:rsidRPr="004D63EE" w:rsidRDefault="00B22D4B" w:rsidP="00B22D4B">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Membership of the Institute of Clerks of Works and Construction Inspectorate and/ or MCIOB</w:t>
            </w:r>
          </w:p>
        </w:tc>
        <w:tc>
          <w:tcPr>
            <w:tcW w:w="1134" w:type="dxa"/>
            <w:tcMar>
              <w:top w:w="0" w:type="dxa"/>
              <w:left w:w="108" w:type="dxa"/>
              <w:bottom w:w="0" w:type="dxa"/>
              <w:right w:w="108" w:type="dxa"/>
            </w:tcMar>
            <w:vAlign w:val="center"/>
          </w:tcPr>
          <w:p w14:paraId="5E418B98"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p>
        </w:tc>
        <w:tc>
          <w:tcPr>
            <w:tcW w:w="1115" w:type="dxa"/>
            <w:tcMar>
              <w:top w:w="0" w:type="dxa"/>
              <w:left w:w="108" w:type="dxa"/>
              <w:bottom w:w="0" w:type="dxa"/>
              <w:right w:w="108" w:type="dxa"/>
            </w:tcMar>
          </w:tcPr>
          <w:p w14:paraId="13952801"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r>
      <w:tr w:rsidR="004D63EE" w:rsidRPr="004D63EE" w14:paraId="157F5AFA" w14:textId="77777777" w:rsidTr="004F048B">
        <w:tc>
          <w:tcPr>
            <w:tcW w:w="6796" w:type="dxa"/>
            <w:tcMar>
              <w:top w:w="0" w:type="dxa"/>
              <w:left w:w="108" w:type="dxa"/>
              <w:bottom w:w="0" w:type="dxa"/>
              <w:right w:w="108" w:type="dxa"/>
            </w:tcMar>
          </w:tcPr>
          <w:p w14:paraId="2DEEA410" w14:textId="77777777" w:rsidR="00B22D4B" w:rsidRPr="004D63EE" w:rsidRDefault="00B22D4B" w:rsidP="00B22D4B">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Formal health and safety qualification</w:t>
            </w:r>
          </w:p>
        </w:tc>
        <w:tc>
          <w:tcPr>
            <w:tcW w:w="1134" w:type="dxa"/>
            <w:tcMar>
              <w:top w:w="0" w:type="dxa"/>
              <w:left w:w="108" w:type="dxa"/>
              <w:bottom w:w="0" w:type="dxa"/>
              <w:right w:w="108" w:type="dxa"/>
            </w:tcMar>
            <w:vAlign w:val="center"/>
          </w:tcPr>
          <w:p w14:paraId="3718C963"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p>
        </w:tc>
        <w:tc>
          <w:tcPr>
            <w:tcW w:w="1115" w:type="dxa"/>
            <w:tcMar>
              <w:top w:w="0" w:type="dxa"/>
              <w:left w:w="108" w:type="dxa"/>
              <w:bottom w:w="0" w:type="dxa"/>
              <w:right w:w="108" w:type="dxa"/>
            </w:tcMar>
          </w:tcPr>
          <w:p w14:paraId="4CF2B10F"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r>
    </w:tbl>
    <w:p w14:paraId="1CBC716C" w14:textId="77777777" w:rsidR="00AE4265" w:rsidRPr="004D63EE" w:rsidRDefault="00AE4265" w:rsidP="0066331D">
      <w:pPr>
        <w:pStyle w:val="Default"/>
        <w:spacing w:before="120" w:after="120"/>
        <w:rPr>
          <w:rFonts w:asciiTheme="minorHAnsi" w:hAnsiTheme="minorHAnsi" w:cstheme="minorHAnsi"/>
          <w:b/>
          <w:color w:val="000000" w:themeColor="text1"/>
          <w:sz w:val="22"/>
          <w:szCs w:val="22"/>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134"/>
        <w:gridCol w:w="1112"/>
      </w:tblGrid>
      <w:tr w:rsidR="004D63EE" w:rsidRPr="004D63EE" w14:paraId="0D378AA1" w14:textId="77777777" w:rsidTr="004F048B">
        <w:tc>
          <w:tcPr>
            <w:tcW w:w="6799" w:type="dxa"/>
            <w:shd w:val="clear" w:color="auto" w:fill="F2F2F2"/>
            <w:tcMar>
              <w:top w:w="0" w:type="dxa"/>
              <w:left w:w="108" w:type="dxa"/>
              <w:bottom w:w="0" w:type="dxa"/>
              <w:right w:w="108" w:type="dxa"/>
            </w:tcMar>
            <w:hideMark/>
          </w:tcPr>
          <w:p w14:paraId="45143F10" w14:textId="77777777" w:rsidR="0066331D" w:rsidRPr="004D63EE" w:rsidRDefault="0066331D" w:rsidP="00794591">
            <w:pPr>
              <w:pStyle w:val="Default"/>
              <w:spacing w:before="120" w:after="120" w:line="256" w:lineRule="auto"/>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 xml:space="preserve"> Aptitudes</w:t>
            </w:r>
          </w:p>
        </w:tc>
        <w:tc>
          <w:tcPr>
            <w:tcW w:w="1134" w:type="dxa"/>
            <w:shd w:val="clear" w:color="auto" w:fill="F2F2F2"/>
            <w:tcMar>
              <w:top w:w="0" w:type="dxa"/>
              <w:left w:w="108" w:type="dxa"/>
              <w:bottom w:w="0" w:type="dxa"/>
              <w:right w:w="108" w:type="dxa"/>
            </w:tcMar>
            <w:hideMark/>
          </w:tcPr>
          <w:p w14:paraId="34C42F3E" w14:textId="77777777" w:rsidR="0066331D" w:rsidRPr="004D63EE" w:rsidRDefault="0066331D" w:rsidP="00794591">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Essential</w:t>
            </w:r>
          </w:p>
        </w:tc>
        <w:tc>
          <w:tcPr>
            <w:tcW w:w="1112" w:type="dxa"/>
            <w:shd w:val="clear" w:color="auto" w:fill="F2F2F2"/>
            <w:tcMar>
              <w:top w:w="0" w:type="dxa"/>
              <w:left w:w="108" w:type="dxa"/>
              <w:bottom w:w="0" w:type="dxa"/>
              <w:right w:w="108" w:type="dxa"/>
            </w:tcMar>
            <w:hideMark/>
          </w:tcPr>
          <w:p w14:paraId="65551C9C" w14:textId="77777777" w:rsidR="0066331D" w:rsidRPr="004D63EE" w:rsidRDefault="0066331D" w:rsidP="00794591">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Desirable</w:t>
            </w:r>
          </w:p>
        </w:tc>
      </w:tr>
      <w:tr w:rsidR="004D63EE" w:rsidRPr="004D63EE" w14:paraId="09833482" w14:textId="77777777" w:rsidTr="004F048B">
        <w:tc>
          <w:tcPr>
            <w:tcW w:w="6799" w:type="dxa"/>
            <w:tcMar>
              <w:top w:w="0" w:type="dxa"/>
              <w:left w:w="108" w:type="dxa"/>
              <w:bottom w:w="0" w:type="dxa"/>
              <w:right w:w="108" w:type="dxa"/>
            </w:tcMar>
            <w:hideMark/>
          </w:tcPr>
          <w:p w14:paraId="26CE02EE" w14:textId="327AFA8E" w:rsidR="0066331D" w:rsidRPr="004D63EE" w:rsidRDefault="00FB502A" w:rsidP="00E05E9A">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Significant e</w:t>
            </w:r>
            <w:r w:rsidR="00E05E9A" w:rsidRPr="004D63EE">
              <w:rPr>
                <w:rFonts w:asciiTheme="minorHAnsi" w:hAnsiTheme="minorHAnsi" w:cstheme="minorHAnsi"/>
                <w:color w:val="000000" w:themeColor="text1"/>
                <w:sz w:val="22"/>
                <w:szCs w:val="22"/>
              </w:rPr>
              <w:t>xperience of space management at a senior and strategic level in a complex organisation</w:t>
            </w:r>
          </w:p>
        </w:tc>
        <w:tc>
          <w:tcPr>
            <w:tcW w:w="1134" w:type="dxa"/>
            <w:tcMar>
              <w:top w:w="0" w:type="dxa"/>
              <w:left w:w="108" w:type="dxa"/>
              <w:bottom w:w="0" w:type="dxa"/>
              <w:right w:w="108" w:type="dxa"/>
            </w:tcMar>
            <w:vAlign w:val="center"/>
            <w:hideMark/>
          </w:tcPr>
          <w:p w14:paraId="48532007"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380095E5"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5BD46F5D" w14:textId="77777777" w:rsidTr="004F048B">
        <w:tc>
          <w:tcPr>
            <w:tcW w:w="6799" w:type="dxa"/>
            <w:tcMar>
              <w:top w:w="0" w:type="dxa"/>
              <w:left w:w="108" w:type="dxa"/>
              <w:bottom w:w="0" w:type="dxa"/>
              <w:right w:w="108" w:type="dxa"/>
            </w:tcMar>
            <w:hideMark/>
          </w:tcPr>
          <w:p w14:paraId="09820931" w14:textId="7E334623" w:rsidR="0066331D" w:rsidRPr="004D63EE" w:rsidRDefault="00FB502A" w:rsidP="00794591">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Successful record of high-level stakeholder influence, particularly with internal senior colleagues, professional and specialist groups</w:t>
            </w:r>
            <w:r w:rsidR="0066331D" w:rsidRPr="004D63EE">
              <w:rPr>
                <w:rFonts w:asciiTheme="minorHAnsi" w:hAnsiTheme="minorHAnsi" w:cstheme="minorHAnsi"/>
                <w:color w:val="000000" w:themeColor="text1"/>
                <w:sz w:val="22"/>
                <w:szCs w:val="22"/>
              </w:rPr>
              <w:t xml:space="preserve"> </w:t>
            </w:r>
          </w:p>
        </w:tc>
        <w:tc>
          <w:tcPr>
            <w:tcW w:w="1134" w:type="dxa"/>
            <w:tcMar>
              <w:top w:w="0" w:type="dxa"/>
              <w:left w:w="108" w:type="dxa"/>
              <w:bottom w:w="0" w:type="dxa"/>
              <w:right w:w="108" w:type="dxa"/>
            </w:tcMar>
            <w:vAlign w:val="center"/>
            <w:hideMark/>
          </w:tcPr>
          <w:p w14:paraId="5CA7457C"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18219817"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369D58CF" w14:textId="77777777" w:rsidTr="004F048B">
        <w:tc>
          <w:tcPr>
            <w:tcW w:w="6799" w:type="dxa"/>
            <w:tcMar>
              <w:top w:w="0" w:type="dxa"/>
              <w:left w:w="108" w:type="dxa"/>
              <w:bottom w:w="0" w:type="dxa"/>
              <w:right w:w="108" w:type="dxa"/>
            </w:tcMar>
            <w:hideMark/>
          </w:tcPr>
          <w:p w14:paraId="7FC127C9" w14:textId="2D2F41BE" w:rsidR="0066331D" w:rsidRPr="004D63EE" w:rsidRDefault="0066331D" w:rsidP="00794591">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Negotiation and influencing skills </w:t>
            </w:r>
            <w:r w:rsidR="00FB502A" w:rsidRPr="004D63EE">
              <w:rPr>
                <w:rFonts w:asciiTheme="minorHAnsi" w:hAnsiTheme="minorHAnsi" w:cstheme="minorHAnsi"/>
                <w:color w:val="000000" w:themeColor="text1"/>
                <w:sz w:val="22"/>
                <w:szCs w:val="22"/>
              </w:rPr>
              <w:t xml:space="preserve">together </w:t>
            </w:r>
            <w:r w:rsidR="00376950" w:rsidRPr="004D63EE">
              <w:rPr>
                <w:rFonts w:asciiTheme="minorHAnsi" w:hAnsiTheme="minorHAnsi" w:cstheme="minorHAnsi"/>
                <w:color w:val="000000" w:themeColor="text1"/>
                <w:sz w:val="22"/>
                <w:szCs w:val="22"/>
              </w:rPr>
              <w:t>to work effectively with contractors and stakeholders</w:t>
            </w:r>
          </w:p>
        </w:tc>
        <w:tc>
          <w:tcPr>
            <w:tcW w:w="1134" w:type="dxa"/>
            <w:tcMar>
              <w:top w:w="0" w:type="dxa"/>
              <w:left w:w="108" w:type="dxa"/>
              <w:bottom w:w="0" w:type="dxa"/>
              <w:right w:w="108" w:type="dxa"/>
            </w:tcMar>
            <w:vAlign w:val="center"/>
            <w:hideMark/>
          </w:tcPr>
          <w:p w14:paraId="30204487" w14:textId="740FE91E" w:rsidR="0066331D" w:rsidRPr="004D63EE" w:rsidRDefault="00376950" w:rsidP="00794591">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60F1C848" w14:textId="2F5F3F66"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1304BF0D" w14:textId="77777777" w:rsidTr="004F048B">
        <w:tc>
          <w:tcPr>
            <w:tcW w:w="6799" w:type="dxa"/>
            <w:tcMar>
              <w:top w:w="0" w:type="dxa"/>
              <w:left w:w="108" w:type="dxa"/>
              <w:bottom w:w="0" w:type="dxa"/>
              <w:right w:w="108" w:type="dxa"/>
            </w:tcMar>
            <w:hideMark/>
          </w:tcPr>
          <w:p w14:paraId="3C126D7C" w14:textId="5949C5BA" w:rsidR="0066331D" w:rsidRPr="004D63EE" w:rsidRDefault="0066331D" w:rsidP="00794591">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Excellent written and verbal communication skills </w:t>
            </w:r>
            <w:r w:rsidR="00FB502A" w:rsidRPr="004D63EE">
              <w:rPr>
                <w:rFonts w:asciiTheme="minorHAnsi" w:hAnsiTheme="minorHAnsi" w:cstheme="minorHAnsi"/>
                <w:color w:val="000000" w:themeColor="text1"/>
                <w:sz w:val="22"/>
                <w:szCs w:val="22"/>
              </w:rPr>
              <w:t>with an ability to write clear and concise reports and give clarity orally to specialists and non-specialists at varying degrees of seniority</w:t>
            </w:r>
          </w:p>
        </w:tc>
        <w:tc>
          <w:tcPr>
            <w:tcW w:w="1134" w:type="dxa"/>
            <w:tcMar>
              <w:top w:w="0" w:type="dxa"/>
              <w:left w:w="108" w:type="dxa"/>
              <w:bottom w:w="0" w:type="dxa"/>
              <w:right w:w="108" w:type="dxa"/>
            </w:tcMar>
            <w:vAlign w:val="center"/>
            <w:hideMark/>
          </w:tcPr>
          <w:p w14:paraId="29FEF77A"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3568DD76"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2E51DB97" w14:textId="77777777" w:rsidTr="004F048B">
        <w:tc>
          <w:tcPr>
            <w:tcW w:w="6799" w:type="dxa"/>
            <w:tcMar>
              <w:top w:w="0" w:type="dxa"/>
              <w:left w:w="108" w:type="dxa"/>
              <w:bottom w:w="0" w:type="dxa"/>
              <w:right w:w="108" w:type="dxa"/>
            </w:tcMar>
            <w:hideMark/>
          </w:tcPr>
          <w:p w14:paraId="38221EA1" w14:textId="2A413D9E" w:rsidR="0066331D" w:rsidRPr="004D63EE" w:rsidRDefault="0066331D" w:rsidP="00794591">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Creative in developing solutions, </w:t>
            </w:r>
            <w:proofErr w:type="gramStart"/>
            <w:r w:rsidRPr="004D63EE">
              <w:rPr>
                <w:rFonts w:asciiTheme="minorHAnsi" w:hAnsiTheme="minorHAnsi" w:cstheme="minorHAnsi"/>
                <w:color w:val="000000" w:themeColor="text1"/>
                <w:sz w:val="22"/>
                <w:szCs w:val="22"/>
              </w:rPr>
              <w:t>identifying</w:t>
            </w:r>
            <w:proofErr w:type="gramEnd"/>
            <w:r w:rsidRPr="004D63EE">
              <w:rPr>
                <w:rFonts w:asciiTheme="minorHAnsi" w:hAnsiTheme="minorHAnsi" w:cstheme="minorHAnsi"/>
                <w:color w:val="000000" w:themeColor="text1"/>
                <w:sz w:val="22"/>
                <w:szCs w:val="22"/>
              </w:rPr>
              <w:t xml:space="preserve"> and deploying resources and melding them together to deliver</w:t>
            </w:r>
            <w:r w:rsidR="00FB502A" w:rsidRPr="004D63EE">
              <w:rPr>
                <w:rFonts w:asciiTheme="minorHAnsi" w:hAnsiTheme="minorHAnsi" w:cstheme="minorHAnsi"/>
                <w:color w:val="000000" w:themeColor="text1"/>
                <w:sz w:val="22"/>
                <w:szCs w:val="22"/>
              </w:rPr>
              <w:t xml:space="preserve"> the desired outcome</w:t>
            </w:r>
          </w:p>
        </w:tc>
        <w:tc>
          <w:tcPr>
            <w:tcW w:w="1134" w:type="dxa"/>
            <w:tcMar>
              <w:top w:w="0" w:type="dxa"/>
              <w:left w:w="108" w:type="dxa"/>
              <w:bottom w:w="0" w:type="dxa"/>
              <w:right w:w="108" w:type="dxa"/>
            </w:tcMar>
            <w:vAlign w:val="center"/>
            <w:hideMark/>
          </w:tcPr>
          <w:p w14:paraId="0FFDD637"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180FB9A6" w14:textId="77777777" w:rsidR="0066331D" w:rsidRPr="004D63EE" w:rsidRDefault="0066331D" w:rsidP="00794591">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5691063E" w14:textId="77777777" w:rsidTr="004F048B">
        <w:tc>
          <w:tcPr>
            <w:tcW w:w="6799" w:type="dxa"/>
            <w:tcMar>
              <w:top w:w="0" w:type="dxa"/>
              <w:left w:w="108" w:type="dxa"/>
              <w:bottom w:w="0" w:type="dxa"/>
              <w:right w:w="108" w:type="dxa"/>
            </w:tcMar>
          </w:tcPr>
          <w:p w14:paraId="4EDF507D" w14:textId="5D4C2FA7" w:rsidR="00B22D4B" w:rsidRPr="004D63EE" w:rsidRDefault="00B22D4B" w:rsidP="00B22D4B">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Proven ability to be self-motivated and autonomous but also to work as part of a team to deliver successful results</w:t>
            </w:r>
          </w:p>
        </w:tc>
        <w:tc>
          <w:tcPr>
            <w:tcW w:w="1134" w:type="dxa"/>
            <w:tcMar>
              <w:top w:w="0" w:type="dxa"/>
              <w:left w:w="108" w:type="dxa"/>
              <w:bottom w:w="0" w:type="dxa"/>
              <w:right w:w="108" w:type="dxa"/>
            </w:tcMar>
            <w:vAlign w:val="center"/>
          </w:tcPr>
          <w:p w14:paraId="681FB85B" w14:textId="5D01240F"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23F058F2" w14:textId="77777777" w:rsidR="00B22D4B" w:rsidRPr="004D63EE" w:rsidRDefault="00B22D4B" w:rsidP="00B22D4B">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2B980A43" w14:textId="77777777" w:rsidTr="004F048B">
        <w:tc>
          <w:tcPr>
            <w:tcW w:w="6799" w:type="dxa"/>
            <w:tcMar>
              <w:top w:w="0" w:type="dxa"/>
              <w:left w:w="108" w:type="dxa"/>
              <w:bottom w:w="0" w:type="dxa"/>
              <w:right w:w="108" w:type="dxa"/>
            </w:tcMar>
          </w:tcPr>
          <w:p w14:paraId="4503B6E2" w14:textId="05E30478" w:rsidR="004D63EE" w:rsidRPr="004D63EE" w:rsidRDefault="004D63EE" w:rsidP="004D63EE">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Good interpersonal skills</w:t>
            </w:r>
          </w:p>
        </w:tc>
        <w:tc>
          <w:tcPr>
            <w:tcW w:w="1134" w:type="dxa"/>
            <w:tcMar>
              <w:top w:w="0" w:type="dxa"/>
              <w:left w:w="108" w:type="dxa"/>
              <w:bottom w:w="0" w:type="dxa"/>
              <w:right w:w="108" w:type="dxa"/>
            </w:tcMar>
            <w:vAlign w:val="center"/>
          </w:tcPr>
          <w:p w14:paraId="3A8BC562" w14:textId="712F2CCF"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1F200CCE" w14:textId="77777777"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34D64A90" w14:textId="77777777" w:rsidTr="004F048B">
        <w:tc>
          <w:tcPr>
            <w:tcW w:w="6799" w:type="dxa"/>
            <w:tcMar>
              <w:top w:w="0" w:type="dxa"/>
              <w:left w:w="108" w:type="dxa"/>
              <w:bottom w:w="0" w:type="dxa"/>
              <w:right w:w="108" w:type="dxa"/>
            </w:tcMar>
          </w:tcPr>
          <w:p w14:paraId="6CDF4BA7" w14:textId="58F6BAE8" w:rsidR="004D63EE" w:rsidRPr="004D63EE" w:rsidRDefault="004D63EE" w:rsidP="004D63EE">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Anticipation and foresight to flag potential issues in advance</w:t>
            </w:r>
          </w:p>
        </w:tc>
        <w:tc>
          <w:tcPr>
            <w:tcW w:w="1134" w:type="dxa"/>
            <w:tcMar>
              <w:top w:w="0" w:type="dxa"/>
              <w:left w:w="108" w:type="dxa"/>
              <w:bottom w:w="0" w:type="dxa"/>
              <w:right w:w="108" w:type="dxa"/>
            </w:tcMar>
            <w:vAlign w:val="center"/>
          </w:tcPr>
          <w:p w14:paraId="4D663FCD" w14:textId="0C6D2FB6"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66AA784F" w14:textId="77777777"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5B43ECF4" w14:textId="77777777" w:rsidTr="004F048B">
        <w:tc>
          <w:tcPr>
            <w:tcW w:w="6799" w:type="dxa"/>
            <w:tcMar>
              <w:top w:w="0" w:type="dxa"/>
              <w:left w:w="108" w:type="dxa"/>
              <w:bottom w:w="0" w:type="dxa"/>
              <w:right w:w="108" w:type="dxa"/>
            </w:tcMar>
          </w:tcPr>
          <w:p w14:paraId="6E78FC03" w14:textId="4A896F9B" w:rsidR="004D63EE" w:rsidRPr="004D63EE" w:rsidRDefault="004D63EE" w:rsidP="004D63EE">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Proficiency with the Microsoft office package (notably Word and Excel)</w:t>
            </w:r>
          </w:p>
        </w:tc>
        <w:tc>
          <w:tcPr>
            <w:tcW w:w="1134" w:type="dxa"/>
            <w:tcMar>
              <w:top w:w="0" w:type="dxa"/>
              <w:left w:w="108" w:type="dxa"/>
              <w:bottom w:w="0" w:type="dxa"/>
              <w:right w:w="108" w:type="dxa"/>
            </w:tcMar>
            <w:vAlign w:val="center"/>
          </w:tcPr>
          <w:p w14:paraId="3268EB4A" w14:textId="75EC8A63"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2" w:type="dxa"/>
            <w:tcMar>
              <w:top w:w="0" w:type="dxa"/>
              <w:left w:w="108" w:type="dxa"/>
              <w:bottom w:w="0" w:type="dxa"/>
              <w:right w:w="108" w:type="dxa"/>
            </w:tcMar>
            <w:vAlign w:val="center"/>
          </w:tcPr>
          <w:p w14:paraId="7E173472" w14:textId="77777777"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565EA18A" w14:textId="77777777" w:rsidTr="004F048B">
        <w:tc>
          <w:tcPr>
            <w:tcW w:w="6799" w:type="dxa"/>
            <w:tcMar>
              <w:top w:w="0" w:type="dxa"/>
              <w:left w:w="108" w:type="dxa"/>
              <w:bottom w:w="0" w:type="dxa"/>
              <w:right w:w="108" w:type="dxa"/>
            </w:tcMar>
          </w:tcPr>
          <w:p w14:paraId="756C1DBB" w14:textId="2BEE7433" w:rsidR="004D63EE" w:rsidRPr="004D63EE" w:rsidRDefault="004D63EE" w:rsidP="004D63EE">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Familiarity with AutoCAD reading &amp; plotting</w:t>
            </w:r>
          </w:p>
        </w:tc>
        <w:tc>
          <w:tcPr>
            <w:tcW w:w="1134" w:type="dxa"/>
            <w:tcMar>
              <w:top w:w="0" w:type="dxa"/>
              <w:left w:w="108" w:type="dxa"/>
              <w:bottom w:w="0" w:type="dxa"/>
              <w:right w:w="108" w:type="dxa"/>
            </w:tcMar>
            <w:vAlign w:val="center"/>
          </w:tcPr>
          <w:p w14:paraId="4FBD97D4" w14:textId="77777777"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p>
        </w:tc>
        <w:tc>
          <w:tcPr>
            <w:tcW w:w="1112" w:type="dxa"/>
            <w:tcMar>
              <w:top w:w="0" w:type="dxa"/>
              <w:left w:w="108" w:type="dxa"/>
              <w:bottom w:w="0" w:type="dxa"/>
              <w:right w:w="108" w:type="dxa"/>
            </w:tcMar>
            <w:vAlign w:val="center"/>
          </w:tcPr>
          <w:p w14:paraId="37767476" w14:textId="071F81C9"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r>
      <w:tr w:rsidR="004D63EE" w:rsidRPr="004D63EE" w14:paraId="79801976" w14:textId="77777777" w:rsidTr="004F048B">
        <w:tc>
          <w:tcPr>
            <w:tcW w:w="6799" w:type="dxa"/>
            <w:tcMar>
              <w:top w:w="0" w:type="dxa"/>
              <w:left w:w="108" w:type="dxa"/>
              <w:bottom w:w="0" w:type="dxa"/>
              <w:right w:w="108" w:type="dxa"/>
            </w:tcMar>
          </w:tcPr>
          <w:p w14:paraId="0AB94FAE" w14:textId="7DBA0533" w:rsidR="004D63EE" w:rsidRPr="004D63EE" w:rsidRDefault="004D63EE" w:rsidP="004D63EE">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Experience of working within the higher education sector</w:t>
            </w:r>
          </w:p>
        </w:tc>
        <w:tc>
          <w:tcPr>
            <w:tcW w:w="1134" w:type="dxa"/>
            <w:tcMar>
              <w:top w:w="0" w:type="dxa"/>
              <w:left w:w="108" w:type="dxa"/>
              <w:bottom w:w="0" w:type="dxa"/>
              <w:right w:w="108" w:type="dxa"/>
            </w:tcMar>
            <w:vAlign w:val="center"/>
            <w:hideMark/>
          </w:tcPr>
          <w:p w14:paraId="02328A8D" w14:textId="37589962"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p>
        </w:tc>
        <w:tc>
          <w:tcPr>
            <w:tcW w:w="1112" w:type="dxa"/>
            <w:tcMar>
              <w:top w:w="0" w:type="dxa"/>
              <w:left w:w="108" w:type="dxa"/>
              <w:bottom w:w="0" w:type="dxa"/>
              <w:right w:w="108" w:type="dxa"/>
            </w:tcMar>
            <w:vAlign w:val="center"/>
          </w:tcPr>
          <w:p w14:paraId="67F9E982" w14:textId="597B1F7A" w:rsidR="004D63EE" w:rsidRPr="004D63EE" w:rsidRDefault="004D63EE" w:rsidP="004D63EE">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r>
    </w:tbl>
    <w:tbl>
      <w:tblPr>
        <w:tblpPr w:leftFromText="180" w:rightFromText="180" w:bottomFromText="160" w:vertAnchor="page" w:horzAnchor="margin" w:tblpY="59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6"/>
        <w:gridCol w:w="1134"/>
        <w:gridCol w:w="1115"/>
      </w:tblGrid>
      <w:tr w:rsidR="004D63EE" w:rsidRPr="004D63EE" w14:paraId="3B0418DC" w14:textId="77777777" w:rsidTr="00F955CA">
        <w:tc>
          <w:tcPr>
            <w:tcW w:w="6796" w:type="dxa"/>
            <w:shd w:val="clear" w:color="auto" w:fill="F3F3F3"/>
            <w:tcMar>
              <w:top w:w="0" w:type="dxa"/>
              <w:left w:w="108" w:type="dxa"/>
              <w:bottom w:w="0" w:type="dxa"/>
              <w:right w:w="108" w:type="dxa"/>
            </w:tcMar>
            <w:hideMark/>
          </w:tcPr>
          <w:bookmarkEnd w:id="0"/>
          <w:p w14:paraId="732AC2D2" w14:textId="77777777" w:rsidR="00F955CA" w:rsidRPr="004D63EE" w:rsidRDefault="00F955CA" w:rsidP="00F955CA">
            <w:pPr>
              <w:pStyle w:val="Default"/>
              <w:spacing w:before="120" w:after="120" w:line="256" w:lineRule="auto"/>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lastRenderedPageBreak/>
              <w:t>Knowledge and Experience</w:t>
            </w:r>
          </w:p>
        </w:tc>
        <w:tc>
          <w:tcPr>
            <w:tcW w:w="1134" w:type="dxa"/>
            <w:shd w:val="clear" w:color="auto" w:fill="F3F3F3"/>
            <w:tcMar>
              <w:top w:w="0" w:type="dxa"/>
              <w:left w:w="108" w:type="dxa"/>
              <w:bottom w:w="0" w:type="dxa"/>
              <w:right w:w="108" w:type="dxa"/>
            </w:tcMar>
            <w:hideMark/>
          </w:tcPr>
          <w:p w14:paraId="4A80EC32" w14:textId="77777777" w:rsidR="00F955CA" w:rsidRPr="004D63EE" w:rsidRDefault="00F955CA" w:rsidP="00F955CA">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Essential</w:t>
            </w:r>
          </w:p>
        </w:tc>
        <w:tc>
          <w:tcPr>
            <w:tcW w:w="1115" w:type="dxa"/>
            <w:shd w:val="clear" w:color="auto" w:fill="F3F3F3"/>
            <w:tcMar>
              <w:top w:w="0" w:type="dxa"/>
              <w:left w:w="108" w:type="dxa"/>
              <w:bottom w:w="0" w:type="dxa"/>
              <w:right w:w="108" w:type="dxa"/>
            </w:tcMar>
            <w:hideMark/>
          </w:tcPr>
          <w:p w14:paraId="4EF22862" w14:textId="77777777" w:rsidR="00F955CA" w:rsidRPr="004D63EE" w:rsidRDefault="00F955CA" w:rsidP="00F955CA">
            <w:pPr>
              <w:pStyle w:val="Default"/>
              <w:spacing w:before="120" w:after="120" w:line="256" w:lineRule="auto"/>
              <w:jc w:val="center"/>
              <w:rPr>
                <w:rFonts w:asciiTheme="minorHAnsi" w:hAnsiTheme="minorHAnsi" w:cstheme="minorHAnsi"/>
                <w:b/>
                <w:color w:val="000000" w:themeColor="text1"/>
                <w:sz w:val="22"/>
                <w:szCs w:val="22"/>
              </w:rPr>
            </w:pPr>
            <w:r w:rsidRPr="004D63EE">
              <w:rPr>
                <w:rFonts w:asciiTheme="minorHAnsi" w:hAnsiTheme="minorHAnsi" w:cstheme="minorHAnsi"/>
                <w:b/>
                <w:color w:val="000000" w:themeColor="text1"/>
                <w:sz w:val="22"/>
                <w:szCs w:val="22"/>
              </w:rPr>
              <w:t>Desirable</w:t>
            </w:r>
          </w:p>
        </w:tc>
      </w:tr>
      <w:tr w:rsidR="004D63EE" w:rsidRPr="004D63EE" w14:paraId="007E4C7D" w14:textId="77777777" w:rsidTr="00F955CA">
        <w:tc>
          <w:tcPr>
            <w:tcW w:w="6796" w:type="dxa"/>
            <w:tcMar>
              <w:top w:w="0" w:type="dxa"/>
              <w:left w:w="108" w:type="dxa"/>
              <w:bottom w:w="0" w:type="dxa"/>
              <w:right w:w="108" w:type="dxa"/>
            </w:tcMar>
          </w:tcPr>
          <w:p w14:paraId="273A80EC" w14:textId="77777777" w:rsidR="00F955CA" w:rsidRPr="004D63EE" w:rsidRDefault="00F955CA" w:rsidP="00F955CA">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eastAsia="Times New Roman" w:hAnsiTheme="minorHAnsi" w:cstheme="minorHAnsi"/>
                <w:color w:val="000000" w:themeColor="text1"/>
                <w:sz w:val="22"/>
                <w:szCs w:val="22"/>
              </w:rPr>
              <w:t>Extensive and varied experience in similar role(s)</w:t>
            </w:r>
          </w:p>
        </w:tc>
        <w:tc>
          <w:tcPr>
            <w:tcW w:w="1134" w:type="dxa"/>
            <w:tcMar>
              <w:top w:w="0" w:type="dxa"/>
              <w:left w:w="108" w:type="dxa"/>
              <w:bottom w:w="0" w:type="dxa"/>
              <w:right w:w="108" w:type="dxa"/>
            </w:tcMar>
            <w:vAlign w:val="center"/>
            <w:hideMark/>
          </w:tcPr>
          <w:p w14:paraId="0A709EC7"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vAlign w:val="center"/>
          </w:tcPr>
          <w:p w14:paraId="1D87DEE2"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27402EBD" w14:textId="77777777" w:rsidTr="00F955CA">
        <w:tc>
          <w:tcPr>
            <w:tcW w:w="6796" w:type="dxa"/>
            <w:tcMar>
              <w:top w:w="0" w:type="dxa"/>
              <w:left w:w="108" w:type="dxa"/>
              <w:bottom w:w="0" w:type="dxa"/>
              <w:right w:w="108" w:type="dxa"/>
            </w:tcMar>
            <w:vAlign w:val="center"/>
          </w:tcPr>
          <w:p w14:paraId="0848F65C" w14:textId="77777777" w:rsidR="00F955CA" w:rsidRPr="004D63EE" w:rsidRDefault="00F955CA" w:rsidP="00F955CA">
            <w:pPr>
              <w:pStyle w:val="NormalWeb"/>
              <w:spacing w:before="0" w:beforeAutospacing="0" w:after="240" w:afterAutospacing="0"/>
              <w:rPr>
                <w:rFonts w:asciiTheme="minorHAnsi" w:hAnsiTheme="minorHAnsi" w:cstheme="minorHAnsi"/>
                <w:color w:val="000000" w:themeColor="text1"/>
              </w:rPr>
            </w:pPr>
            <w:r w:rsidRPr="004D63EE">
              <w:rPr>
                <w:rFonts w:asciiTheme="minorHAnsi" w:hAnsiTheme="minorHAnsi" w:cstheme="minorHAnsi"/>
                <w:color w:val="000000" w:themeColor="text1"/>
              </w:rPr>
              <w:t>Significant experience in managing the quality of large- scale capital expenditure building projects</w:t>
            </w:r>
          </w:p>
        </w:tc>
        <w:tc>
          <w:tcPr>
            <w:tcW w:w="1134" w:type="dxa"/>
            <w:tcMar>
              <w:top w:w="0" w:type="dxa"/>
              <w:left w:w="108" w:type="dxa"/>
              <w:bottom w:w="0" w:type="dxa"/>
              <w:right w:w="108" w:type="dxa"/>
            </w:tcMar>
            <w:vAlign w:val="center"/>
            <w:hideMark/>
          </w:tcPr>
          <w:p w14:paraId="721FDB92"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vAlign w:val="center"/>
          </w:tcPr>
          <w:p w14:paraId="4B376590" w14:textId="77777777" w:rsidR="00F955CA" w:rsidRPr="004D63EE" w:rsidRDefault="00F955CA" w:rsidP="00F955CA">
            <w:pPr>
              <w:pStyle w:val="Default"/>
              <w:spacing w:before="120" w:after="120" w:line="256" w:lineRule="auto"/>
              <w:rPr>
                <w:rFonts w:asciiTheme="minorHAnsi" w:hAnsiTheme="minorHAnsi" w:cstheme="minorHAnsi"/>
                <w:color w:val="000000" w:themeColor="text1"/>
                <w:sz w:val="22"/>
                <w:szCs w:val="22"/>
              </w:rPr>
            </w:pPr>
          </w:p>
        </w:tc>
      </w:tr>
      <w:tr w:rsidR="004D63EE" w:rsidRPr="004D63EE" w14:paraId="7B456B49" w14:textId="77777777" w:rsidTr="00F955CA">
        <w:tc>
          <w:tcPr>
            <w:tcW w:w="6796" w:type="dxa"/>
            <w:tcMar>
              <w:top w:w="0" w:type="dxa"/>
              <w:left w:w="108" w:type="dxa"/>
              <w:bottom w:w="0" w:type="dxa"/>
              <w:right w:w="108" w:type="dxa"/>
            </w:tcMar>
          </w:tcPr>
          <w:p w14:paraId="644DD1F0" w14:textId="77777777" w:rsidR="00F955CA" w:rsidRPr="004D63EE" w:rsidRDefault="00F955CA" w:rsidP="00F955CA">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Knowledge of all aspects of the construction industry including contractual matters and legislation, together with appropriate dispute resolution methods.</w:t>
            </w:r>
          </w:p>
        </w:tc>
        <w:tc>
          <w:tcPr>
            <w:tcW w:w="1134" w:type="dxa"/>
            <w:tcMar>
              <w:top w:w="0" w:type="dxa"/>
              <w:left w:w="108" w:type="dxa"/>
              <w:bottom w:w="0" w:type="dxa"/>
              <w:right w:w="108" w:type="dxa"/>
            </w:tcMar>
            <w:vAlign w:val="center"/>
          </w:tcPr>
          <w:p w14:paraId="187BD6C1"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vAlign w:val="center"/>
          </w:tcPr>
          <w:p w14:paraId="61EA7989"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p>
        </w:tc>
      </w:tr>
      <w:tr w:rsidR="004D63EE" w:rsidRPr="004D63EE" w14:paraId="6D3DCDAE" w14:textId="77777777" w:rsidTr="00F955CA">
        <w:tc>
          <w:tcPr>
            <w:tcW w:w="6796" w:type="dxa"/>
            <w:tcMar>
              <w:top w:w="0" w:type="dxa"/>
              <w:left w:w="108" w:type="dxa"/>
              <w:bottom w:w="0" w:type="dxa"/>
              <w:right w:w="108" w:type="dxa"/>
            </w:tcMar>
          </w:tcPr>
          <w:p w14:paraId="3131CCA7" w14:textId="0E8A91CE" w:rsidR="00F955CA" w:rsidRPr="004D63EE" w:rsidRDefault="00F955CA" w:rsidP="00F955CA">
            <w:pPr>
              <w:pStyle w:val="Default"/>
              <w:spacing w:before="120" w:after="120" w:line="256" w:lineRule="auto"/>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 xml:space="preserve">A working knowledge of proprietary </w:t>
            </w:r>
            <w:r w:rsidR="00A23A47" w:rsidRPr="004D63EE">
              <w:rPr>
                <w:rFonts w:asciiTheme="minorHAnsi" w:hAnsiTheme="minorHAnsi" w:cstheme="minorHAnsi"/>
                <w:color w:val="000000" w:themeColor="text1"/>
                <w:sz w:val="22"/>
                <w:szCs w:val="22"/>
              </w:rPr>
              <w:t xml:space="preserve">and </w:t>
            </w:r>
            <w:r w:rsidRPr="004D63EE">
              <w:rPr>
                <w:rFonts w:asciiTheme="minorHAnsi" w:hAnsiTheme="minorHAnsi" w:cstheme="minorHAnsi"/>
                <w:color w:val="000000" w:themeColor="text1"/>
                <w:sz w:val="22"/>
                <w:szCs w:val="22"/>
              </w:rPr>
              <w:t>standardised materials both specified and installed.</w:t>
            </w:r>
          </w:p>
        </w:tc>
        <w:tc>
          <w:tcPr>
            <w:tcW w:w="1134" w:type="dxa"/>
            <w:tcMar>
              <w:top w:w="0" w:type="dxa"/>
              <w:left w:w="108" w:type="dxa"/>
              <w:bottom w:w="0" w:type="dxa"/>
              <w:right w:w="108" w:type="dxa"/>
            </w:tcMar>
            <w:vAlign w:val="center"/>
          </w:tcPr>
          <w:p w14:paraId="5E84E354" w14:textId="2E52DDD8"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r w:rsidRPr="004D63EE">
              <w:rPr>
                <w:rFonts w:asciiTheme="minorHAnsi" w:hAnsiTheme="minorHAnsi" w:cstheme="minorHAnsi"/>
                <w:color w:val="000000" w:themeColor="text1"/>
                <w:sz w:val="22"/>
                <w:szCs w:val="22"/>
              </w:rPr>
              <w:t>X</w:t>
            </w:r>
          </w:p>
        </w:tc>
        <w:tc>
          <w:tcPr>
            <w:tcW w:w="1115" w:type="dxa"/>
            <w:tcMar>
              <w:top w:w="0" w:type="dxa"/>
              <w:left w:w="108" w:type="dxa"/>
              <w:bottom w:w="0" w:type="dxa"/>
              <w:right w:w="108" w:type="dxa"/>
            </w:tcMar>
            <w:vAlign w:val="center"/>
          </w:tcPr>
          <w:p w14:paraId="2B12045A" w14:textId="77777777" w:rsidR="00F955CA" w:rsidRPr="004D63EE" w:rsidRDefault="00F955CA" w:rsidP="00F955CA">
            <w:pPr>
              <w:pStyle w:val="Default"/>
              <w:spacing w:before="120" w:after="120" w:line="256" w:lineRule="auto"/>
              <w:jc w:val="center"/>
              <w:rPr>
                <w:rFonts w:asciiTheme="minorHAnsi" w:hAnsiTheme="minorHAnsi" w:cstheme="minorHAnsi"/>
                <w:color w:val="000000" w:themeColor="text1"/>
                <w:sz w:val="22"/>
                <w:szCs w:val="22"/>
              </w:rPr>
            </w:pPr>
          </w:p>
        </w:tc>
      </w:tr>
    </w:tbl>
    <w:p w14:paraId="64B3D919" w14:textId="77777777" w:rsidR="009D66B0" w:rsidRPr="004D63EE" w:rsidRDefault="009D66B0" w:rsidP="009D66B0">
      <w:pPr>
        <w:rPr>
          <w:rFonts w:cstheme="minorHAnsi"/>
          <w:color w:val="000000" w:themeColor="text1"/>
        </w:rPr>
      </w:pPr>
    </w:p>
    <w:p w14:paraId="45575327" w14:textId="77777777" w:rsidR="005D0602" w:rsidRDefault="005D0602">
      <w: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9"/>
      </w:tblGrid>
      <w:tr w:rsidR="004D63EE" w:rsidRPr="004D63EE" w14:paraId="3DB21DC6" w14:textId="77777777" w:rsidTr="004F048B">
        <w:tc>
          <w:tcPr>
            <w:tcW w:w="9039" w:type="dxa"/>
            <w:shd w:val="clear" w:color="auto" w:fill="F2F2F2" w:themeFill="background1" w:themeFillShade="F2"/>
            <w:tcMar>
              <w:top w:w="0" w:type="dxa"/>
              <w:left w:w="108" w:type="dxa"/>
              <w:bottom w:w="0" w:type="dxa"/>
              <w:right w:w="108" w:type="dxa"/>
            </w:tcMar>
          </w:tcPr>
          <w:p w14:paraId="629C8047" w14:textId="3C87EB36" w:rsidR="009D66B0" w:rsidRPr="004D63EE" w:rsidRDefault="009D66B0" w:rsidP="009A79F5">
            <w:pPr>
              <w:rPr>
                <w:rFonts w:cstheme="minorHAnsi"/>
                <w:color w:val="000000" w:themeColor="text1"/>
              </w:rPr>
            </w:pPr>
            <w:r w:rsidRPr="004D63EE">
              <w:rPr>
                <w:rFonts w:cstheme="minorHAnsi"/>
                <w:b/>
                <w:color w:val="000000" w:themeColor="text1"/>
              </w:rPr>
              <w:lastRenderedPageBreak/>
              <w:t>Effective Behaviours Framework</w:t>
            </w:r>
          </w:p>
          <w:p w14:paraId="4AA882E3" w14:textId="34F46288" w:rsidR="009D66B0" w:rsidRPr="004D63EE" w:rsidRDefault="009D66B0" w:rsidP="00AE4265">
            <w:pPr>
              <w:autoSpaceDE w:val="0"/>
              <w:autoSpaceDN w:val="0"/>
              <w:adjustRightInd w:val="0"/>
              <w:rPr>
                <w:rFonts w:cstheme="minorHAnsi"/>
                <w:b/>
                <w:color w:val="000000" w:themeColor="text1"/>
              </w:rPr>
            </w:pPr>
            <w:r w:rsidRPr="004D63EE">
              <w:rPr>
                <w:rFonts w:eastAsia="Calibri" w:cstheme="minorHAnsi"/>
                <w:color w:val="000000" w:themeColor="text1"/>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tc>
      </w:tr>
      <w:tr w:rsidR="004D63EE" w:rsidRPr="004D63EE" w14:paraId="0B24B20F" w14:textId="77777777" w:rsidTr="004F048B">
        <w:tc>
          <w:tcPr>
            <w:tcW w:w="9039" w:type="dxa"/>
            <w:tcMar>
              <w:top w:w="0" w:type="dxa"/>
              <w:left w:w="108" w:type="dxa"/>
              <w:bottom w:w="0" w:type="dxa"/>
              <w:right w:w="108" w:type="dxa"/>
            </w:tcMar>
          </w:tcPr>
          <w:p w14:paraId="752D1090" w14:textId="67E61E6F" w:rsidR="009D66B0" w:rsidRPr="004D63EE" w:rsidRDefault="009D66B0" w:rsidP="009A79F5">
            <w:pPr>
              <w:rPr>
                <w:rFonts w:cstheme="minorHAnsi"/>
                <w:b/>
                <w:color w:val="000000" w:themeColor="text1"/>
              </w:rPr>
            </w:pPr>
            <w:r w:rsidRPr="004D63EE">
              <w:rPr>
                <w:rFonts w:cstheme="minorHAnsi"/>
                <w:b/>
                <w:color w:val="000000" w:themeColor="text1"/>
              </w:rPr>
              <w:t>Managing self and personal skills</w:t>
            </w:r>
          </w:p>
          <w:p w14:paraId="4EB18413" w14:textId="4E0796C3" w:rsidR="009D66B0" w:rsidRPr="004D63EE" w:rsidRDefault="009D66B0" w:rsidP="009A79F5">
            <w:pPr>
              <w:rPr>
                <w:rFonts w:cstheme="minorHAnsi"/>
                <w:color w:val="000000" w:themeColor="text1"/>
              </w:rPr>
            </w:pPr>
            <w:r w:rsidRPr="004D63EE">
              <w:rPr>
                <w:rFonts w:cstheme="minorHAnsi"/>
                <w:color w:val="000000" w:themeColor="text1"/>
              </w:rPr>
              <w:t xml:space="preserve">Willing and able to assess and apply own skills, </w:t>
            </w:r>
            <w:proofErr w:type="gramStart"/>
            <w:r w:rsidRPr="004D63EE">
              <w:rPr>
                <w:rFonts w:cstheme="minorHAnsi"/>
                <w:color w:val="000000" w:themeColor="text1"/>
              </w:rPr>
              <w:t>abilities</w:t>
            </w:r>
            <w:proofErr w:type="gramEnd"/>
            <w:r w:rsidRPr="004D63EE">
              <w:rPr>
                <w:rFonts w:cstheme="minorHAnsi"/>
                <w:color w:val="000000" w:themeColor="text1"/>
              </w:rPr>
              <w:t xml:space="preserve"> and experience.  Being aware of own behaviour and how it impacts on others.</w:t>
            </w:r>
          </w:p>
        </w:tc>
      </w:tr>
      <w:tr w:rsidR="004D63EE" w:rsidRPr="004D63EE" w14:paraId="67F5EA88" w14:textId="77777777" w:rsidTr="004F048B">
        <w:tc>
          <w:tcPr>
            <w:tcW w:w="9039" w:type="dxa"/>
            <w:tcMar>
              <w:top w:w="0" w:type="dxa"/>
              <w:left w:w="108" w:type="dxa"/>
              <w:bottom w:w="0" w:type="dxa"/>
              <w:right w:w="108" w:type="dxa"/>
            </w:tcMar>
          </w:tcPr>
          <w:p w14:paraId="52DC7E7C" w14:textId="77777777" w:rsidR="00B22D4B" w:rsidRPr="004D63EE" w:rsidRDefault="009D66B0" w:rsidP="00B22D4B">
            <w:pPr>
              <w:rPr>
                <w:rFonts w:cstheme="minorHAnsi"/>
                <w:b/>
                <w:color w:val="000000" w:themeColor="text1"/>
              </w:rPr>
            </w:pPr>
            <w:r w:rsidRPr="004D63EE">
              <w:rPr>
                <w:rFonts w:cstheme="minorHAnsi"/>
                <w:b/>
                <w:color w:val="000000" w:themeColor="text1"/>
              </w:rPr>
              <w:t>Delivering excellent service:</w:t>
            </w:r>
          </w:p>
          <w:p w14:paraId="78C63BED" w14:textId="4B061119" w:rsidR="009D66B0" w:rsidRPr="004D63EE" w:rsidRDefault="009D66B0" w:rsidP="00B22D4B">
            <w:pPr>
              <w:rPr>
                <w:rFonts w:cstheme="minorHAnsi"/>
                <w:color w:val="000000" w:themeColor="text1"/>
              </w:rPr>
            </w:pPr>
            <w:r w:rsidRPr="004D63EE">
              <w:rPr>
                <w:rFonts w:cstheme="minorHAnsi"/>
                <w:color w:val="000000" w:themeColor="text1"/>
              </w:rPr>
              <w:t xml:space="preserve">Providing the best quality service to all students and staff and to external customers e.g., clients, suppliers. Building genuine and open long-term relationships </w:t>
            </w:r>
            <w:r w:rsidR="00B22D4B" w:rsidRPr="004D63EE">
              <w:rPr>
                <w:rFonts w:cstheme="minorHAnsi"/>
                <w:color w:val="000000" w:themeColor="text1"/>
              </w:rPr>
              <w:t>to</w:t>
            </w:r>
            <w:r w:rsidRPr="004D63EE">
              <w:rPr>
                <w:rFonts w:cstheme="minorHAnsi"/>
                <w:color w:val="000000" w:themeColor="text1"/>
              </w:rPr>
              <w:t xml:space="preserve"> drive up service standards.</w:t>
            </w:r>
          </w:p>
        </w:tc>
      </w:tr>
      <w:tr w:rsidR="004D63EE" w:rsidRPr="004D63EE" w14:paraId="3C3A1DCB" w14:textId="77777777" w:rsidTr="004F048B">
        <w:tc>
          <w:tcPr>
            <w:tcW w:w="9039" w:type="dxa"/>
            <w:tcMar>
              <w:top w:w="0" w:type="dxa"/>
              <w:left w:w="108" w:type="dxa"/>
              <w:bottom w:w="0" w:type="dxa"/>
              <w:right w:w="108" w:type="dxa"/>
            </w:tcMar>
          </w:tcPr>
          <w:p w14:paraId="603351ED" w14:textId="6FED3D5A" w:rsidR="009D66B0" w:rsidRPr="004D63EE" w:rsidRDefault="009D66B0" w:rsidP="009A79F5">
            <w:pPr>
              <w:rPr>
                <w:rFonts w:cstheme="minorHAnsi"/>
                <w:b/>
                <w:color w:val="000000" w:themeColor="text1"/>
              </w:rPr>
            </w:pPr>
            <w:r w:rsidRPr="004D63EE">
              <w:rPr>
                <w:rFonts w:cstheme="minorHAnsi"/>
                <w:b/>
                <w:color w:val="000000" w:themeColor="text1"/>
              </w:rPr>
              <w:t>Finding innovative solutions</w:t>
            </w:r>
          </w:p>
          <w:p w14:paraId="0332502A" w14:textId="49929CF3" w:rsidR="009D66B0" w:rsidRPr="004D63EE" w:rsidRDefault="009D66B0" w:rsidP="009A79F5">
            <w:pPr>
              <w:rPr>
                <w:rFonts w:cstheme="minorHAnsi"/>
                <w:color w:val="000000" w:themeColor="text1"/>
              </w:rPr>
            </w:pPr>
            <w:r w:rsidRPr="004D63EE">
              <w:rPr>
                <w:rFonts w:cstheme="minorHAnsi"/>
                <w:color w:val="000000" w:themeColor="text1"/>
              </w:rPr>
              <w:t>Taking a holistic view and working enthusiastically and with creativity to analyse problems and develop innovative and workable solutions.  Identifying opportunities for innovation.</w:t>
            </w:r>
          </w:p>
        </w:tc>
      </w:tr>
      <w:tr w:rsidR="004D63EE" w:rsidRPr="004D63EE" w14:paraId="6FE20FC8" w14:textId="77777777" w:rsidTr="004F048B">
        <w:tc>
          <w:tcPr>
            <w:tcW w:w="9039" w:type="dxa"/>
            <w:tcMar>
              <w:top w:w="0" w:type="dxa"/>
              <w:left w:w="108" w:type="dxa"/>
              <w:bottom w:w="0" w:type="dxa"/>
              <w:right w:w="108" w:type="dxa"/>
            </w:tcMar>
          </w:tcPr>
          <w:p w14:paraId="1C95D9FB" w14:textId="7B578B85" w:rsidR="009D66B0" w:rsidRPr="004D63EE" w:rsidRDefault="009D66B0" w:rsidP="009A79F5">
            <w:pPr>
              <w:rPr>
                <w:rFonts w:cstheme="minorHAnsi"/>
                <w:b/>
                <w:color w:val="000000" w:themeColor="text1"/>
              </w:rPr>
            </w:pPr>
            <w:r w:rsidRPr="004D63EE">
              <w:rPr>
                <w:rFonts w:cstheme="minorHAnsi"/>
                <w:b/>
                <w:color w:val="000000" w:themeColor="text1"/>
              </w:rPr>
              <w:t>Embracing change</w:t>
            </w:r>
          </w:p>
          <w:p w14:paraId="6E23D653" w14:textId="2F383904" w:rsidR="009D66B0" w:rsidRPr="004D63EE" w:rsidRDefault="009D66B0" w:rsidP="009A79F5">
            <w:pPr>
              <w:rPr>
                <w:rFonts w:cstheme="minorHAnsi"/>
                <w:color w:val="000000" w:themeColor="text1"/>
              </w:rPr>
            </w:pPr>
            <w:r w:rsidRPr="004D63EE">
              <w:rPr>
                <w:rFonts w:cstheme="minorHAnsi"/>
                <w:color w:val="000000" w:themeColor="text1"/>
              </w:rPr>
              <w:t>Adjusting to unfamiliar situations, demands and changing roles.  Seeing change as an opportunity and being receptive to new ideas.</w:t>
            </w:r>
          </w:p>
        </w:tc>
      </w:tr>
      <w:tr w:rsidR="004D63EE" w:rsidRPr="004D63EE" w14:paraId="5ABE3F88" w14:textId="77777777" w:rsidTr="004F048B">
        <w:tc>
          <w:tcPr>
            <w:tcW w:w="9039" w:type="dxa"/>
            <w:tcMar>
              <w:top w:w="0" w:type="dxa"/>
              <w:left w:w="108" w:type="dxa"/>
              <w:bottom w:w="0" w:type="dxa"/>
              <w:right w:w="108" w:type="dxa"/>
            </w:tcMar>
          </w:tcPr>
          <w:p w14:paraId="4E845F92" w14:textId="689067D2" w:rsidR="009D66B0" w:rsidRPr="004D63EE" w:rsidRDefault="009D66B0" w:rsidP="009A79F5">
            <w:pPr>
              <w:rPr>
                <w:rFonts w:cstheme="minorHAnsi"/>
                <w:b/>
                <w:color w:val="000000" w:themeColor="text1"/>
              </w:rPr>
            </w:pPr>
            <w:r w:rsidRPr="004D63EE">
              <w:rPr>
                <w:rFonts w:cstheme="minorHAnsi"/>
                <w:b/>
                <w:color w:val="000000" w:themeColor="text1"/>
              </w:rPr>
              <w:t>Using resources</w:t>
            </w:r>
          </w:p>
          <w:p w14:paraId="5F79B269" w14:textId="70445745" w:rsidR="009D66B0" w:rsidRPr="004D63EE" w:rsidRDefault="009D66B0" w:rsidP="009A79F5">
            <w:pPr>
              <w:rPr>
                <w:rFonts w:cstheme="minorHAnsi"/>
                <w:color w:val="000000" w:themeColor="text1"/>
              </w:rPr>
            </w:pPr>
            <w:r w:rsidRPr="004D63EE">
              <w:rPr>
                <w:rFonts w:cstheme="minorHAnsi"/>
                <w:color w:val="000000" w:themeColor="text1"/>
              </w:rPr>
              <w:t xml:space="preserve">Making effective use of available resources including people, information, </w:t>
            </w:r>
            <w:proofErr w:type="gramStart"/>
            <w:r w:rsidRPr="004D63EE">
              <w:rPr>
                <w:rFonts w:cstheme="minorHAnsi"/>
                <w:color w:val="000000" w:themeColor="text1"/>
              </w:rPr>
              <w:t>networks</w:t>
            </w:r>
            <w:proofErr w:type="gramEnd"/>
            <w:r w:rsidRPr="004D63EE">
              <w:rPr>
                <w:rFonts w:cstheme="minorHAnsi"/>
                <w:color w:val="000000" w:themeColor="text1"/>
              </w:rPr>
              <w:t xml:space="preserve"> and budgets.  Being aware of the financial and commercial aspects of the University</w:t>
            </w:r>
            <w:r w:rsidR="00AE4265" w:rsidRPr="004D63EE">
              <w:rPr>
                <w:rFonts w:cstheme="minorHAnsi"/>
                <w:color w:val="000000" w:themeColor="text1"/>
              </w:rPr>
              <w:t>.</w:t>
            </w:r>
          </w:p>
        </w:tc>
      </w:tr>
      <w:tr w:rsidR="004D63EE" w:rsidRPr="004D63EE" w14:paraId="371FE338" w14:textId="77777777" w:rsidTr="004F048B">
        <w:tc>
          <w:tcPr>
            <w:tcW w:w="9039" w:type="dxa"/>
            <w:tcMar>
              <w:top w:w="0" w:type="dxa"/>
              <w:left w:w="108" w:type="dxa"/>
              <w:bottom w:w="0" w:type="dxa"/>
              <w:right w:w="108" w:type="dxa"/>
            </w:tcMar>
          </w:tcPr>
          <w:p w14:paraId="4F9838FE" w14:textId="06EBE2E5" w:rsidR="009D66B0" w:rsidRPr="004D63EE" w:rsidRDefault="009D66B0" w:rsidP="009A79F5">
            <w:pPr>
              <w:rPr>
                <w:rFonts w:cstheme="minorHAnsi"/>
                <w:b/>
                <w:color w:val="000000" w:themeColor="text1"/>
              </w:rPr>
            </w:pPr>
            <w:r w:rsidRPr="004D63EE">
              <w:rPr>
                <w:rFonts w:cstheme="minorHAnsi"/>
                <w:b/>
                <w:color w:val="000000" w:themeColor="text1"/>
              </w:rPr>
              <w:t>Engaging with the big picture</w:t>
            </w:r>
          </w:p>
          <w:p w14:paraId="36CB7A4E" w14:textId="0F69FE10" w:rsidR="009D66B0" w:rsidRPr="004D63EE" w:rsidRDefault="009D66B0" w:rsidP="009A79F5">
            <w:pPr>
              <w:rPr>
                <w:rFonts w:cstheme="minorHAnsi"/>
                <w:color w:val="000000" w:themeColor="text1"/>
              </w:rPr>
            </w:pPr>
            <w:r w:rsidRPr="004D63EE">
              <w:rPr>
                <w:rFonts w:cstheme="minorHAnsi"/>
                <w:color w:val="000000" w:themeColor="text1"/>
              </w:rPr>
              <w:t>Seeing the work that you do in the context of the bigger picture e.g., in the context of what the University/other departments are striving to achieve and taking a long-term view.  Communicating vision clearly and enthusiastically to inspire and motivate others.</w:t>
            </w:r>
          </w:p>
        </w:tc>
      </w:tr>
      <w:tr w:rsidR="004D63EE" w:rsidRPr="004D63EE" w14:paraId="361C3F1F" w14:textId="77777777" w:rsidTr="004F048B">
        <w:tc>
          <w:tcPr>
            <w:tcW w:w="9039" w:type="dxa"/>
            <w:tcMar>
              <w:top w:w="0" w:type="dxa"/>
              <w:left w:w="108" w:type="dxa"/>
              <w:bottom w:w="0" w:type="dxa"/>
              <w:right w:w="108" w:type="dxa"/>
            </w:tcMar>
          </w:tcPr>
          <w:p w14:paraId="5D5CAFDD" w14:textId="226C2B7B" w:rsidR="009D66B0" w:rsidRPr="004D63EE" w:rsidRDefault="009D66B0" w:rsidP="009A79F5">
            <w:pPr>
              <w:rPr>
                <w:rFonts w:cstheme="minorHAnsi"/>
                <w:b/>
                <w:color w:val="000000" w:themeColor="text1"/>
              </w:rPr>
            </w:pPr>
            <w:r w:rsidRPr="004D63EE">
              <w:rPr>
                <w:rFonts w:cstheme="minorHAnsi"/>
                <w:b/>
                <w:color w:val="000000" w:themeColor="text1"/>
              </w:rPr>
              <w:t>Developing self and others</w:t>
            </w:r>
          </w:p>
          <w:p w14:paraId="18EC238B" w14:textId="13104239" w:rsidR="009D66B0" w:rsidRPr="004D63EE" w:rsidRDefault="009D66B0" w:rsidP="009A79F5">
            <w:pPr>
              <w:rPr>
                <w:rFonts w:cstheme="minorHAnsi"/>
                <w:color w:val="000000" w:themeColor="text1"/>
              </w:rPr>
            </w:pPr>
            <w:r w:rsidRPr="004D63EE">
              <w:rPr>
                <w:rFonts w:cstheme="minorHAnsi"/>
                <w:color w:val="000000" w:themeColor="text1"/>
              </w:rPr>
              <w:t xml:space="preserve">Showing commitment to own development and supporting and encouraging others to develop their knowledge, </w:t>
            </w:r>
            <w:proofErr w:type="gramStart"/>
            <w:r w:rsidRPr="004D63EE">
              <w:rPr>
                <w:rFonts w:cstheme="minorHAnsi"/>
                <w:color w:val="000000" w:themeColor="text1"/>
              </w:rPr>
              <w:t>skills</w:t>
            </w:r>
            <w:proofErr w:type="gramEnd"/>
            <w:r w:rsidRPr="004D63EE">
              <w:rPr>
                <w:rFonts w:cstheme="minorHAnsi"/>
                <w:color w:val="000000" w:themeColor="text1"/>
              </w:rPr>
              <w:t xml:space="preserve"> and behaviours to enable them to reach their full potential for the wider benefit of the University.</w:t>
            </w:r>
          </w:p>
        </w:tc>
      </w:tr>
      <w:tr w:rsidR="004D63EE" w:rsidRPr="004D63EE" w14:paraId="6B9E7597" w14:textId="77777777" w:rsidTr="004F048B">
        <w:tc>
          <w:tcPr>
            <w:tcW w:w="9039" w:type="dxa"/>
            <w:tcMar>
              <w:top w:w="0" w:type="dxa"/>
              <w:left w:w="108" w:type="dxa"/>
              <w:bottom w:w="0" w:type="dxa"/>
              <w:right w:w="108" w:type="dxa"/>
            </w:tcMar>
          </w:tcPr>
          <w:p w14:paraId="74AE67DE" w14:textId="10FA9B71" w:rsidR="009D66B0" w:rsidRPr="004D63EE" w:rsidRDefault="009D66B0" w:rsidP="009A79F5">
            <w:pPr>
              <w:rPr>
                <w:rFonts w:cstheme="minorHAnsi"/>
                <w:b/>
                <w:color w:val="000000" w:themeColor="text1"/>
              </w:rPr>
            </w:pPr>
            <w:r w:rsidRPr="004D63EE">
              <w:rPr>
                <w:rFonts w:cstheme="minorHAnsi"/>
                <w:b/>
                <w:color w:val="000000" w:themeColor="text1"/>
              </w:rPr>
              <w:t>Working with people</w:t>
            </w:r>
          </w:p>
          <w:p w14:paraId="0FC09EF2" w14:textId="5B400166" w:rsidR="009D66B0" w:rsidRPr="004D63EE" w:rsidRDefault="009D66B0" w:rsidP="009A79F5">
            <w:pPr>
              <w:rPr>
                <w:rFonts w:cstheme="minorHAnsi"/>
                <w:color w:val="000000" w:themeColor="text1"/>
              </w:rPr>
            </w:pPr>
            <w:r w:rsidRPr="004D63EE">
              <w:rPr>
                <w:rFonts w:cstheme="minorHAnsi"/>
                <w:color w:val="000000" w:themeColor="text1"/>
              </w:rPr>
              <w:t xml:space="preserve">Working co-operatively with others </w:t>
            </w:r>
            <w:r w:rsidR="00B22D4B" w:rsidRPr="004D63EE">
              <w:rPr>
                <w:rFonts w:cstheme="minorHAnsi"/>
                <w:color w:val="000000" w:themeColor="text1"/>
              </w:rPr>
              <w:t>to</w:t>
            </w:r>
            <w:r w:rsidRPr="004D63EE">
              <w:rPr>
                <w:rFonts w:cstheme="minorHAnsi"/>
                <w:color w:val="000000" w:themeColor="text1"/>
              </w:rPr>
              <w:t xml:space="preserve"> achieve objectives.  Demonstrating a commitment to diversity and applying a wider range of interpersonal skills. </w:t>
            </w:r>
          </w:p>
        </w:tc>
      </w:tr>
      <w:tr w:rsidR="009D66B0" w:rsidRPr="004D63EE" w14:paraId="3DE7EF6A" w14:textId="77777777" w:rsidTr="004F048B">
        <w:tc>
          <w:tcPr>
            <w:tcW w:w="9039" w:type="dxa"/>
            <w:tcMar>
              <w:top w:w="0" w:type="dxa"/>
              <w:left w:w="108" w:type="dxa"/>
              <w:bottom w:w="0" w:type="dxa"/>
              <w:right w:w="108" w:type="dxa"/>
            </w:tcMar>
          </w:tcPr>
          <w:p w14:paraId="39120D3A" w14:textId="2ACCE1AE" w:rsidR="009D66B0" w:rsidRPr="004D63EE" w:rsidRDefault="009D66B0" w:rsidP="009A79F5">
            <w:pPr>
              <w:rPr>
                <w:rFonts w:cstheme="minorHAnsi"/>
                <w:b/>
                <w:color w:val="000000" w:themeColor="text1"/>
              </w:rPr>
            </w:pPr>
            <w:r w:rsidRPr="004D63EE">
              <w:rPr>
                <w:rFonts w:cstheme="minorHAnsi"/>
                <w:b/>
                <w:color w:val="000000" w:themeColor="text1"/>
              </w:rPr>
              <w:t>Achieving results</w:t>
            </w:r>
          </w:p>
          <w:p w14:paraId="7BF33FEA" w14:textId="6FF401DC" w:rsidR="009D66B0" w:rsidRPr="004D63EE" w:rsidRDefault="009D66B0" w:rsidP="009A79F5">
            <w:pPr>
              <w:rPr>
                <w:rFonts w:cstheme="minorHAnsi"/>
                <w:color w:val="000000" w:themeColor="text1"/>
              </w:rPr>
            </w:pPr>
            <w:r w:rsidRPr="004D63EE">
              <w:rPr>
                <w:rFonts w:cstheme="minorHAnsi"/>
                <w:color w:val="000000" w:themeColor="text1"/>
              </w:rPr>
              <w:t>Planning and organising workloads to ensure that deadlines are met within resource constraints.  Consistently meeting objectives and success criteria.</w:t>
            </w:r>
          </w:p>
        </w:tc>
      </w:tr>
    </w:tbl>
    <w:p w14:paraId="05D895A5" w14:textId="77777777" w:rsidR="009D66B0" w:rsidRPr="004D63EE" w:rsidRDefault="009D66B0" w:rsidP="00AE4265">
      <w:pPr>
        <w:rPr>
          <w:rFonts w:cstheme="minorHAnsi"/>
          <w:color w:val="000000" w:themeColor="text1"/>
        </w:rPr>
      </w:pPr>
    </w:p>
    <w:p w14:paraId="61F71780" w14:textId="77777777" w:rsidR="00F711CF" w:rsidRPr="004D63EE" w:rsidRDefault="00F711CF" w:rsidP="00AE4265">
      <w:pPr>
        <w:rPr>
          <w:rFonts w:cstheme="minorHAnsi"/>
          <w:color w:val="000000" w:themeColor="text1"/>
        </w:rPr>
      </w:pPr>
    </w:p>
    <w:p w14:paraId="1BD32D8B" w14:textId="77777777" w:rsidR="00F711CF" w:rsidRPr="004D63EE" w:rsidRDefault="00F711CF" w:rsidP="00376950">
      <w:pPr>
        <w:rPr>
          <w:rFonts w:cstheme="minorHAnsi"/>
          <w:color w:val="000000" w:themeColor="text1"/>
        </w:rPr>
      </w:pPr>
    </w:p>
    <w:sectPr w:rsidR="00F711CF" w:rsidRPr="004D63EE" w:rsidSect="005D0602">
      <w:pgSz w:w="11906" w:h="16838"/>
      <w:pgMar w:top="1080" w:right="1080"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5B54" w14:textId="77777777" w:rsidR="0099081F" w:rsidRDefault="0099081F" w:rsidP="00B22D4B">
      <w:pPr>
        <w:spacing w:after="0" w:line="240" w:lineRule="auto"/>
      </w:pPr>
      <w:r>
        <w:separator/>
      </w:r>
    </w:p>
  </w:endnote>
  <w:endnote w:type="continuationSeparator" w:id="0">
    <w:p w14:paraId="0ABC7CB9" w14:textId="77777777" w:rsidR="0099081F" w:rsidRDefault="0099081F" w:rsidP="00B2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1960" w14:textId="77777777" w:rsidR="0099081F" w:rsidRDefault="0099081F" w:rsidP="00B22D4B">
      <w:pPr>
        <w:spacing w:after="0" w:line="240" w:lineRule="auto"/>
      </w:pPr>
      <w:r>
        <w:separator/>
      </w:r>
    </w:p>
  </w:footnote>
  <w:footnote w:type="continuationSeparator" w:id="0">
    <w:p w14:paraId="12222154" w14:textId="77777777" w:rsidR="0099081F" w:rsidRDefault="0099081F" w:rsidP="00B2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0AA"/>
    <w:multiLevelType w:val="hybridMultilevel"/>
    <w:tmpl w:val="43F2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74B8D"/>
    <w:multiLevelType w:val="hybridMultilevel"/>
    <w:tmpl w:val="4852C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E654E8"/>
    <w:multiLevelType w:val="hybridMultilevel"/>
    <w:tmpl w:val="0A944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964774"/>
    <w:multiLevelType w:val="multilevel"/>
    <w:tmpl w:val="BEF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000907">
    <w:abstractNumId w:val="2"/>
  </w:num>
  <w:num w:numId="2" w16cid:durableId="1193766202">
    <w:abstractNumId w:val="0"/>
  </w:num>
  <w:num w:numId="3" w16cid:durableId="1567953216">
    <w:abstractNumId w:val="3"/>
  </w:num>
  <w:num w:numId="4" w16cid:durableId="84227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1D"/>
    <w:rsid w:val="000374C3"/>
    <w:rsid w:val="000970D2"/>
    <w:rsid w:val="000D43B3"/>
    <w:rsid w:val="00105E39"/>
    <w:rsid w:val="00115228"/>
    <w:rsid w:val="00135984"/>
    <w:rsid w:val="001D7578"/>
    <w:rsid w:val="001E7901"/>
    <w:rsid w:val="002915D1"/>
    <w:rsid w:val="00347643"/>
    <w:rsid w:val="00376950"/>
    <w:rsid w:val="003C0271"/>
    <w:rsid w:val="00406C58"/>
    <w:rsid w:val="004C05BE"/>
    <w:rsid w:val="004D63EE"/>
    <w:rsid w:val="004F048B"/>
    <w:rsid w:val="004F17D7"/>
    <w:rsid w:val="005D0602"/>
    <w:rsid w:val="006277F9"/>
    <w:rsid w:val="0066331D"/>
    <w:rsid w:val="00672D92"/>
    <w:rsid w:val="00681A9B"/>
    <w:rsid w:val="007D54AA"/>
    <w:rsid w:val="008465C3"/>
    <w:rsid w:val="00895305"/>
    <w:rsid w:val="008C44C1"/>
    <w:rsid w:val="00902053"/>
    <w:rsid w:val="0099081F"/>
    <w:rsid w:val="009D66B0"/>
    <w:rsid w:val="00A23A47"/>
    <w:rsid w:val="00AC1839"/>
    <w:rsid w:val="00AE4265"/>
    <w:rsid w:val="00AF2D14"/>
    <w:rsid w:val="00B22D4B"/>
    <w:rsid w:val="00B36958"/>
    <w:rsid w:val="00C6332E"/>
    <w:rsid w:val="00CC5D23"/>
    <w:rsid w:val="00CD7103"/>
    <w:rsid w:val="00D405A7"/>
    <w:rsid w:val="00DF4D9C"/>
    <w:rsid w:val="00E05E9A"/>
    <w:rsid w:val="00EA1838"/>
    <w:rsid w:val="00EA446B"/>
    <w:rsid w:val="00EB0687"/>
    <w:rsid w:val="00ED4D33"/>
    <w:rsid w:val="00F017F7"/>
    <w:rsid w:val="00F711CF"/>
    <w:rsid w:val="00F955CA"/>
    <w:rsid w:val="00FB502A"/>
    <w:rsid w:val="00FD74D5"/>
    <w:rsid w:val="00FE0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2CD2"/>
  <w15:chartTrackingRefBased/>
  <w15:docId w15:val="{EA324938-BB08-497D-AF7D-B2E6A9B6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1D"/>
    <w:pPr>
      <w:spacing w:after="0" w:line="240" w:lineRule="auto"/>
      <w:ind w:left="720"/>
      <w:contextualSpacing/>
    </w:pPr>
    <w:rPr>
      <w:rFonts w:ascii="Arial" w:eastAsia="Times New Roman" w:hAnsi="Arial" w:cs="Times New Roman"/>
      <w:szCs w:val="24"/>
      <w:lang w:eastAsia="en-GB"/>
    </w:rPr>
  </w:style>
  <w:style w:type="paragraph" w:customStyle="1" w:styleId="Default">
    <w:name w:val="Default"/>
    <w:rsid w:val="006633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B0687"/>
    <w:pPr>
      <w:spacing w:after="0" w:line="240" w:lineRule="auto"/>
    </w:pPr>
  </w:style>
  <w:style w:type="paragraph" w:styleId="Revision">
    <w:name w:val="Revision"/>
    <w:hidden/>
    <w:uiPriority w:val="99"/>
    <w:semiHidden/>
    <w:rsid w:val="001D7578"/>
    <w:pPr>
      <w:spacing w:after="0" w:line="240" w:lineRule="auto"/>
    </w:pPr>
  </w:style>
  <w:style w:type="paragraph" w:styleId="NormalWeb">
    <w:name w:val="Normal (Web)"/>
    <w:basedOn w:val="Normal"/>
    <w:uiPriority w:val="99"/>
    <w:unhideWhenUsed/>
    <w:rsid w:val="00F711CF"/>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B2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D4B"/>
  </w:style>
  <w:style w:type="paragraph" w:styleId="Footer">
    <w:name w:val="footer"/>
    <w:basedOn w:val="Normal"/>
    <w:link w:val="FooterChar"/>
    <w:uiPriority w:val="99"/>
    <w:unhideWhenUsed/>
    <w:rsid w:val="00B2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Griffith</dc:creator>
  <cp:keywords/>
  <dc:description/>
  <cp:lastModifiedBy>Claire Coombes</cp:lastModifiedBy>
  <cp:revision>2</cp:revision>
  <cp:lastPrinted>2024-01-25T17:42:00Z</cp:lastPrinted>
  <dcterms:created xsi:type="dcterms:W3CDTF">2024-03-25T11:27:00Z</dcterms:created>
  <dcterms:modified xsi:type="dcterms:W3CDTF">2024-03-25T11:27:00Z</dcterms:modified>
</cp:coreProperties>
</file>